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097" w:rsidRDefault="006630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78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46"/>
        <w:gridCol w:w="6540"/>
      </w:tblGrid>
      <w:tr w:rsidR="00663097">
        <w:trPr>
          <w:trHeight w:val="2239"/>
        </w:trPr>
        <w:tc>
          <w:tcPr>
            <w:tcW w:w="3246" w:type="dxa"/>
            <w:vAlign w:val="center"/>
          </w:tcPr>
          <w:p w:rsidR="00663097" w:rsidRDefault="00C57BC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78015" cy="661029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015" cy="6610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63097" w:rsidRDefault="00C57BC6">
            <w:pPr>
              <w:tabs>
                <w:tab w:val="left" w:pos="560"/>
                <w:tab w:val="left" w:pos="900"/>
                <w:tab w:val="left" w:pos="6521"/>
                <w:tab w:val="left" w:pos="7797"/>
              </w:tabs>
              <w:jc w:val="center"/>
              <w:rPr>
                <w:rFonts w:ascii="Arial" w:eastAsia="Arial" w:hAnsi="Arial" w:cs="Arial"/>
                <w:i/>
                <w:color w:val="2170A5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170A5"/>
                <w:sz w:val="18"/>
                <w:szCs w:val="18"/>
              </w:rPr>
              <w:t>Viale Regina Elena, 299</w:t>
            </w:r>
          </w:p>
          <w:p w:rsidR="00663097" w:rsidRDefault="00C57BC6">
            <w:pPr>
              <w:tabs>
                <w:tab w:val="left" w:pos="560"/>
                <w:tab w:val="left" w:pos="900"/>
                <w:tab w:val="left" w:pos="6521"/>
                <w:tab w:val="left" w:pos="7797"/>
              </w:tabs>
              <w:jc w:val="center"/>
              <w:rPr>
                <w:rFonts w:ascii="Arial" w:eastAsia="Arial" w:hAnsi="Arial" w:cs="Arial"/>
                <w:i/>
                <w:color w:val="2170A5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2170A5"/>
                <w:sz w:val="18"/>
                <w:szCs w:val="18"/>
              </w:rPr>
              <w:t>00161 Roma</w:t>
            </w:r>
          </w:p>
          <w:p w:rsidR="00663097" w:rsidRDefault="00C57BC6">
            <w:pPr>
              <w:tabs>
                <w:tab w:val="left" w:pos="360"/>
                <w:tab w:val="left" w:pos="6521"/>
                <w:tab w:val="left" w:pos="7797"/>
              </w:tabs>
              <w:ind w:left="39"/>
              <w:rPr>
                <w:rFonts w:ascii="Arial" w:eastAsia="Arial" w:hAnsi="Arial" w:cs="Arial"/>
                <w:color w:val="2170A5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70A5"/>
                <w:sz w:val="18"/>
                <w:szCs w:val="18"/>
              </w:rPr>
              <w:t>-------------------------------------------------</w:t>
            </w:r>
          </w:p>
          <w:p w:rsidR="00663097" w:rsidRDefault="00C57BC6">
            <w:pPr>
              <w:keepNext/>
              <w:tabs>
                <w:tab w:val="left" w:pos="426"/>
              </w:tabs>
              <w:ind w:left="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Tel.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+39 06 4990.6601</w:t>
            </w:r>
          </w:p>
          <w:p w:rsidR="00663097" w:rsidRDefault="00C57BC6">
            <w:pPr>
              <w:keepNext/>
              <w:tabs>
                <w:tab w:val="left" w:pos="426"/>
              </w:tabs>
              <w:ind w:left="39"/>
              <w:jc w:val="center"/>
              <w:rPr>
                <w:rFonts w:ascii="Arial" w:eastAsia="Arial" w:hAnsi="Arial" w:cs="Arial"/>
                <w:b/>
                <w:color w:val="548DD4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9">
              <w:r>
                <w:rPr>
                  <w:rFonts w:ascii="Arial" w:eastAsia="Arial" w:hAnsi="Arial" w:cs="Arial"/>
                  <w:b/>
                  <w:color w:val="548DD4"/>
                  <w:sz w:val="18"/>
                  <w:szCs w:val="18"/>
                  <w:u w:val="single"/>
                </w:rPr>
                <w:t>ufficio.stampa@iss.it</w:t>
              </w:r>
            </w:hyperlink>
          </w:p>
          <w:p w:rsidR="00663097" w:rsidRDefault="00865AD8">
            <w:pPr>
              <w:ind w:left="39"/>
              <w:jc w:val="center"/>
              <w:rPr>
                <w:rFonts w:ascii="Arial" w:eastAsia="Arial" w:hAnsi="Arial" w:cs="Arial"/>
                <w:i/>
                <w:color w:val="2170A5"/>
                <w:sz w:val="18"/>
                <w:szCs w:val="18"/>
              </w:rPr>
            </w:pPr>
            <w:hyperlink r:id="rId10">
              <w:r w:rsidR="00C57BC6">
                <w:rPr>
                  <w:rFonts w:ascii="Arial" w:eastAsia="Arial" w:hAnsi="Arial" w:cs="Arial"/>
                  <w:b/>
                  <w:color w:val="548DD4"/>
                  <w:sz w:val="18"/>
                  <w:szCs w:val="18"/>
                  <w:u w:val="single"/>
                </w:rPr>
                <w:t>www.iss.it</w:t>
              </w:r>
            </w:hyperlink>
          </w:p>
        </w:tc>
        <w:tc>
          <w:tcPr>
            <w:tcW w:w="6540" w:type="dxa"/>
          </w:tcPr>
          <w:p w:rsidR="00663097" w:rsidRDefault="00C37FCA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B5A8CE3">
                  <wp:extent cx="1030605" cy="53657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3097" w:rsidRDefault="00663097">
      <w:pPr>
        <w:jc w:val="both"/>
        <w:rPr>
          <w:rFonts w:ascii="Calibri" w:eastAsia="Calibri" w:hAnsi="Calibri" w:cs="Calibri"/>
          <w:sz w:val="28"/>
          <w:szCs w:val="28"/>
        </w:rPr>
      </w:pPr>
    </w:p>
    <w:p w:rsidR="00663097" w:rsidRDefault="008E0B67">
      <w:pPr>
        <w:spacing w:line="240" w:lineRule="auto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Roma 02</w:t>
      </w:r>
      <w:r w:rsidR="0056604C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marzo</w:t>
      </w:r>
      <w:r w:rsidR="00C57BC6">
        <w:rPr>
          <w:rFonts w:ascii="Calibri" w:eastAsia="Calibri" w:hAnsi="Calibri" w:cs="Calibri"/>
          <w:sz w:val="28"/>
          <w:szCs w:val="28"/>
        </w:rPr>
        <w:t xml:space="preserve"> 2022</w:t>
      </w:r>
    </w:p>
    <w:p w:rsidR="00663097" w:rsidRDefault="00663097">
      <w:pPr>
        <w:spacing w:line="240" w:lineRule="auto"/>
        <w:jc w:val="right"/>
        <w:rPr>
          <w:rFonts w:ascii="Calibri" w:eastAsia="Calibri" w:hAnsi="Calibri" w:cs="Calibri"/>
          <w:sz w:val="32"/>
          <w:szCs w:val="32"/>
        </w:rPr>
      </w:pPr>
    </w:p>
    <w:p w:rsidR="00663097" w:rsidRDefault="00663097">
      <w:pPr>
        <w:spacing w:line="240" w:lineRule="auto"/>
        <w:jc w:val="right"/>
        <w:rPr>
          <w:rFonts w:ascii="Calibri" w:eastAsia="Calibri" w:hAnsi="Calibri" w:cs="Calibri"/>
          <w:sz w:val="32"/>
          <w:szCs w:val="32"/>
        </w:rPr>
      </w:pPr>
    </w:p>
    <w:p w:rsidR="00663097" w:rsidRPr="00C37FCA" w:rsidRDefault="00FF2C33">
      <w:pPr>
        <w:spacing w:line="360" w:lineRule="auto"/>
        <w:jc w:val="center"/>
        <w:rPr>
          <w:rFonts w:eastAsia="Calibri"/>
          <w:b/>
          <w:sz w:val="32"/>
          <w:szCs w:val="32"/>
        </w:rPr>
      </w:pPr>
      <w:bookmarkStart w:id="0" w:name="_heading=h.gjdgxs" w:colFirst="0" w:colLast="0"/>
      <w:bookmarkEnd w:id="0"/>
      <w:r w:rsidRPr="00C37FCA">
        <w:rPr>
          <w:rFonts w:eastAsia="Calibri"/>
          <w:b/>
          <w:sz w:val="32"/>
          <w:szCs w:val="32"/>
        </w:rPr>
        <w:t xml:space="preserve">Da inizio pandemia eccesso </w:t>
      </w:r>
      <w:r w:rsidR="00C37FCA">
        <w:rPr>
          <w:rFonts w:eastAsia="Calibri"/>
          <w:b/>
          <w:sz w:val="32"/>
          <w:szCs w:val="32"/>
        </w:rPr>
        <w:t xml:space="preserve">di </w:t>
      </w:r>
      <w:r w:rsidRPr="00C37FCA">
        <w:rPr>
          <w:rFonts w:eastAsia="Calibri"/>
          <w:b/>
          <w:sz w:val="32"/>
          <w:szCs w:val="32"/>
        </w:rPr>
        <w:t>mortalità di 178mila decessi</w:t>
      </w:r>
    </w:p>
    <w:p w:rsidR="00663097" w:rsidRPr="00C37FCA" w:rsidRDefault="00FF2C33">
      <w:pPr>
        <w:spacing w:after="160" w:line="259" w:lineRule="auto"/>
        <w:jc w:val="center"/>
        <w:rPr>
          <w:rFonts w:eastAsia="Calibri"/>
          <w:b/>
          <w:sz w:val="24"/>
          <w:szCs w:val="24"/>
        </w:rPr>
      </w:pPr>
      <w:r w:rsidRPr="00C37FCA">
        <w:rPr>
          <w:rFonts w:eastAsia="Calibri"/>
          <w:b/>
          <w:sz w:val="24"/>
          <w:szCs w:val="24"/>
        </w:rPr>
        <w:t>Settimo rapporto Istat-</w:t>
      </w:r>
      <w:proofErr w:type="spellStart"/>
      <w:r w:rsidRPr="00C37FCA">
        <w:rPr>
          <w:rFonts w:eastAsia="Calibri"/>
          <w:b/>
          <w:sz w:val="24"/>
          <w:szCs w:val="24"/>
        </w:rPr>
        <w:t>Iss</w:t>
      </w:r>
      <w:proofErr w:type="spellEnd"/>
      <w:r w:rsidRPr="00C37FCA">
        <w:rPr>
          <w:rFonts w:eastAsia="Calibri"/>
          <w:b/>
          <w:sz w:val="24"/>
          <w:szCs w:val="24"/>
        </w:rPr>
        <w:t>, nel 2021 soprattutto nel primo quadrimestre</w:t>
      </w:r>
    </w:p>
    <w:p w:rsidR="00663097" w:rsidRDefault="00663097">
      <w:pPr>
        <w:spacing w:after="160"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960940" w:rsidRPr="00C37FCA" w:rsidRDefault="0021368D" w:rsidP="00C57BC6">
      <w:pPr>
        <w:spacing w:after="160" w:line="259" w:lineRule="auto"/>
        <w:jc w:val="both"/>
        <w:rPr>
          <w:rFonts w:eastAsia="Calibri"/>
          <w:sz w:val="24"/>
          <w:szCs w:val="24"/>
        </w:rPr>
      </w:pPr>
      <w:r w:rsidRPr="00C37FCA">
        <w:rPr>
          <w:rFonts w:eastAsia="Calibri"/>
          <w:sz w:val="24"/>
          <w:szCs w:val="24"/>
        </w:rPr>
        <w:t>Da inizio pandemia (marzo 2020) a gennaio 2022 l’eccesso di mortalità totale, rispetto alla media 2015-2019, è stato di 178 mila decessi, con gran parte dell’eccesso del 2021 che è stato osservato nel primo quadrimestre quando la copertura vaccinale era ancora molto bassa. Lo afferma il settimo rapporto congiunto sull’impatto dell’epidemia sulla mortalità totale dell’Istituto nazionale di statistica (Istat) e dell’Istituto Superiore di Sanità (</w:t>
      </w:r>
      <w:proofErr w:type="spellStart"/>
      <w:r w:rsidRPr="00C37FCA">
        <w:rPr>
          <w:rFonts w:eastAsia="Calibri"/>
          <w:sz w:val="24"/>
          <w:szCs w:val="24"/>
        </w:rPr>
        <w:t>Iss</w:t>
      </w:r>
      <w:proofErr w:type="spellEnd"/>
      <w:r w:rsidRPr="00C37FCA">
        <w:rPr>
          <w:rFonts w:eastAsia="Calibri"/>
          <w:sz w:val="24"/>
          <w:szCs w:val="24"/>
        </w:rPr>
        <w:t>) pubblicato oggi.</w:t>
      </w:r>
      <w:r w:rsidR="00FF2C33" w:rsidRPr="00C37FCA">
        <w:rPr>
          <w:rFonts w:eastAsia="Calibri"/>
          <w:sz w:val="24"/>
          <w:szCs w:val="24"/>
        </w:rPr>
        <w:t xml:space="preserve"> Il rapporto contiene diversi capitoli aggiuntivi rispetto alle edizioni precedenti,</w:t>
      </w:r>
      <w:bookmarkStart w:id="1" w:name="_GoBack"/>
      <w:bookmarkEnd w:id="1"/>
      <w:r w:rsidR="00FF2C33" w:rsidRPr="00C37FCA">
        <w:rPr>
          <w:rFonts w:eastAsia="Calibri"/>
          <w:sz w:val="24"/>
          <w:szCs w:val="24"/>
        </w:rPr>
        <w:t xml:space="preserve"> fra cui l’analisi di un campione di 6.530 schede di morte relative a casi deceduti nel 2021 e riportati al sistema di sorveglianza integrata COVID-19 e un confronto l’andamento dell'eccesso di mortalità nell'UE.</w:t>
      </w:r>
    </w:p>
    <w:p w:rsidR="00FF2C33" w:rsidRDefault="00FF2C33" w:rsidP="00FF2C33">
      <w:pPr>
        <w:spacing w:after="160" w:line="259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FF2C33" w:rsidRPr="00AD54B3" w:rsidRDefault="00FF2C33" w:rsidP="00FF2C33">
      <w:pPr>
        <w:spacing w:after="160" w:line="259" w:lineRule="auto"/>
        <w:jc w:val="both"/>
        <w:rPr>
          <w:rFonts w:eastAsia="Calibri"/>
          <w:b/>
          <w:sz w:val="24"/>
          <w:szCs w:val="24"/>
        </w:rPr>
      </w:pPr>
      <w:r w:rsidRPr="00AD54B3">
        <w:rPr>
          <w:rFonts w:eastAsia="Calibri"/>
          <w:b/>
          <w:sz w:val="24"/>
          <w:szCs w:val="24"/>
        </w:rPr>
        <w:t>Cosa è l'eccesso di mortalità associato alla pandemia COVID-19</w:t>
      </w:r>
    </w:p>
    <w:p w:rsidR="00FF2C33" w:rsidRPr="00AD54B3" w:rsidRDefault="00FF2C33" w:rsidP="00FF2C33">
      <w:pPr>
        <w:spacing w:after="160" w:line="259" w:lineRule="auto"/>
        <w:jc w:val="both"/>
        <w:rPr>
          <w:rFonts w:eastAsia="Calibri"/>
          <w:sz w:val="24"/>
          <w:szCs w:val="24"/>
        </w:rPr>
      </w:pPr>
      <w:r w:rsidRPr="00AD54B3">
        <w:rPr>
          <w:rFonts w:eastAsia="Calibri"/>
          <w:sz w:val="24"/>
          <w:szCs w:val="24"/>
        </w:rPr>
        <w:t>Differenza tra morti complessive per qualsiasi causa dall'inizio della pandemia ed il trend atteso di decessi basato sul trend storico atteso (media periodo 2015-2019) nel caso non si fosse verificata la pandemia COVID-19. Questo indicatore permette di misurare l'impatto sia diretto che indiretto della pandemia fornendo una misura più oggettiva delle sole morti direttamente associate al COVID-19</w:t>
      </w:r>
    </w:p>
    <w:p w:rsidR="0021368D" w:rsidRDefault="0021368D" w:rsidP="00C57BC6">
      <w:pPr>
        <w:spacing w:after="160" w:line="259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60940" w:rsidRDefault="00960940" w:rsidP="00C57BC6">
      <w:pPr>
        <w:spacing w:after="160" w:line="259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BC7C3A" w:rsidRDefault="00BC7C3A" w:rsidP="00FF2C33">
      <w:pPr>
        <w:pStyle w:val="Titolo1"/>
        <w:spacing w:line="240" w:lineRule="auto"/>
        <w:rPr>
          <w:b/>
          <w:sz w:val="28"/>
          <w:szCs w:val="28"/>
        </w:rPr>
      </w:pPr>
    </w:p>
    <w:p w:rsidR="00FF2C33" w:rsidRDefault="00FF2C33" w:rsidP="00FF2C33">
      <w:pPr>
        <w:pStyle w:val="Titolo1"/>
        <w:spacing w:line="240" w:lineRule="auto"/>
        <w:rPr>
          <w:b/>
          <w:sz w:val="28"/>
          <w:szCs w:val="28"/>
        </w:rPr>
      </w:pPr>
      <w:r w:rsidRPr="00C37FCA">
        <w:rPr>
          <w:b/>
          <w:sz w:val="28"/>
          <w:szCs w:val="28"/>
        </w:rPr>
        <w:t>SINTESI DEI PRINCIPALI RISULTATI</w:t>
      </w:r>
    </w:p>
    <w:p w:rsidR="001F00E9" w:rsidRPr="001F00E9" w:rsidRDefault="001F00E9" w:rsidP="001F00E9"/>
    <w:p w:rsidR="001F00E9" w:rsidRPr="005472F5" w:rsidRDefault="001F00E9" w:rsidP="001F00E9">
      <w:pPr>
        <w:pStyle w:val="Titolo1"/>
        <w:keepNext w:val="0"/>
        <w:keepLines w:val="0"/>
        <w:numPr>
          <w:ilvl w:val="0"/>
          <w:numId w:val="1"/>
        </w:numPr>
        <w:spacing w:before="100" w:after="100" w:line="240" w:lineRule="auto"/>
        <w:ind w:left="641" w:hanging="357"/>
        <w:jc w:val="both"/>
        <w:rPr>
          <w:b/>
          <w:color w:val="000000" w:themeColor="text1"/>
          <w:sz w:val="21"/>
          <w:szCs w:val="21"/>
        </w:rPr>
      </w:pPr>
      <w:r w:rsidRPr="00120C96">
        <w:rPr>
          <w:color w:val="000000" w:themeColor="text1"/>
          <w:sz w:val="21"/>
          <w:szCs w:val="21"/>
        </w:rPr>
        <w:t>Dall’inizio dell’epidemia sono stati segnalati al Sistema di Sorveglianza Integrato 10.953.342 casi confermati di COVID-19 (dati estratti il 9/2/2022); di questi, oltre 4,5 milioni di casi sono stati diagnosticati nel mese di gennaio 2022 (</w:t>
      </w:r>
      <w:r>
        <w:rPr>
          <w:color w:val="000000" w:themeColor="text1"/>
          <w:sz w:val="21"/>
          <w:szCs w:val="21"/>
        </w:rPr>
        <w:t xml:space="preserve">il </w:t>
      </w:r>
      <w:r w:rsidRPr="00120C96">
        <w:rPr>
          <w:color w:val="000000" w:themeColor="text1"/>
          <w:sz w:val="21"/>
          <w:szCs w:val="21"/>
        </w:rPr>
        <w:t xml:space="preserve">42% del totale dei casi riportati alla Sorveglianza da inizio pandemia) a </w:t>
      </w:r>
      <w:r w:rsidRPr="005472F5">
        <w:rPr>
          <w:color w:val="000000" w:themeColor="text1"/>
          <w:sz w:val="21"/>
          <w:szCs w:val="21"/>
        </w:rPr>
        <w:t>causa della predominanza della variante omicron caratterizzata da una elevatissima trasmissibilità.</w:t>
      </w:r>
    </w:p>
    <w:p w:rsidR="001F00E9" w:rsidRPr="00120C96" w:rsidRDefault="001F00E9" w:rsidP="001F00E9">
      <w:pPr>
        <w:pStyle w:val="Titolo1"/>
        <w:keepNext w:val="0"/>
        <w:keepLines w:val="0"/>
        <w:numPr>
          <w:ilvl w:val="0"/>
          <w:numId w:val="1"/>
        </w:numPr>
        <w:spacing w:before="100" w:after="100" w:line="240" w:lineRule="auto"/>
        <w:ind w:left="641" w:hanging="357"/>
        <w:jc w:val="both"/>
        <w:rPr>
          <w:b/>
          <w:color w:val="000000" w:themeColor="text1"/>
          <w:sz w:val="21"/>
          <w:szCs w:val="21"/>
        </w:rPr>
      </w:pPr>
      <w:r w:rsidRPr="005472F5">
        <w:rPr>
          <w:color w:val="000000" w:themeColor="text1"/>
          <w:sz w:val="21"/>
          <w:szCs w:val="21"/>
        </w:rPr>
        <w:t>Sono stati segnalati al Sistema di Sorveglianza Nazionale integrata COVID-19 dell’ISS 145.334 decessi associati</w:t>
      </w:r>
      <w:r w:rsidRPr="00120C96">
        <w:rPr>
          <w:color w:val="000000" w:themeColor="text1"/>
          <w:sz w:val="21"/>
          <w:szCs w:val="21"/>
        </w:rPr>
        <w:t xml:space="preserve"> alla diagnosi di infezione da SARS-CoV-2 e avvenuti entro il 31 gennaio 2022. Il </w:t>
      </w:r>
      <w:r>
        <w:rPr>
          <w:color w:val="000000" w:themeColor="text1"/>
          <w:sz w:val="21"/>
          <w:szCs w:val="21"/>
        </w:rPr>
        <w:t xml:space="preserve">53% dei decessi è avvenuto nel 2020, il 41% </w:t>
      </w:r>
      <w:r w:rsidRPr="00120C96">
        <w:rPr>
          <w:color w:val="000000" w:themeColor="text1"/>
          <w:sz w:val="21"/>
          <w:szCs w:val="21"/>
        </w:rPr>
        <w:t>nel 2021 (59.136 decessi di cui circa 8.000 sono riferiti a diagnosi del 2020)</w:t>
      </w:r>
      <w:r>
        <w:rPr>
          <w:color w:val="000000" w:themeColor="text1"/>
          <w:sz w:val="21"/>
          <w:szCs w:val="21"/>
        </w:rPr>
        <w:t xml:space="preserve"> e il 5,8% a gennaio 2022</w:t>
      </w:r>
      <w:r w:rsidRPr="00120C96">
        <w:rPr>
          <w:color w:val="000000" w:themeColor="text1"/>
          <w:sz w:val="21"/>
          <w:szCs w:val="21"/>
        </w:rPr>
        <w:t xml:space="preserve">. </w:t>
      </w:r>
    </w:p>
    <w:p w:rsidR="001F00E9" w:rsidRPr="0011507B" w:rsidRDefault="001F00E9" w:rsidP="001F00E9">
      <w:pPr>
        <w:pStyle w:val="Titolo1"/>
        <w:keepNext w:val="0"/>
        <w:keepLines w:val="0"/>
        <w:numPr>
          <w:ilvl w:val="0"/>
          <w:numId w:val="1"/>
        </w:numPr>
        <w:spacing w:before="100" w:after="100" w:line="240" w:lineRule="auto"/>
        <w:ind w:left="641" w:hanging="357"/>
        <w:jc w:val="both"/>
        <w:rPr>
          <w:b/>
          <w:color w:val="000000" w:themeColor="text1"/>
          <w:sz w:val="21"/>
          <w:szCs w:val="21"/>
        </w:rPr>
      </w:pPr>
      <w:r w:rsidRPr="0011507B">
        <w:rPr>
          <w:color w:val="000000" w:themeColor="text1"/>
          <w:sz w:val="21"/>
          <w:szCs w:val="21"/>
        </w:rPr>
        <w:t>La campagna di vaccinazione, iniziata il 27 dicembre 2020, a partire da maggio 2021 ha raggiunto elevati livelli di copertura, soprattutto nelle fasce di età più avanzate (60+).</w:t>
      </w:r>
    </w:p>
    <w:p w:rsidR="001F00E9" w:rsidRPr="0011507B" w:rsidRDefault="001F00E9" w:rsidP="001F00E9">
      <w:pPr>
        <w:pStyle w:val="Titolo1"/>
        <w:keepNext w:val="0"/>
        <w:keepLines w:val="0"/>
        <w:numPr>
          <w:ilvl w:val="0"/>
          <w:numId w:val="1"/>
        </w:numPr>
        <w:spacing w:before="100" w:after="100" w:line="240" w:lineRule="auto"/>
        <w:ind w:left="641" w:hanging="357"/>
        <w:jc w:val="both"/>
        <w:rPr>
          <w:b/>
          <w:color w:val="000000" w:themeColor="text1"/>
          <w:sz w:val="21"/>
          <w:szCs w:val="21"/>
        </w:rPr>
      </w:pPr>
      <w:r w:rsidRPr="0011507B">
        <w:rPr>
          <w:color w:val="000000" w:themeColor="text1"/>
          <w:sz w:val="21"/>
          <w:szCs w:val="21"/>
        </w:rPr>
        <w:t>Con il progredire della campagna di vaccinazione, la mortalità è significativamente diminuita a partire dalla 20-esima settimana del 2021: l’82% circa dei decessi nel 2021 è avvenuto nel primo quadrimestre. In particolare, sì è molto ridotta la mortalità COVID-19 correlata nella fascia di età 80 anni e più, per la quale, a fine 2021, è stata raggiunta una copertura vaccinale con il ciclo primario pari a circa il 95%.</w:t>
      </w:r>
    </w:p>
    <w:p w:rsidR="001F00E9" w:rsidRPr="0011507B" w:rsidRDefault="001F00E9" w:rsidP="001F00E9">
      <w:pPr>
        <w:pStyle w:val="Titolo1"/>
        <w:keepNext w:val="0"/>
        <w:keepLines w:val="0"/>
        <w:numPr>
          <w:ilvl w:val="0"/>
          <w:numId w:val="1"/>
        </w:numPr>
        <w:spacing w:before="100" w:after="100" w:line="240" w:lineRule="auto"/>
        <w:jc w:val="both"/>
        <w:rPr>
          <w:b/>
          <w:color w:val="000000" w:themeColor="text1"/>
          <w:sz w:val="21"/>
          <w:szCs w:val="21"/>
        </w:rPr>
      </w:pPr>
      <w:r w:rsidRPr="0011507B">
        <w:rPr>
          <w:color w:val="000000" w:themeColor="text1"/>
          <w:sz w:val="21"/>
          <w:szCs w:val="21"/>
        </w:rPr>
        <w:t xml:space="preserve">Analizzando i rapporti fra i tassi standardizzati di mortalità COVID-19 nel 2021 e quelli del 2020, si osserva che il gradiente Nord-Sud si è capovolto a sfavore del Centro-Sud; questa inversione del gradiente si rispecchia nei tassi di mortalità per il complesso delle cause. </w:t>
      </w:r>
    </w:p>
    <w:p w:rsidR="001F00E9" w:rsidRPr="00260450" w:rsidRDefault="001F00E9" w:rsidP="001F00E9">
      <w:pPr>
        <w:pStyle w:val="Titolo1"/>
        <w:keepNext w:val="0"/>
        <w:keepLines w:val="0"/>
        <w:numPr>
          <w:ilvl w:val="0"/>
          <w:numId w:val="1"/>
        </w:numPr>
        <w:spacing w:before="100" w:after="100" w:line="240" w:lineRule="auto"/>
        <w:ind w:left="641" w:hanging="357"/>
        <w:jc w:val="both"/>
        <w:rPr>
          <w:sz w:val="22"/>
          <w:szCs w:val="22"/>
        </w:rPr>
      </w:pPr>
      <w:r w:rsidRPr="00260450">
        <w:rPr>
          <w:sz w:val="21"/>
          <w:szCs w:val="21"/>
        </w:rPr>
        <w:t>Da inizio pandemia (marzo 2020) a</w:t>
      </w:r>
      <w:r>
        <w:rPr>
          <w:sz w:val="21"/>
          <w:szCs w:val="21"/>
        </w:rPr>
        <w:t>lla fine di</w:t>
      </w:r>
      <w:r w:rsidRPr="00260450">
        <w:rPr>
          <w:sz w:val="21"/>
          <w:szCs w:val="21"/>
        </w:rPr>
        <w:t xml:space="preserve"> gennaio 2022 l’eccesso di mortalità totale</w:t>
      </w:r>
      <w:r>
        <w:rPr>
          <w:sz w:val="21"/>
          <w:szCs w:val="21"/>
        </w:rPr>
        <w:t>, rispetto alla media 2015-2019,</w:t>
      </w:r>
      <w:r w:rsidRPr="00260450">
        <w:rPr>
          <w:sz w:val="21"/>
          <w:szCs w:val="21"/>
        </w:rPr>
        <w:t xml:space="preserve"> è </w:t>
      </w:r>
      <w:r>
        <w:rPr>
          <w:sz w:val="21"/>
          <w:szCs w:val="21"/>
        </w:rPr>
        <w:t xml:space="preserve">stato </w:t>
      </w:r>
      <w:r w:rsidRPr="00260450">
        <w:rPr>
          <w:sz w:val="21"/>
          <w:szCs w:val="21"/>
        </w:rPr>
        <w:t>di 178 mila decessi.</w:t>
      </w:r>
      <w:r>
        <w:rPr>
          <w:sz w:val="21"/>
          <w:szCs w:val="21"/>
        </w:rPr>
        <w:t xml:space="preserve"> </w:t>
      </w:r>
      <w:r w:rsidRPr="00260450">
        <w:rPr>
          <w:sz w:val="21"/>
          <w:szCs w:val="21"/>
        </w:rPr>
        <w:t>Nel 2020 il totale dei decessi per il complesso delle cause è stato il più alto mai registrato nel nostro Paese dal secondo dopoguerra: 746.146 decessi</w:t>
      </w:r>
      <w:r>
        <w:rPr>
          <w:rStyle w:val="Rimandonotaapidipagina"/>
          <w:sz w:val="21"/>
          <w:szCs w:val="21"/>
        </w:rPr>
        <w:footnoteReference w:id="1"/>
      </w:r>
      <w:r w:rsidRPr="00260450">
        <w:rPr>
          <w:sz w:val="21"/>
          <w:szCs w:val="21"/>
        </w:rPr>
        <w:t>, 100.526 decessi in più rispetto alla media 2015-2019 (15,6% di eccesso). Ne</w:t>
      </w:r>
      <w:r>
        <w:rPr>
          <w:sz w:val="21"/>
          <w:szCs w:val="21"/>
        </w:rPr>
        <w:t xml:space="preserve">l </w:t>
      </w:r>
      <w:r w:rsidRPr="00260450">
        <w:rPr>
          <w:sz w:val="21"/>
          <w:szCs w:val="21"/>
        </w:rPr>
        <w:t xml:space="preserve">2021 il totale dei decessi per il complesso delle cause è in calo rispetto all’anno precedente, </w:t>
      </w:r>
      <w:r>
        <w:rPr>
          <w:sz w:val="21"/>
          <w:szCs w:val="21"/>
        </w:rPr>
        <w:t>anche se</w:t>
      </w:r>
      <w:r w:rsidRPr="00260450">
        <w:rPr>
          <w:sz w:val="21"/>
          <w:szCs w:val="21"/>
        </w:rPr>
        <w:t xml:space="preserve"> rimane su livelli molto alti: 709.035 decessi, 37 mila </w:t>
      </w:r>
      <w:r>
        <w:rPr>
          <w:sz w:val="21"/>
          <w:szCs w:val="21"/>
        </w:rPr>
        <w:t>in meno rispetto al 2020 (-5,0</w:t>
      </w:r>
      <w:r w:rsidRPr="00260450">
        <w:rPr>
          <w:sz w:val="21"/>
          <w:szCs w:val="21"/>
        </w:rPr>
        <w:t>%), ma 63 mila in più rispetto alla media 2015-2019 (+9,8%). Gran parte dell’eccesso del 2021 è stato osservato nel primo quadrimestre quando la copertura vaccinale era ancora molto bassa.</w:t>
      </w:r>
    </w:p>
    <w:p w:rsidR="001F00E9" w:rsidRPr="00CB1C16" w:rsidRDefault="001F00E9" w:rsidP="001F00E9">
      <w:pPr>
        <w:pStyle w:val="Titolo1"/>
        <w:keepNext w:val="0"/>
        <w:keepLines w:val="0"/>
        <w:numPr>
          <w:ilvl w:val="0"/>
          <w:numId w:val="1"/>
        </w:numPr>
        <w:spacing w:before="100" w:after="100" w:line="240" w:lineRule="auto"/>
        <w:ind w:left="641" w:hanging="357"/>
        <w:jc w:val="both"/>
        <w:rPr>
          <w:b/>
          <w:color w:val="000000" w:themeColor="text1"/>
          <w:sz w:val="21"/>
          <w:szCs w:val="21"/>
        </w:rPr>
      </w:pPr>
      <w:r w:rsidRPr="17478836">
        <w:rPr>
          <w:sz w:val="21"/>
          <w:szCs w:val="21"/>
        </w:rPr>
        <w:t xml:space="preserve">Rispetto </w:t>
      </w:r>
      <w:r>
        <w:rPr>
          <w:sz w:val="21"/>
          <w:szCs w:val="21"/>
        </w:rPr>
        <w:t>al</w:t>
      </w:r>
      <w:r w:rsidRPr="17478836">
        <w:rPr>
          <w:sz w:val="21"/>
          <w:szCs w:val="21"/>
        </w:rPr>
        <w:t xml:space="preserve"> 2020, nel 2021 si registra un incremento dell’eccesso di mortalità nelle regioni del Centro (+1,0%) e del Mezzogiorno (+4,8%)</w:t>
      </w:r>
      <w:r>
        <w:rPr>
          <w:sz w:val="21"/>
          <w:szCs w:val="21"/>
        </w:rPr>
        <w:t>.</w:t>
      </w:r>
      <w:r w:rsidRPr="17478836">
        <w:rPr>
          <w:sz w:val="21"/>
          <w:szCs w:val="21"/>
        </w:rPr>
        <w:t xml:space="preserve"> Il calo del numero complessivo di decessi del 2021 rispetto al 2020 è dovuto soprattutto alla diminuzione dei decessi riscontrata al Nord (-13,2%), che è stata la ripartizione più colpita nella prima ondata della pandemia nel 2020.</w:t>
      </w:r>
    </w:p>
    <w:p w:rsidR="001F00E9" w:rsidRPr="00CB1C16" w:rsidRDefault="001F00E9" w:rsidP="001F00E9">
      <w:pPr>
        <w:pStyle w:val="Titolo1"/>
        <w:keepNext w:val="0"/>
        <w:keepLines w:val="0"/>
        <w:numPr>
          <w:ilvl w:val="0"/>
          <w:numId w:val="1"/>
        </w:numPr>
        <w:spacing w:before="100" w:after="100" w:line="240" w:lineRule="auto"/>
        <w:ind w:left="641" w:hanging="357"/>
        <w:jc w:val="both"/>
        <w:rPr>
          <w:b/>
          <w:color w:val="000000" w:themeColor="text1"/>
          <w:sz w:val="21"/>
          <w:szCs w:val="21"/>
        </w:rPr>
      </w:pPr>
      <w:r w:rsidRPr="17478836">
        <w:rPr>
          <w:sz w:val="21"/>
          <w:szCs w:val="21"/>
        </w:rPr>
        <w:t>Considerando le classi di età, il contributo più rilevante all’eccesso di mortalità</w:t>
      </w:r>
      <w:r>
        <w:rPr>
          <w:sz w:val="21"/>
          <w:szCs w:val="21"/>
        </w:rPr>
        <w:t xml:space="preserve"> del</w:t>
      </w:r>
      <w:r w:rsidRPr="17478836">
        <w:rPr>
          <w:sz w:val="21"/>
          <w:szCs w:val="21"/>
        </w:rPr>
        <w:t xml:space="preserve"> 2021, rispetto alla media degli anni 2015-2019, è dovuto all’incremento delle morti della popolazione con 80 anni e più che spiega il 72% dell’eccesso di mortalità complessivo; in totale sono decedute 455.170 persone di 80 anni e oltre (circa 46 mila in più rispetto alla media del quinquennio 15-19). L’incremento della mortalità nella classe di età 65-79 anni spiega un </w:t>
      </w:r>
      <w:r>
        <w:rPr>
          <w:sz w:val="21"/>
          <w:szCs w:val="21"/>
        </w:rPr>
        <w:t>ulteriore</w:t>
      </w:r>
      <w:r w:rsidRPr="17478836">
        <w:rPr>
          <w:sz w:val="21"/>
          <w:szCs w:val="21"/>
        </w:rPr>
        <w:t xml:space="preserve"> 21% dell’eccesso di decessi; in termini assoluti l’incremento per questa classe di età, rispetto alla media degli anni 2015-2019, è di oltre 13 mila decessi (per un totale di 177.937 morti nel 2021).</w:t>
      </w:r>
    </w:p>
    <w:p w:rsidR="001F00E9" w:rsidRPr="00A90A80" w:rsidRDefault="001F00E9" w:rsidP="001F00E9">
      <w:pPr>
        <w:pStyle w:val="Titolo1"/>
        <w:keepNext w:val="0"/>
        <w:keepLines w:val="0"/>
        <w:numPr>
          <w:ilvl w:val="0"/>
          <w:numId w:val="1"/>
        </w:numPr>
        <w:spacing w:before="100" w:after="100" w:line="240" w:lineRule="auto"/>
        <w:ind w:left="641" w:hanging="357"/>
        <w:jc w:val="both"/>
        <w:rPr>
          <w:b/>
          <w:sz w:val="21"/>
          <w:szCs w:val="21"/>
        </w:rPr>
      </w:pPr>
      <w:r w:rsidRPr="01F6E0BB">
        <w:rPr>
          <w:rFonts w:eastAsiaTheme="minorEastAsia"/>
          <w:sz w:val="21"/>
          <w:szCs w:val="21"/>
        </w:rPr>
        <w:lastRenderedPageBreak/>
        <w:t>Malgrado si confermi che</w:t>
      </w:r>
      <w:r w:rsidRPr="003B0C64">
        <w:rPr>
          <w:rFonts w:eastAsiaTheme="minorEastAsia"/>
          <w:sz w:val="21"/>
          <w:szCs w:val="21"/>
        </w:rPr>
        <w:t xml:space="preserve"> </w:t>
      </w:r>
      <w:r w:rsidRPr="0048113D">
        <w:rPr>
          <w:rFonts w:eastAsiaTheme="minorEastAsia"/>
          <w:sz w:val="21"/>
          <w:szCs w:val="21"/>
        </w:rPr>
        <w:t xml:space="preserve">anche nel 2021 </w:t>
      </w:r>
      <w:r w:rsidRPr="003B0C64">
        <w:rPr>
          <w:rFonts w:eastAsiaTheme="minorEastAsia"/>
          <w:sz w:val="21"/>
          <w:szCs w:val="21"/>
        </w:rPr>
        <w:t xml:space="preserve">le persone di 65 anni e oltre </w:t>
      </w:r>
      <w:r w:rsidRPr="0C2D725B">
        <w:rPr>
          <w:rFonts w:eastAsiaTheme="minorEastAsia"/>
          <w:sz w:val="21"/>
          <w:szCs w:val="21"/>
        </w:rPr>
        <w:t xml:space="preserve">siano </w:t>
      </w:r>
      <w:r w:rsidRPr="43E9ACAD">
        <w:rPr>
          <w:rFonts w:eastAsiaTheme="minorEastAsia"/>
          <w:sz w:val="21"/>
          <w:szCs w:val="21"/>
        </w:rPr>
        <w:t>quelle</w:t>
      </w:r>
      <w:r w:rsidRPr="003B0C64">
        <w:rPr>
          <w:rFonts w:eastAsiaTheme="minorEastAsia"/>
          <w:sz w:val="21"/>
          <w:szCs w:val="21"/>
        </w:rPr>
        <w:t xml:space="preserve"> maggiormente </w:t>
      </w:r>
      <w:r w:rsidRPr="43E9ACAD">
        <w:rPr>
          <w:rFonts w:eastAsiaTheme="minorEastAsia"/>
          <w:sz w:val="21"/>
          <w:szCs w:val="21"/>
        </w:rPr>
        <w:t>colpite</w:t>
      </w:r>
      <w:r w:rsidRPr="003B0C64">
        <w:rPr>
          <w:rFonts w:eastAsiaTheme="minorEastAsia"/>
          <w:sz w:val="21"/>
          <w:szCs w:val="21"/>
        </w:rPr>
        <w:t xml:space="preserve"> in termini di eccesso di </w:t>
      </w:r>
      <w:r w:rsidRPr="01F6E0BB">
        <w:rPr>
          <w:rFonts w:eastAsiaTheme="minorEastAsia"/>
          <w:sz w:val="21"/>
          <w:szCs w:val="21"/>
        </w:rPr>
        <w:t>mortalità</w:t>
      </w:r>
      <w:r w:rsidRPr="003B0C64">
        <w:rPr>
          <w:rFonts w:eastAsiaTheme="minorEastAsia"/>
          <w:sz w:val="21"/>
          <w:szCs w:val="21"/>
        </w:rPr>
        <w:t xml:space="preserve">, nel 2021 si osserva </w:t>
      </w:r>
      <w:r w:rsidRPr="6FE39B7D">
        <w:rPr>
          <w:rFonts w:eastAsiaTheme="minorEastAsia"/>
          <w:sz w:val="21"/>
          <w:szCs w:val="21"/>
        </w:rPr>
        <w:t>un grosso calo</w:t>
      </w:r>
      <w:r w:rsidRPr="003B0C64">
        <w:rPr>
          <w:rFonts w:eastAsiaTheme="minorEastAsia"/>
          <w:sz w:val="21"/>
          <w:szCs w:val="21"/>
        </w:rPr>
        <w:t xml:space="preserve"> </w:t>
      </w:r>
      <w:r w:rsidRPr="2D07BCA5">
        <w:rPr>
          <w:rFonts w:eastAsiaTheme="minorEastAsia"/>
          <w:sz w:val="21"/>
          <w:szCs w:val="21"/>
        </w:rPr>
        <w:t>dei</w:t>
      </w:r>
      <w:r w:rsidRPr="003B0C64">
        <w:rPr>
          <w:rFonts w:eastAsiaTheme="minorEastAsia"/>
          <w:sz w:val="21"/>
          <w:szCs w:val="21"/>
        </w:rPr>
        <w:t xml:space="preserve"> decessi</w:t>
      </w:r>
      <w:r>
        <w:rPr>
          <w:rFonts w:eastAsiaTheme="minorEastAsia"/>
          <w:sz w:val="21"/>
          <w:szCs w:val="21"/>
        </w:rPr>
        <w:t xml:space="preserve"> in questa fascia di età</w:t>
      </w:r>
      <w:r w:rsidRPr="003B0C64">
        <w:rPr>
          <w:rFonts w:eastAsiaTheme="minorEastAsia"/>
          <w:sz w:val="21"/>
          <w:szCs w:val="21"/>
        </w:rPr>
        <w:t>:</w:t>
      </w:r>
      <w:r w:rsidRPr="003B0C64">
        <w:rPr>
          <w:rFonts w:ascii="Segoe UI" w:eastAsia="Segoe UI" w:hAnsi="Segoe UI" w:cs="Segoe UI"/>
          <w:sz w:val="18"/>
          <w:szCs w:val="18"/>
        </w:rPr>
        <w:t xml:space="preserve"> </w:t>
      </w:r>
      <w:r w:rsidRPr="17478836">
        <w:rPr>
          <w:sz w:val="21"/>
          <w:szCs w:val="21"/>
        </w:rPr>
        <w:t xml:space="preserve">37 mila in meno rispetto al 2020. </w:t>
      </w:r>
    </w:p>
    <w:p w:rsidR="001F00E9" w:rsidRPr="001F00E9" w:rsidRDefault="001F00E9" w:rsidP="0024537A">
      <w:pPr>
        <w:pStyle w:val="Titolo1"/>
        <w:keepNext w:val="0"/>
        <w:keepLines w:val="0"/>
        <w:numPr>
          <w:ilvl w:val="0"/>
          <w:numId w:val="1"/>
        </w:numPr>
        <w:spacing w:before="140" w:after="140" w:line="240" w:lineRule="auto"/>
        <w:jc w:val="both"/>
        <w:rPr>
          <w:b/>
          <w:sz w:val="12"/>
          <w:szCs w:val="12"/>
        </w:rPr>
      </w:pPr>
      <w:r w:rsidRPr="001F00E9">
        <w:rPr>
          <w:sz w:val="21"/>
          <w:szCs w:val="21"/>
        </w:rPr>
        <w:t>Il confronto tra ondate epidemiche di COVID-19 in termini di eccesso di mortalità evidenzia che nell’ondata in corso l’impatto sulla mortalità è più contenuto rispetto alle ondate precedenti. Nonostante la diffusione di nuove varianti più trasmissibili, durante il periodo 1° ottobre 2021 - 31 gennaio 2022 si registrano circa 250 mila decessi, 40 mila in meno rispetto a 12 mesi prima, con un calo di oltre il 13%.</w:t>
      </w:r>
    </w:p>
    <w:p w:rsidR="001F00E9" w:rsidRPr="00120C96" w:rsidRDefault="001F00E9" w:rsidP="001F00E9">
      <w:pPr>
        <w:pStyle w:val="Titolo1"/>
        <w:keepNext w:val="0"/>
        <w:keepLines w:val="0"/>
        <w:numPr>
          <w:ilvl w:val="0"/>
          <w:numId w:val="1"/>
        </w:numPr>
        <w:spacing w:before="140" w:after="140" w:line="240" w:lineRule="auto"/>
        <w:jc w:val="both"/>
        <w:rPr>
          <w:b/>
          <w:sz w:val="21"/>
          <w:szCs w:val="21"/>
        </w:rPr>
      </w:pPr>
      <w:r w:rsidRPr="00120C96">
        <w:rPr>
          <w:sz w:val="21"/>
          <w:szCs w:val="21"/>
        </w:rPr>
        <w:t>In un campione di 6.530 schede di morte relative a casi deceduti nel 2021 e riportati al sistema di sorveglianza integrata COVID-19 è stata valutata la presenza del COVID-19 come causa iniziale, le sue complicanze e la presenza di altre concause. Nel 90% delle schede COVID-19 è stata riportata come causa direttamente responsabile del decesso, similmente a quanto già osservato nel 2020 (89%). Nel 90% delle schede si riscontrano come complicanze condizioni tipicamente associate al COVID-19, quali polmonite, insufficienza respiratoria, distress respiratorio acuto (ARDS) o altri sintomi respiratori. Il COVID-19 è l’unica causa responsabile del decesso nel 23% dei casi, mentre nel 29% dei casi è presente una concausa oltre a COVID-19 e nel 48% si riscontra più di una causa.</w:t>
      </w:r>
    </w:p>
    <w:p w:rsidR="001F00E9" w:rsidRPr="00120C96" w:rsidRDefault="001F00E9" w:rsidP="001F00E9">
      <w:pPr>
        <w:pStyle w:val="Titolo1"/>
        <w:keepNext w:val="0"/>
        <w:keepLines w:val="0"/>
        <w:numPr>
          <w:ilvl w:val="0"/>
          <w:numId w:val="1"/>
        </w:numPr>
        <w:spacing w:before="140" w:after="140" w:line="240" w:lineRule="auto"/>
        <w:ind w:left="641" w:hanging="357"/>
        <w:jc w:val="both"/>
        <w:rPr>
          <w:b/>
          <w:sz w:val="21"/>
          <w:szCs w:val="21"/>
        </w:rPr>
      </w:pPr>
      <w:r w:rsidRPr="00120C96">
        <w:rPr>
          <w:sz w:val="21"/>
          <w:szCs w:val="21"/>
        </w:rPr>
        <w:t>Analizzando il contesto europeo, nel 2021 l’andamento dell'eccesso di mortalità nell'U</w:t>
      </w:r>
      <w:r>
        <w:rPr>
          <w:sz w:val="21"/>
          <w:szCs w:val="21"/>
        </w:rPr>
        <w:t>e</w:t>
      </w:r>
      <w:r w:rsidRPr="00120C96">
        <w:rPr>
          <w:sz w:val="21"/>
          <w:szCs w:val="21"/>
        </w:rPr>
        <w:t xml:space="preserve"> ha raggiunto un picco ad aprile (21,0%), quindi è sceso al 10,6% a maggio e ha raggiunto il minimo del 5,6% a luglio. In autunno si è osservato un nuovo rialzo e l’eccesso di mortalità ha raggiunto il 17,7% a ottobre e il 26,5% a novembre 2021 (dati Eurostat). Rispetto alla media europea, l’Italia ha registrato un eccesso di mortalità più elevato nel mese di novembre 2020 e marzo 2021. A partire da luglio 2021 l’eccesso di mortalità nel nostro Paese scend</w:t>
      </w:r>
      <w:r>
        <w:rPr>
          <w:sz w:val="21"/>
          <w:szCs w:val="21"/>
        </w:rPr>
        <w:t>e ben al di sotto della media Ue</w:t>
      </w:r>
      <w:r w:rsidRPr="00120C96">
        <w:rPr>
          <w:sz w:val="21"/>
          <w:szCs w:val="21"/>
        </w:rPr>
        <w:t>.</w:t>
      </w:r>
    </w:p>
    <w:p w:rsidR="00663097" w:rsidRDefault="00663097">
      <w:pPr>
        <w:spacing w:after="160" w:line="259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663097" w:rsidRDefault="00663097">
      <w:pPr>
        <w:spacing w:after="160" w:line="259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663097" w:rsidRDefault="00663097">
      <w:pPr>
        <w:spacing w:after="160" w:line="259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663097" w:rsidRDefault="0066309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both"/>
        <w:rPr>
          <w:rFonts w:ascii="Calibri" w:eastAsia="Calibri" w:hAnsi="Calibri" w:cs="Calibri"/>
          <w:sz w:val="28"/>
          <w:szCs w:val="28"/>
        </w:rPr>
      </w:pPr>
    </w:p>
    <w:sectPr w:rsidR="00663097">
      <w:pgSz w:w="12240" w:h="15840"/>
      <w:pgMar w:top="1134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AD8" w:rsidRDefault="00865AD8" w:rsidP="00FF2C33">
      <w:pPr>
        <w:spacing w:line="240" w:lineRule="auto"/>
      </w:pPr>
      <w:r>
        <w:separator/>
      </w:r>
    </w:p>
  </w:endnote>
  <w:endnote w:type="continuationSeparator" w:id="0">
    <w:p w:rsidR="00865AD8" w:rsidRDefault="00865AD8" w:rsidP="00FF2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AD8" w:rsidRDefault="00865AD8" w:rsidP="00FF2C33">
      <w:pPr>
        <w:spacing w:line="240" w:lineRule="auto"/>
      </w:pPr>
      <w:r>
        <w:separator/>
      </w:r>
    </w:p>
  </w:footnote>
  <w:footnote w:type="continuationSeparator" w:id="0">
    <w:p w:rsidR="00865AD8" w:rsidRDefault="00865AD8" w:rsidP="00FF2C33">
      <w:pPr>
        <w:spacing w:line="240" w:lineRule="auto"/>
      </w:pPr>
      <w:r>
        <w:continuationSeparator/>
      </w:r>
    </w:p>
  </w:footnote>
  <w:footnote w:id="1">
    <w:p w:rsidR="001F00E9" w:rsidRDefault="001F00E9" w:rsidP="001F00E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1F2338">
        <w:t>Per esigenze di comparabilità nel tempo si è adottata la stessa metodologia</w:t>
      </w:r>
      <w:r>
        <w:t xml:space="preserve"> utilizzata per l’anno 2021</w:t>
      </w:r>
      <w:r w:rsidRPr="001F2338">
        <w:t xml:space="preserve"> anche per elaborare il totale giornaliero dei decessi per il periodo 2011-2020, per questo è possibile che siano presenti differenze con i dati mensili dei decessi comunali già diffusi con le statistiche relative al Bilancio annuale della popolazione residente.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56F89"/>
    <w:multiLevelType w:val="hybridMultilevel"/>
    <w:tmpl w:val="0356325C"/>
    <w:lvl w:ilvl="0" w:tplc="937EAC52">
      <w:start w:val="1"/>
      <w:numFmt w:val="bullet"/>
      <w:lvlText w:val=""/>
      <w:lvlJc w:val="left"/>
      <w:pPr>
        <w:ind w:left="643" w:hanging="360"/>
      </w:pPr>
      <w:rPr>
        <w:rFonts w:ascii="Webdings" w:hAnsi="Webdings" w:hint="default"/>
        <w:b w:val="0"/>
        <w:i w:val="0"/>
        <w:color w:val="00527F"/>
        <w:sz w:val="24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97"/>
    <w:rsid w:val="0012703C"/>
    <w:rsid w:val="001F00E9"/>
    <w:rsid w:val="0021368D"/>
    <w:rsid w:val="003A5B6A"/>
    <w:rsid w:val="0056604C"/>
    <w:rsid w:val="00663097"/>
    <w:rsid w:val="00865AD8"/>
    <w:rsid w:val="008D5BF8"/>
    <w:rsid w:val="008E0B67"/>
    <w:rsid w:val="00960940"/>
    <w:rsid w:val="00A7025E"/>
    <w:rsid w:val="00A916C0"/>
    <w:rsid w:val="00AD54B3"/>
    <w:rsid w:val="00BC7C3A"/>
    <w:rsid w:val="00C37FCA"/>
    <w:rsid w:val="00C57BC6"/>
    <w:rsid w:val="00CB3699"/>
    <w:rsid w:val="00DF1B2A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80F56-6801-4B21-A6B8-896F559B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7437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74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1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FF2C33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2C33"/>
    <w:pPr>
      <w:spacing w:after="120" w:line="240" w:lineRule="auto"/>
    </w:pPr>
    <w:rPr>
      <w:rFonts w:ascii="Arial Narrow" w:eastAsiaTheme="minorHAnsi" w:hAnsi="Arial Narrow"/>
      <w:sz w:val="18"/>
      <w:szCs w:val="18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2C33"/>
    <w:rPr>
      <w:rFonts w:ascii="Arial Narrow" w:eastAsiaTheme="minorHAnsi" w:hAnsi="Arial Narrow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iss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.stampa@is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hDv1gKNTcbTo0R9gUtIRn033RA==">AMUW2mXMzncSISyW4GNZdu+X1pwpCgLWogZphf+E01mNkN6YgTv5xwkLE6Ja4WhuDdSOPWpPICAauYHB0YUh0AYsUNuNQcXmIrDcdIzFpIUW8KsKxTPp78VGfw8YVk4BCjW/vc8cppz7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di Sanità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Malloni Pier David</dc:creator>
  <cp:lastModifiedBy>Malloni Pier David</cp:lastModifiedBy>
  <cp:revision>2</cp:revision>
  <dcterms:created xsi:type="dcterms:W3CDTF">2022-03-01T09:30:00Z</dcterms:created>
  <dcterms:modified xsi:type="dcterms:W3CDTF">2022-03-01T09:30:00Z</dcterms:modified>
</cp:coreProperties>
</file>