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DFCC2" w14:textId="649B738B" w:rsidR="00BC0E59" w:rsidRPr="00BC0E59" w:rsidRDefault="00BC0E59" w:rsidP="00BC0E59">
      <w:pPr>
        <w:rPr>
          <w:sz w:val="22"/>
          <w:szCs w:val="22"/>
        </w:rPr>
      </w:pPr>
      <w:r w:rsidRPr="00BC0E59">
        <w:rPr>
          <w:sz w:val="22"/>
          <w:szCs w:val="22"/>
        </w:rPr>
        <w:t xml:space="preserve">Pubblico concorso, per titoli ed esame, per l’assunzione, a tempo indeterminato, di 1 unità di personale con il profilo di Dirigente Tecnologo in prova – I livello professionale per il Servizio Biologico dell’Istituto Superiore di Sanità – </w:t>
      </w:r>
    </w:p>
    <w:p w14:paraId="45065CAB" w14:textId="77777777" w:rsidR="00BC0E59" w:rsidRPr="00BC0E59" w:rsidRDefault="00BC0E59" w:rsidP="00BC0E59">
      <w:pPr>
        <w:rPr>
          <w:b/>
          <w:sz w:val="22"/>
          <w:szCs w:val="22"/>
        </w:rPr>
      </w:pPr>
      <w:r w:rsidRPr="00BC0E59">
        <w:rPr>
          <w:sz w:val="22"/>
          <w:szCs w:val="22"/>
        </w:rPr>
        <w:t xml:space="preserve">Codice concorso: </w:t>
      </w:r>
      <w:r w:rsidRPr="00BC0E59">
        <w:rPr>
          <w:b/>
          <w:sz w:val="22"/>
          <w:szCs w:val="22"/>
        </w:rPr>
        <w:t>TI DT BIOL 2023 01</w:t>
      </w:r>
    </w:p>
    <w:p w14:paraId="34AD3B48" w14:textId="0D87BD36" w:rsidR="00BC0E59" w:rsidRPr="00BC0E59" w:rsidRDefault="00BC0E59" w:rsidP="00BC0E59">
      <w:pPr>
        <w:rPr>
          <w:b/>
          <w:sz w:val="22"/>
          <w:szCs w:val="22"/>
        </w:rPr>
      </w:pPr>
      <w:r w:rsidRPr="00BC0E59">
        <w:rPr>
          <w:sz w:val="22"/>
          <w:szCs w:val="22"/>
        </w:rPr>
        <w:t>Decreto del Direttore Centrale Risorse Umane ed Economiche n. 139 in data 08.03.2023 - G.U.  n. 23 del 24/03/2023</w:t>
      </w:r>
    </w:p>
    <w:p w14:paraId="6A728F6D" w14:textId="67F2FD92" w:rsidR="00F9359E" w:rsidRDefault="00F9359E"/>
    <w:p w14:paraId="6FF6B39C" w14:textId="77777777" w:rsidR="00E87B8B" w:rsidRDefault="00E87B8B"/>
    <w:p w14:paraId="3FC17A4D" w14:textId="77777777" w:rsidR="005B38B8" w:rsidRPr="005B38B8" w:rsidRDefault="005B38B8" w:rsidP="005B38B8">
      <w:pPr>
        <w:tabs>
          <w:tab w:val="left" w:pos="288"/>
          <w:tab w:val="left" w:pos="43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b/>
          <w:bCs/>
          <w:sz w:val="22"/>
          <w:szCs w:val="22"/>
        </w:rPr>
      </w:pPr>
      <w:r w:rsidRPr="005B38B8">
        <w:rPr>
          <w:b/>
          <w:bCs/>
          <w:sz w:val="22"/>
          <w:szCs w:val="22"/>
        </w:rPr>
        <w:t xml:space="preserve">TITOLI DI MERITO </w:t>
      </w:r>
    </w:p>
    <w:p w14:paraId="7C7DB31C" w14:textId="77777777" w:rsidR="005B38B8" w:rsidRPr="005B38B8" w:rsidRDefault="005B38B8" w:rsidP="005B38B8">
      <w:pPr>
        <w:tabs>
          <w:tab w:val="left" w:pos="288"/>
          <w:tab w:val="left" w:pos="43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Per la valutazione dei titoli la Commissione esaminatrice disporrà nel complesso, per ciascun candidato, di un punteggio non superiore a punti </w:t>
      </w:r>
      <w:r w:rsidRPr="005B38B8">
        <w:rPr>
          <w:b/>
          <w:sz w:val="22"/>
          <w:szCs w:val="22"/>
        </w:rPr>
        <w:t>30,00</w:t>
      </w:r>
      <w:r w:rsidRPr="005B38B8">
        <w:rPr>
          <w:sz w:val="22"/>
          <w:szCs w:val="22"/>
        </w:rPr>
        <w:t>.</w:t>
      </w:r>
    </w:p>
    <w:p w14:paraId="7D4D42E3" w14:textId="77777777" w:rsidR="005B38B8" w:rsidRPr="005B38B8" w:rsidRDefault="005B38B8" w:rsidP="005B38B8">
      <w:pPr>
        <w:tabs>
          <w:tab w:val="left" w:pos="288"/>
          <w:tab w:val="left" w:pos="43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</w:p>
    <w:p w14:paraId="180BF946" w14:textId="4954F077" w:rsidR="005B38B8" w:rsidRPr="005B38B8" w:rsidRDefault="005B38B8" w:rsidP="005B38B8">
      <w:pPr>
        <w:tabs>
          <w:tab w:val="left" w:pos="288"/>
          <w:tab w:val="left" w:pos="43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  <w:r w:rsidRPr="005B38B8">
        <w:rPr>
          <w:sz w:val="22"/>
          <w:szCs w:val="22"/>
        </w:rPr>
        <w:t>. Vengono fissati i seguenti criteri:</w:t>
      </w:r>
    </w:p>
    <w:p w14:paraId="1E66C12F" w14:textId="77777777" w:rsidR="005B38B8" w:rsidRPr="005B38B8" w:rsidRDefault="005B38B8" w:rsidP="005B38B8">
      <w:pPr>
        <w:tabs>
          <w:tab w:val="left" w:pos="851"/>
        </w:tabs>
        <w:spacing w:after="120" w:line="276" w:lineRule="auto"/>
        <w:ind w:right="282"/>
        <w:rPr>
          <w:sz w:val="22"/>
          <w:szCs w:val="22"/>
        </w:rPr>
      </w:pPr>
    </w:p>
    <w:p w14:paraId="670DD7E0" w14:textId="77777777" w:rsidR="005B38B8" w:rsidRPr="005B38B8" w:rsidRDefault="005B38B8" w:rsidP="005B38B8">
      <w:pPr>
        <w:spacing w:line="276" w:lineRule="auto"/>
        <w:ind w:right="282"/>
        <w:jc w:val="both"/>
        <w:rPr>
          <w:sz w:val="22"/>
          <w:szCs w:val="22"/>
        </w:rPr>
      </w:pPr>
      <w:proofErr w:type="spellStart"/>
      <w:r w:rsidRPr="005B38B8">
        <w:rPr>
          <w:b/>
          <w:bCs/>
          <w:sz w:val="22"/>
          <w:szCs w:val="22"/>
        </w:rPr>
        <w:t>Ctg</w:t>
      </w:r>
      <w:proofErr w:type="spellEnd"/>
      <w:r w:rsidRPr="005B38B8">
        <w:rPr>
          <w:b/>
          <w:bCs/>
          <w:sz w:val="22"/>
          <w:szCs w:val="22"/>
        </w:rPr>
        <w:t>. 1)</w:t>
      </w:r>
      <w:r w:rsidRPr="005B38B8">
        <w:rPr>
          <w:sz w:val="22"/>
          <w:szCs w:val="22"/>
        </w:rPr>
        <w:t xml:space="preserve"> </w:t>
      </w:r>
      <w:r w:rsidRPr="005B38B8">
        <w:rPr>
          <w:b/>
          <w:sz w:val="22"/>
          <w:szCs w:val="22"/>
        </w:rPr>
        <w:t>SERVIZI ED ATTIVITA’ PRESTATI PRESSO ENTI O ISTITUZIONI DI RICERCA NEL SETTORE DELLA SANITA’PUBBLICA O PRIVATA:</w:t>
      </w:r>
      <w:r w:rsidRPr="005B38B8">
        <w:rPr>
          <w:sz w:val="22"/>
          <w:szCs w:val="22"/>
        </w:rPr>
        <w:t xml:space="preserve"> fino a punti </w:t>
      </w:r>
      <w:r w:rsidRPr="005B38B8">
        <w:rPr>
          <w:b/>
          <w:sz w:val="22"/>
          <w:szCs w:val="22"/>
        </w:rPr>
        <w:t>14,00</w:t>
      </w:r>
      <w:r w:rsidRPr="005B38B8">
        <w:rPr>
          <w:sz w:val="22"/>
          <w:szCs w:val="22"/>
        </w:rPr>
        <w:t>;</w:t>
      </w:r>
    </w:p>
    <w:p w14:paraId="191FA83C" w14:textId="77777777" w:rsidR="005B38B8" w:rsidRPr="005B38B8" w:rsidRDefault="005B38B8" w:rsidP="005B38B8">
      <w:pPr>
        <w:spacing w:line="276" w:lineRule="auto"/>
        <w:ind w:right="282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Saranno attribuiti punti </w:t>
      </w:r>
      <w:r w:rsidRPr="005B38B8">
        <w:rPr>
          <w:b/>
          <w:sz w:val="22"/>
          <w:szCs w:val="22"/>
        </w:rPr>
        <w:t>2,00</w:t>
      </w:r>
      <w:r w:rsidRPr="005B38B8">
        <w:rPr>
          <w:sz w:val="22"/>
          <w:szCs w:val="22"/>
        </w:rPr>
        <w:t xml:space="preserve"> per anno o frazione di anno superiore a sei mesi. </w:t>
      </w:r>
    </w:p>
    <w:p w14:paraId="6E85C2F0" w14:textId="77777777" w:rsidR="005B38B8" w:rsidRPr="005B38B8" w:rsidRDefault="005B38B8" w:rsidP="005B38B8">
      <w:pPr>
        <w:tabs>
          <w:tab w:val="left" w:pos="288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Il punteggio sarà attribuito dopo aver sommato tra loro i vari periodi. Se per lo stesso periodo di tempo risultano prestati più servizi ed attività, tale periodo verrà considerato una sola volta. </w:t>
      </w:r>
    </w:p>
    <w:p w14:paraId="1C94536C" w14:textId="525F3330" w:rsidR="005B38B8" w:rsidRPr="005B0B38" w:rsidRDefault="005B38B8" w:rsidP="005B38B8">
      <w:pPr>
        <w:tabs>
          <w:tab w:val="left" w:pos="288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  <w:r w:rsidRPr="005B38B8">
        <w:rPr>
          <w:sz w:val="22"/>
          <w:szCs w:val="22"/>
        </w:rPr>
        <w:t>La Commissione esaminatrice stabilisce che le borse di studio non saranno valutate in questa categoria.</w:t>
      </w:r>
    </w:p>
    <w:p w14:paraId="293B98B9" w14:textId="77777777" w:rsidR="00E87B8B" w:rsidRPr="005B0B38" w:rsidRDefault="00E87B8B" w:rsidP="005B38B8">
      <w:pPr>
        <w:tabs>
          <w:tab w:val="left" w:pos="288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</w:p>
    <w:p w14:paraId="43874D70" w14:textId="341CDD36" w:rsidR="00E87B8B" w:rsidRPr="005B38B8" w:rsidRDefault="00E87B8B" w:rsidP="00E87B8B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  <w:r w:rsidRPr="005B0B38">
        <w:rPr>
          <w:sz w:val="22"/>
          <w:szCs w:val="22"/>
        </w:rPr>
        <w:t>L</w:t>
      </w:r>
      <w:r w:rsidRPr="005B38B8">
        <w:rPr>
          <w:sz w:val="22"/>
          <w:szCs w:val="22"/>
        </w:rPr>
        <w:t xml:space="preserve">a Commissione valuterà il ruolo svolto dai candidati con particolare riferimento all’esperienza professionale di 12 anni di anzianità </w:t>
      </w:r>
      <w:r w:rsidRPr="005B38B8">
        <w:rPr>
          <w:sz w:val="22"/>
          <w:szCs w:val="22"/>
          <w:lang w:eastAsia="ar-SA"/>
        </w:rPr>
        <w:t xml:space="preserve">effettivamente riferibili ad attività ispettive su campo svolte </w:t>
      </w:r>
      <w:r w:rsidRPr="005B38B8">
        <w:rPr>
          <w:sz w:val="22"/>
          <w:szCs w:val="22"/>
        </w:rPr>
        <w:t xml:space="preserve">nel ruolo di Team Leader, Ispettore Senior ed Ispettore Junior. L’esperienza professionale dovrà essere riferibile anche al controllo ed </w:t>
      </w:r>
      <w:r w:rsidRPr="005B38B8">
        <w:rPr>
          <w:sz w:val="22"/>
          <w:szCs w:val="22"/>
          <w:lang w:eastAsia="ar-SA"/>
        </w:rPr>
        <w:t xml:space="preserve">alla valutazione della biosicurezza dei medicinali, alla valutazione del rischio biologico e delle attività connesse con l’impiego confinato di MOGM come da D. Lgs. 206/2001. </w:t>
      </w:r>
    </w:p>
    <w:p w14:paraId="0CE18A67" w14:textId="77777777" w:rsidR="00E87B8B" w:rsidRPr="005B38B8" w:rsidRDefault="00E87B8B" w:rsidP="005B38B8">
      <w:pPr>
        <w:tabs>
          <w:tab w:val="left" w:pos="288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</w:rPr>
      </w:pPr>
    </w:p>
    <w:p w14:paraId="1DB1D3FF" w14:textId="77777777" w:rsidR="005B38B8" w:rsidRPr="005B38B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  <w:proofErr w:type="spellStart"/>
      <w:r w:rsidRPr="005B38B8">
        <w:rPr>
          <w:b/>
          <w:bCs/>
          <w:sz w:val="22"/>
          <w:szCs w:val="22"/>
        </w:rPr>
        <w:t>Ctg</w:t>
      </w:r>
      <w:proofErr w:type="spellEnd"/>
      <w:r w:rsidRPr="005B38B8">
        <w:rPr>
          <w:b/>
          <w:bCs/>
          <w:sz w:val="22"/>
          <w:szCs w:val="22"/>
        </w:rPr>
        <w:t>. 2)</w:t>
      </w:r>
      <w:r w:rsidRPr="005B38B8">
        <w:rPr>
          <w:sz w:val="22"/>
          <w:szCs w:val="22"/>
        </w:rPr>
        <w:t xml:space="preserve"> </w:t>
      </w:r>
      <w:r w:rsidRPr="005B38B8">
        <w:rPr>
          <w:b/>
          <w:sz w:val="22"/>
          <w:szCs w:val="22"/>
        </w:rPr>
        <w:t xml:space="preserve">PUBBLICAZIONI E/O ATTIVITA’ TECNICO-SCIENTIFICHE: </w:t>
      </w:r>
      <w:r w:rsidRPr="005B38B8">
        <w:rPr>
          <w:sz w:val="22"/>
          <w:szCs w:val="22"/>
        </w:rPr>
        <w:t xml:space="preserve">fino a punti </w:t>
      </w:r>
      <w:r w:rsidRPr="005B38B8">
        <w:rPr>
          <w:b/>
          <w:sz w:val="22"/>
          <w:szCs w:val="22"/>
        </w:rPr>
        <w:t>11,00</w:t>
      </w:r>
    </w:p>
    <w:p w14:paraId="4A1EAB57" w14:textId="77777777" w:rsidR="005B38B8" w:rsidRPr="005B38B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  <w:r w:rsidRPr="005B38B8">
        <w:rPr>
          <w:sz w:val="22"/>
          <w:szCs w:val="22"/>
        </w:rPr>
        <w:t xml:space="preserve">punteggio massimo attribuibile a ciascun titolo: punti </w:t>
      </w:r>
      <w:r w:rsidRPr="005B38B8">
        <w:rPr>
          <w:b/>
          <w:sz w:val="22"/>
          <w:szCs w:val="22"/>
        </w:rPr>
        <w:t>0.50.</w:t>
      </w:r>
    </w:p>
    <w:p w14:paraId="159FF573" w14:textId="77777777" w:rsidR="005B38B8" w:rsidRPr="005B38B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</w:p>
    <w:p w14:paraId="3497E77D" w14:textId="50EC1A03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Pubblicazioni internazionali </w:t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  <w:t xml:space="preserve">               </w:t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  <w:t xml:space="preserve">              0.20</w:t>
      </w:r>
    </w:p>
    <w:p w14:paraId="42986E6B" w14:textId="224BDD39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Pubblicazioni nazionali                            </w:t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  <w:t xml:space="preserve">   </w:t>
      </w:r>
      <w:r w:rsidRPr="005B38B8">
        <w:rPr>
          <w:sz w:val="22"/>
          <w:szCs w:val="22"/>
        </w:rPr>
        <w:tab/>
        <w:t xml:space="preserve"> 0.10</w:t>
      </w:r>
    </w:p>
    <w:p w14:paraId="6CD0C7B3" w14:textId="6E764830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Brevetti                                                </w:t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  <w:t xml:space="preserve">                                                </w:t>
      </w:r>
      <w:r w:rsidRPr="005B38B8">
        <w:rPr>
          <w:sz w:val="22"/>
          <w:szCs w:val="22"/>
        </w:rPr>
        <w:tab/>
        <w:t xml:space="preserve"> 0.20</w:t>
      </w:r>
    </w:p>
    <w:p w14:paraId="208A0D26" w14:textId="0070475B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Rapporti tecnici, elaborati di servizio e pareri tecnici                                                </w:t>
      </w:r>
      <w:r w:rsidRPr="005B38B8">
        <w:rPr>
          <w:sz w:val="22"/>
          <w:szCs w:val="22"/>
        </w:rPr>
        <w:tab/>
        <w:t xml:space="preserve"> 0.50</w:t>
      </w:r>
    </w:p>
    <w:p w14:paraId="6B272CAA" w14:textId="64169201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 xml:space="preserve">Docente/relatore in corsi di formazione, convegni e workshop (per singola </w:t>
      </w:r>
      <w:proofErr w:type="gramStart"/>
      <w:r w:rsidRPr="005B38B8">
        <w:rPr>
          <w:sz w:val="22"/>
          <w:szCs w:val="22"/>
        </w:rPr>
        <w:t xml:space="preserve">attività) </w:t>
      </w:r>
      <w:r w:rsidR="002E7908">
        <w:rPr>
          <w:sz w:val="22"/>
          <w:szCs w:val="22"/>
        </w:rPr>
        <w:t xml:space="preserve">  </w:t>
      </w:r>
      <w:proofErr w:type="gramEnd"/>
      <w:r w:rsidRPr="005B38B8">
        <w:rPr>
          <w:sz w:val="22"/>
          <w:szCs w:val="22"/>
        </w:rPr>
        <w:t>0.05</w:t>
      </w:r>
    </w:p>
    <w:p w14:paraId="58E968FF" w14:textId="39A0ACEB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>Partecipazione a Commissioni/Gruppi di lavoro/Ispezioni                                            0.20</w:t>
      </w:r>
    </w:p>
    <w:p w14:paraId="0D6DE691" w14:textId="380A6377" w:rsidR="005B38B8" w:rsidRPr="005B38B8" w:rsidRDefault="005B38B8" w:rsidP="005B38B8">
      <w:pPr>
        <w:numPr>
          <w:ilvl w:val="0"/>
          <w:numId w:val="3"/>
        </w:numPr>
        <w:spacing w:line="276" w:lineRule="auto"/>
        <w:ind w:right="140"/>
        <w:jc w:val="both"/>
        <w:rPr>
          <w:sz w:val="22"/>
          <w:szCs w:val="22"/>
        </w:rPr>
      </w:pPr>
      <w:r w:rsidRPr="005B38B8">
        <w:rPr>
          <w:sz w:val="22"/>
          <w:szCs w:val="22"/>
        </w:rPr>
        <w:t>Incarichi interni</w:t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  <w:t xml:space="preserve">                           </w:t>
      </w:r>
      <w:r w:rsidR="002E7908">
        <w:rPr>
          <w:sz w:val="22"/>
          <w:szCs w:val="22"/>
        </w:rPr>
        <w:t xml:space="preserve">       </w:t>
      </w:r>
      <w:r w:rsidRPr="005B38B8">
        <w:rPr>
          <w:sz w:val="22"/>
          <w:szCs w:val="22"/>
        </w:rPr>
        <w:t xml:space="preserve">      0.10</w:t>
      </w:r>
    </w:p>
    <w:p w14:paraId="4C32F9AE" w14:textId="0A1201DD" w:rsidR="005B38B8" w:rsidRPr="005B38B8" w:rsidRDefault="005B38B8" w:rsidP="005B38B8">
      <w:pPr>
        <w:numPr>
          <w:ilvl w:val="0"/>
          <w:numId w:val="3"/>
        </w:numPr>
        <w:spacing w:line="276" w:lineRule="auto"/>
        <w:ind w:right="-1"/>
        <w:jc w:val="both"/>
        <w:rPr>
          <w:sz w:val="22"/>
          <w:szCs w:val="22"/>
        </w:rPr>
      </w:pPr>
      <w:r w:rsidRPr="005B38B8">
        <w:rPr>
          <w:sz w:val="22"/>
          <w:szCs w:val="22"/>
        </w:rPr>
        <w:t>Incarichi esterni</w:t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</w:r>
      <w:r w:rsidRPr="005B38B8">
        <w:rPr>
          <w:sz w:val="22"/>
          <w:szCs w:val="22"/>
        </w:rPr>
        <w:tab/>
        <w:t xml:space="preserve">                                         </w:t>
      </w:r>
      <w:r w:rsidRPr="005B38B8">
        <w:rPr>
          <w:sz w:val="22"/>
          <w:szCs w:val="22"/>
        </w:rPr>
        <w:tab/>
        <w:t xml:space="preserve"> 0.20</w:t>
      </w:r>
    </w:p>
    <w:p w14:paraId="5C6DBEF4" w14:textId="6FDE2E3C" w:rsidR="00BC0E59" w:rsidRPr="005B0B38" w:rsidRDefault="005B38B8" w:rsidP="005B38B8">
      <w:pPr>
        <w:rPr>
          <w:sz w:val="22"/>
          <w:szCs w:val="22"/>
        </w:rPr>
      </w:pPr>
      <w:r w:rsidRPr="005B0B38">
        <w:rPr>
          <w:sz w:val="22"/>
          <w:szCs w:val="22"/>
        </w:rPr>
        <w:t>Procedure operative e/o generali</w:t>
      </w:r>
      <w:r w:rsidRPr="005B0B38">
        <w:rPr>
          <w:sz w:val="22"/>
          <w:szCs w:val="22"/>
        </w:rPr>
        <w:tab/>
      </w:r>
      <w:r w:rsidRPr="005B0B38">
        <w:rPr>
          <w:sz w:val="22"/>
          <w:szCs w:val="22"/>
        </w:rPr>
        <w:tab/>
      </w:r>
      <w:r w:rsidRPr="005B0B38">
        <w:rPr>
          <w:sz w:val="22"/>
          <w:szCs w:val="22"/>
        </w:rPr>
        <w:tab/>
      </w:r>
      <w:r w:rsidRPr="005B0B38">
        <w:rPr>
          <w:sz w:val="22"/>
          <w:szCs w:val="22"/>
        </w:rPr>
        <w:tab/>
      </w:r>
      <w:r w:rsidRPr="005B0B38">
        <w:rPr>
          <w:sz w:val="22"/>
          <w:szCs w:val="22"/>
        </w:rPr>
        <w:tab/>
        <w:t xml:space="preserve">                </w:t>
      </w:r>
      <w:r w:rsidRPr="005B0B38">
        <w:rPr>
          <w:sz w:val="22"/>
          <w:szCs w:val="22"/>
        </w:rPr>
        <w:tab/>
        <w:t xml:space="preserve"> 0.01</w:t>
      </w:r>
    </w:p>
    <w:p w14:paraId="15628296" w14:textId="7F387D2B" w:rsidR="005B38B8" w:rsidRPr="005B0B38" w:rsidRDefault="005B38B8" w:rsidP="005B38B8"/>
    <w:p w14:paraId="2FBF55BA" w14:textId="77777777" w:rsidR="005B38B8" w:rsidRPr="005B0B38" w:rsidRDefault="005B38B8" w:rsidP="005B38B8">
      <w:pPr>
        <w:tabs>
          <w:tab w:val="left" w:pos="426"/>
        </w:tabs>
        <w:suppressAutoHyphens/>
        <w:spacing w:line="276" w:lineRule="auto"/>
        <w:ind w:right="282"/>
        <w:jc w:val="both"/>
        <w:rPr>
          <w:sz w:val="22"/>
          <w:szCs w:val="22"/>
          <w:lang w:eastAsia="ar-SA"/>
        </w:rPr>
      </w:pPr>
      <w:r w:rsidRPr="005B0B38">
        <w:rPr>
          <w:sz w:val="22"/>
          <w:szCs w:val="22"/>
          <w:lang w:eastAsia="ar-SA"/>
        </w:rPr>
        <w:t xml:space="preserve">La Commissione esaminatrice stabilisce che non saranno valutati: presentazioni a congressi internazionali e nazionali, referee per la valutazione di progetti/pubblicazioni scientifiche, segreteria scientifica/organizzativa di corsi di formazione, responsabilità di workshop/seminari/corsi di formazione, </w:t>
      </w:r>
    </w:p>
    <w:p w14:paraId="5A488CB2" w14:textId="715C64B0" w:rsidR="005B38B8" w:rsidRDefault="005B38B8" w:rsidP="005B38B8">
      <w:pPr>
        <w:tabs>
          <w:tab w:val="left" w:pos="426"/>
        </w:tabs>
        <w:suppressAutoHyphens/>
        <w:spacing w:line="276" w:lineRule="auto"/>
        <w:ind w:right="282"/>
        <w:jc w:val="both"/>
        <w:rPr>
          <w:sz w:val="22"/>
          <w:szCs w:val="22"/>
          <w:lang w:eastAsia="ar-SA"/>
        </w:rPr>
      </w:pPr>
      <w:r w:rsidRPr="005B0B38">
        <w:rPr>
          <w:sz w:val="22"/>
          <w:szCs w:val="22"/>
          <w:lang w:eastAsia="ar-SA"/>
        </w:rPr>
        <w:t xml:space="preserve">abstract, poster, comunicazioni a congressi, atti e </w:t>
      </w:r>
      <w:proofErr w:type="spellStart"/>
      <w:r w:rsidRPr="005B0B38">
        <w:rPr>
          <w:sz w:val="22"/>
          <w:szCs w:val="22"/>
          <w:lang w:eastAsia="ar-SA"/>
        </w:rPr>
        <w:t>proceedings</w:t>
      </w:r>
      <w:proofErr w:type="spellEnd"/>
      <w:r w:rsidRPr="005B0B38">
        <w:rPr>
          <w:sz w:val="22"/>
          <w:szCs w:val="22"/>
          <w:lang w:eastAsia="ar-SA"/>
        </w:rPr>
        <w:t xml:space="preserve"> di congressi, recensioni di prodotti editoriali di altri autori, le pubblicazioni indicate come </w:t>
      </w:r>
      <w:proofErr w:type="spellStart"/>
      <w:r w:rsidRPr="005B0B38">
        <w:rPr>
          <w:i/>
          <w:sz w:val="22"/>
          <w:szCs w:val="22"/>
          <w:lang w:eastAsia="ar-SA"/>
        </w:rPr>
        <w:t>submitted</w:t>
      </w:r>
      <w:proofErr w:type="spellEnd"/>
      <w:r w:rsidRPr="005B0B38">
        <w:rPr>
          <w:sz w:val="22"/>
          <w:szCs w:val="22"/>
          <w:lang w:eastAsia="ar-SA"/>
        </w:rPr>
        <w:t>.</w:t>
      </w:r>
    </w:p>
    <w:p w14:paraId="008FB74A" w14:textId="205E9673" w:rsidR="00A670AD" w:rsidRDefault="00A670AD" w:rsidP="005B38B8">
      <w:pPr>
        <w:tabs>
          <w:tab w:val="left" w:pos="426"/>
        </w:tabs>
        <w:suppressAutoHyphens/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67BE7678" w14:textId="77777777" w:rsidR="00FF0A48" w:rsidRPr="005B0B38" w:rsidRDefault="00FF0A48" w:rsidP="005B38B8">
      <w:pPr>
        <w:tabs>
          <w:tab w:val="left" w:pos="426"/>
        </w:tabs>
        <w:suppressAutoHyphens/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2737F28C" w14:textId="77777777" w:rsidR="005B38B8" w:rsidRPr="005B0B3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  <w:proofErr w:type="spellStart"/>
      <w:r w:rsidRPr="005B0B38">
        <w:rPr>
          <w:b/>
          <w:bCs/>
          <w:sz w:val="22"/>
          <w:szCs w:val="22"/>
        </w:rPr>
        <w:t>Ctg</w:t>
      </w:r>
      <w:proofErr w:type="spellEnd"/>
      <w:r w:rsidRPr="005B0B38">
        <w:rPr>
          <w:b/>
          <w:bCs/>
          <w:sz w:val="22"/>
          <w:szCs w:val="22"/>
        </w:rPr>
        <w:t>. 3) SPECIALIZZAZIONI, DOTTORATI DI RICERCA</w:t>
      </w:r>
      <w:r w:rsidRPr="005B0B38">
        <w:rPr>
          <w:sz w:val="22"/>
          <w:szCs w:val="22"/>
        </w:rPr>
        <w:t xml:space="preserve">: fino a punti </w:t>
      </w:r>
      <w:r w:rsidRPr="005B0B38">
        <w:rPr>
          <w:b/>
          <w:sz w:val="22"/>
          <w:szCs w:val="22"/>
        </w:rPr>
        <w:t>4,50</w:t>
      </w:r>
    </w:p>
    <w:p w14:paraId="2860A8E5" w14:textId="570595F9" w:rsidR="005B38B8" w:rsidRPr="005B0B3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  <w:bookmarkStart w:id="0" w:name="_Hlk139617175"/>
      <w:r w:rsidRPr="005B0B38">
        <w:rPr>
          <w:sz w:val="22"/>
          <w:szCs w:val="22"/>
        </w:rPr>
        <w:t xml:space="preserve">punteggio massimo attribuibile a ciascun titolo: punti </w:t>
      </w:r>
      <w:r w:rsidRPr="005B0B38">
        <w:rPr>
          <w:b/>
          <w:sz w:val="22"/>
          <w:szCs w:val="22"/>
        </w:rPr>
        <w:t>2,00.</w:t>
      </w:r>
    </w:p>
    <w:p w14:paraId="1F3C3056" w14:textId="77777777" w:rsidR="005B38B8" w:rsidRPr="005B0B3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</w:p>
    <w:p w14:paraId="6317103B" w14:textId="37EDD698" w:rsidR="005B38B8" w:rsidRPr="005B0B38" w:rsidRDefault="005B38B8" w:rsidP="005B38B8">
      <w:pPr>
        <w:numPr>
          <w:ilvl w:val="0"/>
          <w:numId w:val="4"/>
        </w:numPr>
        <w:spacing w:line="276" w:lineRule="auto"/>
        <w:ind w:right="282"/>
        <w:jc w:val="both"/>
        <w:rPr>
          <w:sz w:val="22"/>
          <w:szCs w:val="22"/>
        </w:rPr>
      </w:pPr>
      <w:r w:rsidRPr="005B0B38">
        <w:lastRenderedPageBreak/>
        <w:t xml:space="preserve">   </w:t>
      </w:r>
      <w:r w:rsidRPr="005B0B38">
        <w:rPr>
          <w:sz w:val="22"/>
          <w:szCs w:val="22"/>
        </w:rPr>
        <w:t xml:space="preserve">Dottorato di ricerca    </w:t>
      </w:r>
      <w:r w:rsidR="007D00A8">
        <w:rPr>
          <w:sz w:val="22"/>
          <w:szCs w:val="22"/>
        </w:rPr>
        <w:t xml:space="preserve">  </w:t>
      </w:r>
      <w:r w:rsidRPr="005B0B38">
        <w:rPr>
          <w:sz w:val="22"/>
          <w:szCs w:val="22"/>
        </w:rPr>
        <w:t xml:space="preserve"> 2,00</w:t>
      </w:r>
    </w:p>
    <w:p w14:paraId="06D6A218" w14:textId="77777777" w:rsidR="005B38B8" w:rsidRPr="005B0B38" w:rsidRDefault="005B38B8" w:rsidP="005B38B8">
      <w:pPr>
        <w:numPr>
          <w:ilvl w:val="0"/>
          <w:numId w:val="4"/>
        </w:numPr>
        <w:spacing w:line="276" w:lineRule="auto"/>
        <w:ind w:right="282"/>
        <w:jc w:val="both"/>
        <w:rPr>
          <w:sz w:val="22"/>
          <w:szCs w:val="22"/>
        </w:rPr>
      </w:pPr>
      <w:r w:rsidRPr="005B0B38">
        <w:rPr>
          <w:sz w:val="22"/>
          <w:szCs w:val="22"/>
        </w:rPr>
        <w:t xml:space="preserve">   Specializzazione           1,50</w:t>
      </w:r>
    </w:p>
    <w:p w14:paraId="0F63E6F3" w14:textId="77777777" w:rsidR="005B38B8" w:rsidRPr="005B0B3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</w:p>
    <w:bookmarkEnd w:id="0"/>
    <w:p w14:paraId="069FAADC" w14:textId="77777777" w:rsidR="005B38B8" w:rsidRPr="005B0B3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  <w:proofErr w:type="spellStart"/>
      <w:r w:rsidRPr="005B0B38">
        <w:rPr>
          <w:b/>
          <w:sz w:val="22"/>
          <w:szCs w:val="22"/>
        </w:rPr>
        <w:t>Ctg</w:t>
      </w:r>
      <w:proofErr w:type="spellEnd"/>
      <w:r w:rsidRPr="005B0B38">
        <w:rPr>
          <w:b/>
          <w:sz w:val="22"/>
          <w:szCs w:val="22"/>
        </w:rPr>
        <w:t xml:space="preserve">. 4) PARTECIPAZIONE A CORSI DI FORMAZIONE, VINCITE O IDONEITA’ IN PUBBLICHE SELEZIONI O CONCORSI, BORSE DI STUDIO ED ALTRI TITOLI CULTURALI E PROFESSIONALI: </w:t>
      </w:r>
      <w:r w:rsidRPr="005B0B38">
        <w:rPr>
          <w:sz w:val="22"/>
          <w:szCs w:val="22"/>
        </w:rPr>
        <w:t>fino a punti</w:t>
      </w:r>
      <w:r w:rsidRPr="005B0B38">
        <w:rPr>
          <w:b/>
          <w:sz w:val="22"/>
          <w:szCs w:val="22"/>
        </w:rPr>
        <w:t xml:space="preserve"> 0,50</w:t>
      </w:r>
    </w:p>
    <w:p w14:paraId="366A5E57" w14:textId="44D0BA74" w:rsidR="005B38B8" w:rsidRPr="005B0B38" w:rsidRDefault="005B38B8" w:rsidP="005B38B8">
      <w:pPr>
        <w:spacing w:line="276" w:lineRule="auto"/>
        <w:ind w:right="282"/>
        <w:jc w:val="both"/>
        <w:rPr>
          <w:b/>
          <w:sz w:val="22"/>
          <w:szCs w:val="22"/>
        </w:rPr>
      </w:pPr>
      <w:r w:rsidRPr="005B0B38">
        <w:rPr>
          <w:sz w:val="22"/>
          <w:szCs w:val="22"/>
        </w:rPr>
        <w:t xml:space="preserve">punteggio massimo attribuibile a ciascun titolo: punti </w:t>
      </w:r>
      <w:r w:rsidRPr="005B0B38">
        <w:rPr>
          <w:b/>
          <w:sz w:val="22"/>
          <w:szCs w:val="22"/>
        </w:rPr>
        <w:t>0,10.</w:t>
      </w:r>
    </w:p>
    <w:p w14:paraId="168DD986" w14:textId="77777777" w:rsidR="006D4975" w:rsidRPr="005B0B38" w:rsidRDefault="006D4975" w:rsidP="005B38B8">
      <w:pPr>
        <w:spacing w:line="276" w:lineRule="auto"/>
        <w:ind w:right="282"/>
        <w:jc w:val="both"/>
        <w:rPr>
          <w:b/>
          <w:sz w:val="22"/>
          <w:szCs w:val="22"/>
        </w:rPr>
      </w:pPr>
    </w:p>
    <w:p w14:paraId="29F99BF0" w14:textId="77777777" w:rsidR="005B38B8" w:rsidRPr="005B0B38" w:rsidRDefault="005B38B8" w:rsidP="005B38B8">
      <w:pPr>
        <w:numPr>
          <w:ilvl w:val="0"/>
          <w:numId w:val="5"/>
        </w:num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768"/>
          <w:tab w:val="left" w:pos="9638"/>
        </w:tabs>
        <w:spacing w:line="276" w:lineRule="auto"/>
        <w:ind w:right="282" w:hanging="1069"/>
        <w:jc w:val="both"/>
        <w:rPr>
          <w:sz w:val="22"/>
          <w:szCs w:val="22"/>
        </w:rPr>
      </w:pPr>
      <w:r w:rsidRPr="005B0B38">
        <w:rPr>
          <w:sz w:val="22"/>
          <w:szCs w:val="22"/>
        </w:rPr>
        <w:t xml:space="preserve">Conseguimento Master                                                                </w:t>
      </w:r>
      <w:r w:rsidRPr="005B0B38">
        <w:rPr>
          <w:sz w:val="22"/>
          <w:szCs w:val="22"/>
        </w:rPr>
        <w:tab/>
        <w:t xml:space="preserve"> 0,10</w:t>
      </w:r>
    </w:p>
    <w:p w14:paraId="67E015D6" w14:textId="77777777" w:rsidR="005B38B8" w:rsidRPr="005B0B38" w:rsidRDefault="005B38B8" w:rsidP="005B38B8">
      <w:pPr>
        <w:numPr>
          <w:ilvl w:val="0"/>
          <w:numId w:val="5"/>
        </w:num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768"/>
          <w:tab w:val="left" w:pos="9638"/>
        </w:tabs>
        <w:spacing w:line="276" w:lineRule="auto"/>
        <w:ind w:right="282" w:hanging="1069"/>
        <w:jc w:val="both"/>
        <w:rPr>
          <w:sz w:val="22"/>
          <w:szCs w:val="22"/>
        </w:rPr>
      </w:pPr>
      <w:r w:rsidRPr="005B0B38">
        <w:rPr>
          <w:sz w:val="22"/>
          <w:szCs w:val="22"/>
        </w:rPr>
        <w:t xml:space="preserve">Vincite in pubbliche selezioni per profili equivalenti                         </w:t>
      </w:r>
      <w:r w:rsidRPr="005B0B38">
        <w:rPr>
          <w:sz w:val="22"/>
          <w:szCs w:val="22"/>
        </w:rPr>
        <w:tab/>
        <w:t xml:space="preserve"> 0,10</w:t>
      </w:r>
    </w:p>
    <w:p w14:paraId="1AB28FCE" w14:textId="77777777" w:rsidR="005B38B8" w:rsidRPr="005B0B38" w:rsidRDefault="005B38B8" w:rsidP="005B38B8">
      <w:pPr>
        <w:numPr>
          <w:ilvl w:val="0"/>
          <w:numId w:val="5"/>
        </w:num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768"/>
          <w:tab w:val="left" w:pos="9638"/>
        </w:tabs>
        <w:spacing w:line="276" w:lineRule="auto"/>
        <w:ind w:right="282" w:hanging="1069"/>
        <w:jc w:val="both"/>
        <w:rPr>
          <w:sz w:val="22"/>
          <w:szCs w:val="22"/>
        </w:rPr>
      </w:pPr>
      <w:r w:rsidRPr="005B0B38">
        <w:rPr>
          <w:sz w:val="22"/>
          <w:szCs w:val="22"/>
        </w:rPr>
        <w:t xml:space="preserve">Idoneità in pubbliche selezioni per profili equivalenti            </w:t>
      </w:r>
      <w:r w:rsidRPr="005B0B38">
        <w:rPr>
          <w:sz w:val="22"/>
          <w:szCs w:val="22"/>
        </w:rPr>
        <w:tab/>
        <w:t xml:space="preserve"> 0,05</w:t>
      </w:r>
    </w:p>
    <w:p w14:paraId="4F439C3D" w14:textId="77777777" w:rsidR="005B38B8" w:rsidRPr="005B0B38" w:rsidRDefault="005B38B8" w:rsidP="005B38B8">
      <w:pPr>
        <w:numPr>
          <w:ilvl w:val="0"/>
          <w:numId w:val="5"/>
        </w:num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768"/>
          <w:tab w:val="left" w:pos="9638"/>
        </w:tabs>
        <w:spacing w:line="276" w:lineRule="auto"/>
        <w:ind w:right="282" w:hanging="1069"/>
        <w:jc w:val="both"/>
        <w:rPr>
          <w:sz w:val="22"/>
          <w:szCs w:val="22"/>
        </w:rPr>
      </w:pPr>
      <w:r w:rsidRPr="005B0B38">
        <w:rPr>
          <w:sz w:val="22"/>
          <w:szCs w:val="22"/>
        </w:rPr>
        <w:t xml:space="preserve">Borse di studio                                                                             </w:t>
      </w:r>
      <w:r w:rsidRPr="005B0B38">
        <w:rPr>
          <w:sz w:val="22"/>
          <w:szCs w:val="22"/>
        </w:rPr>
        <w:tab/>
        <w:t xml:space="preserve"> 0,10 </w:t>
      </w:r>
    </w:p>
    <w:p w14:paraId="6FCDB828" w14:textId="2B0FEA3A" w:rsidR="005B38B8" w:rsidRPr="005B0B38" w:rsidRDefault="005B38B8" w:rsidP="005B38B8">
      <w:pPr>
        <w:numPr>
          <w:ilvl w:val="0"/>
          <w:numId w:val="5"/>
        </w:num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768"/>
          <w:tab w:val="left" w:pos="9638"/>
        </w:tabs>
        <w:spacing w:line="276" w:lineRule="auto"/>
        <w:ind w:right="282" w:hanging="1069"/>
        <w:jc w:val="both"/>
        <w:rPr>
          <w:sz w:val="22"/>
          <w:szCs w:val="22"/>
        </w:rPr>
      </w:pPr>
      <w:r w:rsidRPr="005B0B38">
        <w:rPr>
          <w:sz w:val="22"/>
          <w:szCs w:val="22"/>
        </w:rPr>
        <w:t xml:space="preserve">Corsi di formazione/perfezionamento     </w:t>
      </w:r>
      <w:r w:rsidRPr="005B0B38">
        <w:rPr>
          <w:sz w:val="22"/>
          <w:szCs w:val="22"/>
        </w:rPr>
        <w:tab/>
        <w:t xml:space="preserve">            </w:t>
      </w:r>
      <w:r w:rsidR="00334F51">
        <w:rPr>
          <w:sz w:val="22"/>
          <w:szCs w:val="22"/>
        </w:rPr>
        <w:tab/>
      </w:r>
      <w:r w:rsidRPr="005B0B38">
        <w:rPr>
          <w:sz w:val="22"/>
          <w:szCs w:val="22"/>
        </w:rPr>
        <w:tab/>
      </w:r>
      <w:r w:rsidRPr="005B0B38">
        <w:rPr>
          <w:sz w:val="22"/>
          <w:szCs w:val="22"/>
        </w:rPr>
        <w:tab/>
      </w:r>
      <w:r w:rsidR="006D4975" w:rsidRPr="005B0B38">
        <w:rPr>
          <w:sz w:val="22"/>
          <w:szCs w:val="22"/>
        </w:rPr>
        <w:t xml:space="preserve"> </w:t>
      </w:r>
      <w:r w:rsidRPr="005B0B38">
        <w:rPr>
          <w:sz w:val="22"/>
          <w:szCs w:val="22"/>
        </w:rPr>
        <w:t>0,05</w:t>
      </w:r>
    </w:p>
    <w:p w14:paraId="421EDB3B" w14:textId="77777777" w:rsidR="005B38B8" w:rsidRPr="005B0B38" w:rsidRDefault="005B38B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34CD3449" w14:textId="551A6D79" w:rsidR="005B38B8" w:rsidRDefault="005B38B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  <w:r w:rsidRPr="005B0B38">
        <w:rPr>
          <w:sz w:val="22"/>
          <w:szCs w:val="22"/>
          <w:lang w:eastAsia="ar-SA"/>
        </w:rPr>
        <w:t xml:space="preserve">La Commissione ritiene che la partecipazione a corsi di formazione e perfezionamento, attinenti alle materie ed all’esperienza richiesta dal bando, sarà valutata solo se di durata ≥ a 3 giorni. </w:t>
      </w:r>
    </w:p>
    <w:p w14:paraId="71E69937" w14:textId="3690C027" w:rsidR="00812258" w:rsidRDefault="0081225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6A2864AB" w14:textId="2AAADF6C" w:rsidR="00812258" w:rsidRDefault="0081225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7849E9E7" w14:textId="0E946D26" w:rsidR="00812258" w:rsidRPr="00812258" w:rsidRDefault="0081225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b/>
          <w:sz w:val="22"/>
          <w:szCs w:val="22"/>
          <w:lang w:eastAsia="ar-SA"/>
        </w:rPr>
      </w:pPr>
      <w:r w:rsidRPr="00812258">
        <w:rPr>
          <w:b/>
          <w:sz w:val="22"/>
          <w:szCs w:val="22"/>
          <w:lang w:eastAsia="ar-SA"/>
        </w:rPr>
        <w:t>PROVA ORALE:</w:t>
      </w:r>
    </w:p>
    <w:p w14:paraId="6F2C0ACA" w14:textId="07A6EC3C" w:rsidR="00812258" w:rsidRDefault="0081225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2B41E47D" w14:textId="77777777" w:rsidR="00BA3E99" w:rsidRDefault="00812258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Discussione sull’esperienza professionale ri</w:t>
      </w:r>
      <w:r w:rsidR="00BA3E99">
        <w:rPr>
          <w:sz w:val="22"/>
          <w:szCs w:val="22"/>
          <w:lang w:eastAsia="ar-SA"/>
        </w:rPr>
        <w:t>chiesta e</w:t>
      </w:r>
      <w:r>
        <w:rPr>
          <w:sz w:val="22"/>
          <w:szCs w:val="22"/>
          <w:lang w:eastAsia="ar-SA"/>
        </w:rPr>
        <w:t xml:space="preserve"> sui titoli</w:t>
      </w:r>
      <w:r w:rsidR="00BA3E99">
        <w:rPr>
          <w:sz w:val="22"/>
          <w:szCs w:val="22"/>
          <w:lang w:eastAsia="ar-SA"/>
        </w:rPr>
        <w:t xml:space="preserve"> presentati;</w:t>
      </w:r>
    </w:p>
    <w:p w14:paraId="29C16F39" w14:textId="6DA99AAB" w:rsidR="00812258" w:rsidRDefault="00BA3E99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Conoscenza della lingua inglese e dei sistemi e applicazioni informatiche.</w:t>
      </w:r>
    </w:p>
    <w:p w14:paraId="1E9F7434" w14:textId="6639BFE3" w:rsidR="00BA3E99" w:rsidRDefault="00BA3E99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</w:p>
    <w:p w14:paraId="50834EDD" w14:textId="2FA36C1D" w:rsidR="00BA3E99" w:rsidRPr="005B0B38" w:rsidRDefault="00BA3E99" w:rsidP="005B38B8">
      <w:pPr>
        <w:tabs>
          <w:tab w:val="left" w:pos="288"/>
          <w:tab w:val="left" w:pos="851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28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Per la valutazione della prova orale, la Commissione esaminatrice disporrà, per ogni candidato, di un punteggio non superiore a punti </w:t>
      </w:r>
      <w:r>
        <w:rPr>
          <w:b/>
          <w:sz w:val="22"/>
          <w:szCs w:val="22"/>
          <w:lang w:eastAsia="ar-SA"/>
        </w:rPr>
        <w:t>90,</w:t>
      </w:r>
      <w:r w:rsidRPr="00BA3E99">
        <w:rPr>
          <w:b/>
          <w:sz w:val="22"/>
          <w:szCs w:val="22"/>
          <w:lang w:eastAsia="ar-SA"/>
        </w:rPr>
        <w:t>00</w:t>
      </w:r>
      <w:r>
        <w:rPr>
          <w:sz w:val="22"/>
          <w:szCs w:val="22"/>
          <w:lang w:eastAsia="ar-SA"/>
        </w:rPr>
        <w:t>. Per superare la prova orale</w:t>
      </w:r>
      <w:bookmarkStart w:id="1" w:name="_GoBack"/>
      <w:bookmarkEnd w:id="1"/>
      <w:r>
        <w:rPr>
          <w:sz w:val="22"/>
          <w:szCs w:val="22"/>
          <w:lang w:eastAsia="ar-SA"/>
        </w:rPr>
        <w:t xml:space="preserve">, il candidato dovrà riportare un punteggio non inferiore a punti </w:t>
      </w:r>
      <w:r w:rsidRPr="00BA3E99">
        <w:rPr>
          <w:b/>
          <w:sz w:val="22"/>
          <w:szCs w:val="22"/>
          <w:lang w:eastAsia="ar-SA"/>
        </w:rPr>
        <w:t>63,00</w:t>
      </w:r>
      <w:r>
        <w:rPr>
          <w:sz w:val="22"/>
          <w:szCs w:val="22"/>
          <w:lang w:eastAsia="ar-SA"/>
        </w:rPr>
        <w:t>.</w:t>
      </w:r>
    </w:p>
    <w:sectPr w:rsidR="00BA3E99" w:rsidRPr="005B0B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B7E1B65"/>
    <w:multiLevelType w:val="hybridMultilevel"/>
    <w:tmpl w:val="D86408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E26AD9"/>
    <w:multiLevelType w:val="hybridMultilevel"/>
    <w:tmpl w:val="29340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E4ABC"/>
    <w:multiLevelType w:val="hybridMultilevel"/>
    <w:tmpl w:val="E112F074"/>
    <w:lvl w:ilvl="0" w:tplc="401CBE2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81"/>
    <w:rsid w:val="002E7908"/>
    <w:rsid w:val="00334F51"/>
    <w:rsid w:val="003B1C6F"/>
    <w:rsid w:val="00421D14"/>
    <w:rsid w:val="005B0B38"/>
    <w:rsid w:val="005B38B8"/>
    <w:rsid w:val="006D4975"/>
    <w:rsid w:val="006E5901"/>
    <w:rsid w:val="006F7AE7"/>
    <w:rsid w:val="007D00A8"/>
    <w:rsid w:val="00812258"/>
    <w:rsid w:val="00A670AD"/>
    <w:rsid w:val="00BA3E99"/>
    <w:rsid w:val="00BC0E59"/>
    <w:rsid w:val="00C6103C"/>
    <w:rsid w:val="00E17081"/>
    <w:rsid w:val="00E87B8B"/>
    <w:rsid w:val="00F9359E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44B0"/>
  <w15:chartTrackingRefBased/>
  <w15:docId w15:val="{76DCF43F-7DED-4A1B-84ED-B473AF1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3E7C816413449BE19C5D0687882B0" ma:contentTypeVersion="15" ma:contentTypeDescription="Creare un nuovo documento." ma:contentTypeScope="" ma:versionID="0df07fcbc0fb14457502e880f544cf35">
  <xsd:schema xmlns:xsd="http://www.w3.org/2001/XMLSchema" xmlns:xs="http://www.w3.org/2001/XMLSchema" xmlns:p="http://schemas.microsoft.com/office/2006/metadata/properties" xmlns:ns3="57d7c0e4-8645-47b2-9061-8f723220d9b7" xmlns:ns4="3ec210cc-1385-4d77-bddf-45fa57c2a2bb" targetNamespace="http://schemas.microsoft.com/office/2006/metadata/properties" ma:root="true" ma:fieldsID="64f1f041360b5e71379d7135783366c8" ns3:_="" ns4:_="">
    <xsd:import namespace="57d7c0e4-8645-47b2-9061-8f723220d9b7"/>
    <xsd:import namespace="3ec210cc-1385-4d77-bddf-45fa57c2a2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c0e4-8645-47b2-9061-8f723220d9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10cc-1385-4d77-bddf-45fa57c2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0B8D0-E24A-4435-9FFE-5886C8B36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9293E-32F9-46A8-B0C7-61260E47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7c0e4-8645-47b2-9061-8f723220d9b7"/>
    <ds:schemaRef ds:uri="3ec210cc-1385-4d77-bddf-45fa57c2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Sanita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Mosetti Maria</dc:creator>
  <cp:keywords/>
  <dc:description/>
  <cp:lastModifiedBy>Lostumbo Sabrina</cp:lastModifiedBy>
  <cp:revision>17</cp:revision>
  <dcterms:created xsi:type="dcterms:W3CDTF">2023-12-21T10:51:00Z</dcterms:created>
  <dcterms:modified xsi:type="dcterms:W3CDTF">2024-02-05T10:45:00Z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0x0101005B63E7C816413449BE19C5D0687882B0</vt:lpwstr>
  </property>
</Properties>
</file>