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po39d1spgq47" w:id="0"/>
      <w:bookmarkEnd w:id="0"/>
      <w:r w:rsidDel="00000000" w:rsidR="00000000" w:rsidRPr="00000000">
        <w:rPr>
          <w:rtl w:val="0"/>
        </w:rPr>
        <w:t xml:space="preserve">ISS| progetto doping- griglia di valutazione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28 novembre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0pbjawzo4oc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Griglia di Valutazione – concorso “Nello sport, il successo sei tu”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1305"/>
        <w:gridCol w:w="5205"/>
        <w:tblGridChange w:id="0">
          <w:tblGrid>
            <w:gridCol w:w="2505"/>
            <w:gridCol w:w="1305"/>
            <w:gridCol w:w="520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Punteggio (0-10)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Originalità e Creatività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Capacità di proporre un'idea originale e creativa per sensibilizzare contro il doping. Il video deve essere in grado di coinvolgere emotivamente e stimolare una riflessione sincera sul tema.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Rilevanza del Messaggio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Chiarezza e forza del messaggio, che deve essere centrato sul contrasto al doping e valorizzare lo sport come momento di crescita personale, rispetto e impegno.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Coinvolgimento e Sensibilizzazione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Quanto il video riesce a sensibilizzare il pubblico, in particolare i giovani, sull'importanza di una pratica sportiva sana e leale. Il messaggio deve promuovere l'autosufficienza e il rispetto per sé stessi, la squadra e gli avversari.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Impatto Emotivo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La capacità del video di suscitare emozioni forti e motivanti. Dovrebbe far riflettere su come il doping danneggi non solo lo sport, ma anche la crescita personale e l'integrità.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Rispetto dei Temi Proposti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Quanto il video aderisce agli spunti forniti nel bando, come l'impegno nello sport, il rispetto della persona, e la lealtà nelle competizioni. La coerenza con i temi suggeriti è fondamentale.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Qualità Tecnica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Qualità generale del video in termini di produzione (audio, illuminazione, montaggio, risoluzione), pur tenendo conto che il concorso è pensato per video amatoriali realizzati principalmente con smartphone.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Adesione alle Specifiche del Format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Conformità al formato richiesto: video in formato verticale (1080x1920 px), durata tra i 30 e i 90 secondi, e invio corretto secondo le modalità previste dal bando.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Innovazione nell’uso del linguaggio visivo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Uso innovativo dei media sociali e delle tecniche di storytelling (musica, testi, immagini) per rendere il messaggio coinvolgente e chiaro.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Condivisione di valori sportivi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Valutazione della capacità di trasmettere i valori sportivi fondamentali: impegno, lealtà, crescita personale, e equilibrio tra allenamento e cura di sé.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Integrazione del lavoro di gruppo (se applicabile)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Accessibilità e Inclusività</w:t>
            </w:r>
            <w:r w:rsidDel="00000000" w:rsidR="00000000" w:rsidRPr="00000000">
              <w:rPr>
                <w:rtl w:val="0"/>
              </w:rPr>
              <w:tab/>
              <w:t xml:space="preserve">        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Se il video è stato realizzato da un gruppo, la valutazione si concentra sulla coesione del gruppo e sull'integrazione delle idee, espressioni e talenti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individuali all'interno del progetto comune.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Livello di accessibilità del contenuto, come la presenza di sottotitoli, lingua semplice e inclusiva, ed elementi visivi o narrativi che possano coinvolgere diverse fasce di pubblico (es. persone con disabilità).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Coerenza e qualità visiva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Un buon equilibrio tra la parte narrativa e quella visiva aiuta a veicolare il messaggio in maniera chiara e coinvolgente.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Qualità della narrazione e viralità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Una narrazione semplice può coinvolgere tante persone che hanno un’opinione da condividere sullo stesso argomento. Un reel che crei un modello replicabile sarà premiante.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Gancio con altri trend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Il team o partecipante che saprà declinare il messaggio anti-doping cavalcando reel, video, argomenti già in trend sui social riceverà un punteggio da 0 a 5 punti.</w:t>
            </w:r>
          </w:p>
        </w:tc>
      </w:tr>
    </w:tbl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j9jiukxml55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Totale Punteggio: __/100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opiwicezxyy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Note Aggiuntive: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Menzione speciale</w:t>
      </w:r>
      <w:r w:rsidDel="00000000" w:rsidR="00000000" w:rsidRPr="00000000">
        <w:rPr>
          <w:rtl w:val="0"/>
        </w:rPr>
        <w:t xml:space="preserve">: La commissione può decidere di premiare alcuni aspetti particolarmente notevoli, come il miglior uso della musica, la sceneggiatura più impattante o l'originalità visiva.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Gruppi di lavoro</w:t>
      </w:r>
      <w:r w:rsidDel="00000000" w:rsidR="00000000" w:rsidRPr="00000000">
        <w:rPr>
          <w:rtl w:val="0"/>
        </w:rPr>
        <w:t xml:space="preserve">: Nel caso di gruppi di studenti, è possibile che vengano premiati per l'efficace collaborazione tra i membri del team, oltre che per il risultato finale del video.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Questa griglia tiene conto delle specifiche del bando, come la durata del video, la qualità tecnica amatoriale e l'importanza del messaggio sociale, con un focus sulla sensibilizzazione dei giovani al tema del doping nello sport amatoriale.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