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5BAB" w14:textId="73127A5F" w:rsidR="002C6E64" w:rsidRPr="00921015" w:rsidRDefault="002C6E64" w:rsidP="003D745C">
      <w:pPr>
        <w:pStyle w:val="Titolo1"/>
        <w:tabs>
          <w:tab w:val="left" w:pos="6663"/>
        </w:tabs>
        <w:jc w:val="left"/>
        <w:rPr>
          <w:rFonts w:ascii="Arial Narrow" w:eastAsiaTheme="minorHAnsi" w:hAnsi="Arial Narrow" w:cstheme="minorHAnsi"/>
          <w:b w:val="0"/>
          <w:color w:val="4C6085" w:themeColor="accent3"/>
          <w:sz w:val="22"/>
          <w:szCs w:val="22"/>
          <w:lang w:val="en-US"/>
        </w:rPr>
      </w:pPr>
    </w:p>
    <w:sdt>
      <w:sdtPr>
        <w:rPr>
          <w:rFonts w:ascii="Arial Narrow" w:eastAsiaTheme="minorHAnsi" w:hAnsi="Arial Narrow" w:cstheme="minorHAnsi"/>
          <w:b w:val="0"/>
          <w:color w:val="4C6085" w:themeColor="accent3"/>
          <w:sz w:val="22"/>
          <w:szCs w:val="22"/>
          <w:lang w:val="en-US"/>
        </w:rPr>
        <w:id w:val="1692346878"/>
        <w:docPartObj>
          <w:docPartGallery w:val="Cover Pages"/>
          <w:docPartUnique/>
        </w:docPartObj>
      </w:sdtPr>
      <w:sdtEndPr/>
      <w:sdtContent>
        <w:p w14:paraId="67264BD7" w14:textId="49B047EE" w:rsidR="00815945" w:rsidRPr="00921015" w:rsidRDefault="00815945" w:rsidP="00427F7A">
          <w:pPr>
            <w:pStyle w:val="Titolo1"/>
            <w:tabs>
              <w:tab w:val="left" w:pos="6663"/>
            </w:tabs>
            <w:jc w:val="both"/>
            <w:rPr>
              <w:rFonts w:ascii="Arial Narrow" w:hAnsi="Arial Narrow" w:cstheme="minorHAnsi"/>
              <w:color w:val="4C6085" w:themeColor="accent3"/>
            </w:rPr>
          </w:pPr>
        </w:p>
        <w:sdt>
          <w:sdtPr>
            <w:rPr>
              <w:rFonts w:ascii="Arial Narrow" w:eastAsiaTheme="minorHAnsi" w:hAnsi="Arial Narrow" w:cstheme="minorHAnsi"/>
              <w:b w:val="0"/>
              <w:color w:val="4C6085" w:themeColor="accent3"/>
              <w:sz w:val="22"/>
              <w:szCs w:val="22"/>
              <w:lang w:val="en-US"/>
            </w:rPr>
            <w:id w:val="-1378774974"/>
            <w:docPartObj>
              <w:docPartGallery w:val="Cover Pages"/>
              <w:docPartUnique/>
            </w:docPartObj>
          </w:sdtPr>
          <w:sdtEndPr/>
          <w:sdtContent>
            <w:p w14:paraId="4CC1AA89" w14:textId="77777777" w:rsidR="00532308" w:rsidRPr="00921015" w:rsidRDefault="00532308" w:rsidP="00532308">
              <w:pPr>
                <w:pStyle w:val="Titolo1"/>
                <w:rPr>
                  <w:rFonts w:ascii="Arial Narrow" w:hAnsi="Arial Narrow" w:cstheme="minorHAnsi"/>
                  <w:color w:val="4C6085" w:themeColor="accent3"/>
                </w:rPr>
              </w:pPr>
            </w:p>
            <w:tbl>
              <w:tblPr>
                <w:tblStyle w:val="Tabellasemplice-2"/>
                <w:tblpPr w:leftFromText="187" w:rightFromText="187" w:horzAnchor="margin" w:tblpXSpec="center" w:tblpY="2881"/>
                <w:tblW w:w="4000" w:type="pct"/>
                <w:tblLook w:val="04A0" w:firstRow="1" w:lastRow="0" w:firstColumn="1" w:lastColumn="0" w:noHBand="0" w:noVBand="1"/>
              </w:tblPr>
              <w:tblGrid>
                <w:gridCol w:w="8640"/>
              </w:tblGrid>
              <w:tr w:rsidR="00192E06" w:rsidRPr="00DD376D" w14:paraId="56CD2A91" w14:textId="77777777" w:rsidTr="000B2B1C">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8640" w:type="dxa"/>
                  </w:tcPr>
                  <w:p w14:paraId="5E2BF119" w14:textId="1822D1FE" w:rsidR="00192E06" w:rsidRPr="00921015" w:rsidRDefault="001B53EB" w:rsidP="00192E06">
                    <w:pPr>
                      <w:pStyle w:val="Nessunaspaziatura"/>
                      <w:rPr>
                        <w:rFonts w:ascii="Arial Narrow" w:hAnsi="Arial Narrow"/>
                        <w:color w:val="4C6085" w:themeColor="accent3"/>
                        <w:sz w:val="24"/>
                        <w:lang w:val="it-IT"/>
                      </w:rPr>
                    </w:pPr>
                    <w:r>
                      <w:rPr>
                        <w:color w:val="4C6085" w:themeColor="accent3"/>
                        <w:sz w:val="24"/>
                        <w:szCs w:val="24"/>
                        <w:lang w:val="it-IT"/>
                      </w:rPr>
                      <w:t>Ministero della Salute, Istituto Superiore di Sanità                                      Cabina di Regia ai sensi del DM Salute 30 aprile 2020</w:t>
                    </w:r>
                  </w:p>
                </w:tc>
              </w:tr>
              <w:tr w:rsidR="00A6746B" w:rsidRPr="00921015" w14:paraId="1C4D94C4" w14:textId="77777777" w:rsidTr="000B2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Pr>
                  <w:p w14:paraId="12CDBAF2" w14:textId="77777777" w:rsidR="00A6746B" w:rsidRDefault="00A6746B" w:rsidP="00A6746B">
                    <w:pPr>
                      <w:pStyle w:val="Nessunaspaziatura"/>
                      <w:spacing w:line="216" w:lineRule="auto"/>
                      <w:jc w:val="center"/>
                      <w:rPr>
                        <w:rFonts w:eastAsiaTheme="majorEastAsia" w:cstheme="majorBidi"/>
                        <w:b w:val="0"/>
                        <w:bCs w:val="0"/>
                        <w:color w:val="4C6085" w:themeColor="accent3"/>
                        <w:sz w:val="72"/>
                        <w:szCs w:val="72"/>
                        <w:lang w:val="it-IT"/>
                      </w:rPr>
                    </w:pPr>
                    <w:r w:rsidRPr="00C92288">
                      <w:rPr>
                        <w:rFonts w:eastAsiaTheme="majorEastAsia" w:cstheme="majorBidi"/>
                        <w:color w:val="4C6085" w:themeColor="accent3"/>
                        <w:sz w:val="72"/>
                        <w:szCs w:val="72"/>
                        <w:lang w:val="it-IT"/>
                      </w:rPr>
                      <w:t>Monitoraggio Fase 2 Report settimanale</w:t>
                    </w:r>
                  </w:p>
                  <w:p w14:paraId="79899E37" w14:textId="77777777" w:rsidR="00A6746B" w:rsidRDefault="00A6746B" w:rsidP="00A6746B">
                    <w:pPr>
                      <w:pStyle w:val="Nessunaspaziatura"/>
                      <w:spacing w:line="216" w:lineRule="auto"/>
                      <w:jc w:val="center"/>
                      <w:rPr>
                        <w:rFonts w:eastAsiaTheme="majorEastAsia" w:cstheme="majorBidi"/>
                        <w:b w:val="0"/>
                        <w:bCs w:val="0"/>
                        <w:color w:val="4C6085" w:themeColor="accent3"/>
                        <w:sz w:val="72"/>
                        <w:szCs w:val="72"/>
                        <w:lang w:val="it-IT"/>
                      </w:rPr>
                    </w:pPr>
                  </w:p>
                  <w:p w14:paraId="2F87AF0C" w14:textId="77777777" w:rsidR="00A6746B" w:rsidRDefault="00A6746B" w:rsidP="00A6746B">
                    <w:pPr>
                      <w:pStyle w:val="Nessunaspaziatura"/>
                      <w:spacing w:line="216" w:lineRule="auto"/>
                      <w:jc w:val="center"/>
                      <w:rPr>
                        <w:rFonts w:eastAsiaTheme="majorEastAsia" w:cstheme="majorBidi"/>
                        <w:color w:val="0059B3" w:themeColor="accent5"/>
                        <w:sz w:val="40"/>
                        <w:szCs w:val="40"/>
                        <w:lang w:val="it-IT"/>
                      </w:rPr>
                    </w:pPr>
                    <w:r w:rsidRPr="00926F56">
                      <w:rPr>
                        <w:rFonts w:eastAsiaTheme="majorEastAsia" w:cstheme="majorBidi"/>
                        <w:b w:val="0"/>
                        <w:bCs w:val="0"/>
                        <w:color w:val="0059B3" w:themeColor="accent5"/>
                        <w:sz w:val="40"/>
                        <w:szCs w:val="40"/>
                        <w:lang w:val="it-IT"/>
                      </w:rPr>
                      <w:t xml:space="preserve">Report </w:t>
                    </w:r>
                    <w:r>
                      <w:rPr>
                        <w:rFonts w:eastAsiaTheme="majorEastAsia" w:cstheme="majorBidi"/>
                        <w:b w:val="0"/>
                        <w:bCs w:val="0"/>
                        <w:color w:val="0059B3" w:themeColor="accent5"/>
                        <w:sz w:val="40"/>
                        <w:szCs w:val="40"/>
                        <w:lang w:val="it-IT"/>
                      </w:rPr>
                      <w:t>107</w:t>
                    </w:r>
                  </w:p>
                  <w:p w14:paraId="7686613F" w14:textId="03533DFF" w:rsidR="00A6746B" w:rsidRPr="00921015" w:rsidRDefault="00A6746B" w:rsidP="00A6746B">
                    <w:pPr>
                      <w:pStyle w:val="Nessunaspaziatura"/>
                      <w:spacing w:line="216" w:lineRule="auto"/>
                      <w:jc w:val="center"/>
                      <w:rPr>
                        <w:rFonts w:ascii="Arial Narrow" w:eastAsiaTheme="majorEastAsia" w:hAnsi="Arial Narrow" w:cstheme="majorBidi"/>
                        <w:b w:val="0"/>
                        <w:bCs w:val="0"/>
                        <w:color w:val="0059B3" w:themeColor="accent5"/>
                        <w:sz w:val="40"/>
                        <w:szCs w:val="40"/>
                        <w:lang w:val="it-IT"/>
                      </w:rPr>
                    </w:pPr>
                    <w:r>
                      <w:rPr>
                        <w:rFonts w:eastAsiaTheme="majorEastAsia" w:cstheme="majorBidi"/>
                        <w:b w:val="0"/>
                        <w:bCs w:val="0"/>
                        <w:color w:val="0059B3" w:themeColor="accent5"/>
                        <w:sz w:val="40"/>
                        <w:szCs w:val="40"/>
                        <w:lang w:val="it-IT"/>
                      </w:rPr>
                      <w:t>Sintesi nazionale</w:t>
                    </w:r>
                  </w:p>
                </w:tc>
              </w:tr>
              <w:tr w:rsidR="00A6746B" w:rsidRPr="00DD376D" w14:paraId="361AA5F5" w14:textId="77777777" w:rsidTr="002A5C38">
                <w:trPr>
                  <w:trHeight w:val="820"/>
                </w:trPr>
                <w:tc>
                  <w:tcPr>
                    <w:cnfStyle w:val="001000000000" w:firstRow="0" w:lastRow="0" w:firstColumn="1" w:lastColumn="0" w:oddVBand="0" w:evenVBand="0" w:oddHBand="0" w:evenHBand="0" w:firstRowFirstColumn="0" w:firstRowLastColumn="0" w:lastRowFirstColumn="0" w:lastRowLastColumn="0"/>
                    <w:tcW w:w="8640" w:type="dxa"/>
                  </w:tcPr>
                  <w:p w14:paraId="210E95EC" w14:textId="77777777" w:rsidR="00A6746B" w:rsidRDefault="00A6746B" w:rsidP="00A6746B">
                    <w:pPr>
                      <w:pStyle w:val="Nessunaspaziatura"/>
                      <w:rPr>
                        <w:color w:val="4C6085" w:themeColor="accent3"/>
                        <w:sz w:val="24"/>
                        <w:szCs w:val="24"/>
                        <w:lang w:val="it-IT"/>
                      </w:rPr>
                    </w:pPr>
                    <w:r>
                      <w:rPr>
                        <w:color w:val="4C6085" w:themeColor="accent3"/>
                        <w:sz w:val="24"/>
                        <w:szCs w:val="24"/>
                        <w:lang w:val="it-IT"/>
                      </w:rPr>
                      <w:t>Monitoraggio Fase 2 (DM Salute 30 aprile 2020)</w:t>
                    </w:r>
                  </w:p>
                  <w:p w14:paraId="479A5593" w14:textId="77777777" w:rsidR="00A6746B" w:rsidRDefault="00A6746B" w:rsidP="00A6746B">
                    <w:pPr>
                      <w:pStyle w:val="Nessunaspaziatura"/>
                      <w:rPr>
                        <w:color w:val="4C6085" w:themeColor="accent3"/>
                        <w:sz w:val="24"/>
                        <w:szCs w:val="24"/>
                        <w:lang w:val="it-IT"/>
                      </w:rPr>
                    </w:pPr>
                    <w:r>
                      <w:rPr>
                        <w:color w:val="4C6085" w:themeColor="accent3"/>
                        <w:sz w:val="24"/>
                        <w:szCs w:val="24"/>
                        <w:lang w:val="it-IT"/>
                      </w:rPr>
                      <w:t>Dati relativi alla settimana 23/05/2022-29/05/2022</w:t>
                    </w:r>
                  </w:p>
                  <w:p w14:paraId="382D1F68" w14:textId="06D1D640" w:rsidR="00A6746B" w:rsidRPr="00921015" w:rsidRDefault="00A6746B" w:rsidP="00A6746B">
                    <w:pPr>
                      <w:pStyle w:val="Nessunaspaziatura"/>
                      <w:rPr>
                        <w:rFonts w:ascii="Arial Narrow" w:hAnsi="Arial Narrow"/>
                        <w:b w:val="0"/>
                        <w:bCs w:val="0"/>
                        <w:color w:val="4C6085" w:themeColor="accent3"/>
                        <w:sz w:val="24"/>
                        <w:szCs w:val="24"/>
                        <w:lang w:val="it-IT"/>
                      </w:rPr>
                    </w:pPr>
                    <w:r>
                      <w:rPr>
                        <w:color w:val="4C6085" w:themeColor="accent3"/>
                        <w:sz w:val="24"/>
                        <w:szCs w:val="24"/>
                        <w:lang w:val="it-IT"/>
                      </w:rPr>
                      <w:t>(aggiornati al 31/05/2022)</w:t>
                    </w:r>
                  </w:p>
                </w:tc>
              </w:tr>
            </w:tbl>
            <w:p w14:paraId="375D854A" w14:textId="77777777" w:rsidR="00192E06" w:rsidRPr="00921015" w:rsidRDefault="00192E06" w:rsidP="00192E06">
              <w:pPr>
                <w:spacing w:after="160" w:line="259" w:lineRule="auto"/>
                <w:rPr>
                  <w:rFonts w:ascii="Arial Narrow" w:hAnsi="Arial Narrow"/>
                  <w:color w:val="4C6085" w:themeColor="accent3"/>
                  <w:lang w:val="it-IT"/>
                </w:rPr>
              </w:pPr>
            </w:p>
            <w:p w14:paraId="19CF4732" w14:textId="77777777" w:rsidR="00192E06" w:rsidRPr="00921015" w:rsidRDefault="00192E06" w:rsidP="00192E06">
              <w:pPr>
                <w:spacing w:after="160" w:line="259" w:lineRule="auto"/>
                <w:rPr>
                  <w:rFonts w:ascii="Arial Narrow" w:hAnsi="Arial Narrow"/>
                  <w:color w:val="4C6085" w:themeColor="accent3"/>
                  <w:lang w:val="it-IT"/>
                </w:rPr>
              </w:pPr>
            </w:p>
            <w:p w14:paraId="36A7EA8D" w14:textId="44F95930" w:rsidR="00532308" w:rsidRPr="00921015" w:rsidRDefault="00192E06" w:rsidP="00192E06">
              <w:pPr>
                <w:spacing w:after="160" w:line="259" w:lineRule="auto"/>
                <w:rPr>
                  <w:rFonts w:ascii="Arial Narrow" w:hAnsi="Arial Narrow" w:cstheme="minorHAnsi"/>
                  <w:color w:val="4C6085" w:themeColor="accent3"/>
                  <w:lang w:val="it-IT"/>
                </w:rPr>
              </w:pPr>
              <w:r w:rsidRPr="00921015">
                <w:rPr>
                  <w:rFonts w:ascii="Arial Narrow" w:hAnsi="Arial Narrow"/>
                  <w:color w:val="4C6085" w:themeColor="accent3"/>
                  <w:lang w:val="it-IT"/>
                </w:rPr>
                <w:br w:type="page"/>
              </w:r>
            </w:p>
          </w:sdtContent>
        </w:sdt>
        <w:p w14:paraId="7D2FEBD2" w14:textId="57E4B27A" w:rsidR="0001421A" w:rsidRPr="00921015" w:rsidRDefault="00DC304F">
          <w:pPr>
            <w:spacing w:after="160" w:line="259" w:lineRule="auto"/>
            <w:rPr>
              <w:rFonts w:ascii="Arial Narrow" w:hAnsi="Arial Narrow" w:cstheme="minorHAnsi"/>
              <w:color w:val="4C6085" w:themeColor="accent3"/>
              <w:lang w:val="it-IT"/>
            </w:rPr>
          </w:pPr>
        </w:p>
      </w:sdtContent>
    </w:sdt>
    <w:p w14:paraId="61D9FF46" w14:textId="7A9F2AD5" w:rsidR="00042A04" w:rsidRPr="00837FE1" w:rsidRDefault="0082053A" w:rsidP="00433FCA">
      <w:pPr>
        <w:pStyle w:val="Titolo2"/>
        <w:rPr>
          <w:rFonts w:cstheme="minorHAnsi"/>
          <w:sz w:val="22"/>
          <w:szCs w:val="28"/>
        </w:rPr>
      </w:pPr>
      <w:bookmarkStart w:id="0" w:name="_Toc105136665"/>
      <w:r w:rsidRPr="00837FE1">
        <w:rPr>
          <w:rFonts w:cstheme="minorHAnsi"/>
          <w:sz w:val="22"/>
          <w:szCs w:val="28"/>
        </w:rPr>
        <w:t>Aggiornamento</w:t>
      </w:r>
      <w:r w:rsidR="001B53EB" w:rsidRPr="00837FE1">
        <w:rPr>
          <w:rFonts w:cstheme="minorHAnsi"/>
          <w:sz w:val="22"/>
          <w:szCs w:val="28"/>
        </w:rPr>
        <w:t xml:space="preserve"> </w:t>
      </w:r>
      <w:r w:rsidR="007B086F">
        <w:rPr>
          <w:rFonts w:cstheme="minorHAnsi"/>
          <w:sz w:val="22"/>
          <w:szCs w:val="28"/>
        </w:rPr>
        <w:t>31</w:t>
      </w:r>
      <w:r w:rsidR="00477B4A">
        <w:rPr>
          <w:rFonts w:cstheme="minorHAnsi"/>
          <w:sz w:val="22"/>
          <w:szCs w:val="28"/>
        </w:rPr>
        <w:t xml:space="preserve"> </w:t>
      </w:r>
      <w:r w:rsidR="001303A0">
        <w:rPr>
          <w:rFonts w:cstheme="minorHAnsi"/>
          <w:sz w:val="22"/>
          <w:szCs w:val="28"/>
        </w:rPr>
        <w:t>maggio</w:t>
      </w:r>
      <w:r w:rsidR="00477B4A">
        <w:rPr>
          <w:rFonts w:cstheme="minorHAnsi"/>
          <w:sz w:val="22"/>
          <w:szCs w:val="28"/>
        </w:rPr>
        <w:t xml:space="preserve"> </w:t>
      </w:r>
      <w:r w:rsidR="001B53EB" w:rsidRPr="00837FE1">
        <w:rPr>
          <w:rFonts w:cstheme="minorHAnsi"/>
          <w:sz w:val="22"/>
          <w:szCs w:val="28"/>
        </w:rPr>
        <w:t>2022</w:t>
      </w:r>
      <w:r w:rsidR="005A0972" w:rsidRPr="00837FE1">
        <w:rPr>
          <w:rFonts w:cstheme="minorHAnsi"/>
          <w:sz w:val="22"/>
          <w:szCs w:val="28"/>
        </w:rPr>
        <w:t xml:space="preserve"> - </w:t>
      </w:r>
      <w:r w:rsidRPr="00837FE1">
        <w:rPr>
          <w:rFonts w:cstheme="minorHAnsi"/>
          <w:sz w:val="22"/>
          <w:szCs w:val="28"/>
        </w:rPr>
        <w:t xml:space="preserve">Periodo di riferimento: </w:t>
      </w:r>
      <w:r w:rsidR="007B086F">
        <w:rPr>
          <w:rFonts w:cstheme="minorHAnsi"/>
          <w:sz w:val="22"/>
          <w:szCs w:val="28"/>
        </w:rPr>
        <w:t>23</w:t>
      </w:r>
      <w:r w:rsidR="00F20FEF" w:rsidRPr="00F20FEF">
        <w:rPr>
          <w:rFonts w:cstheme="minorHAnsi"/>
          <w:sz w:val="22"/>
          <w:szCs w:val="28"/>
        </w:rPr>
        <w:t>/</w:t>
      </w:r>
      <w:r w:rsidR="00AB52D8">
        <w:rPr>
          <w:rFonts w:cstheme="minorHAnsi"/>
          <w:sz w:val="22"/>
          <w:szCs w:val="28"/>
        </w:rPr>
        <w:t>5</w:t>
      </w:r>
      <w:r w:rsidR="00F20FEF" w:rsidRPr="00F20FEF">
        <w:rPr>
          <w:rFonts w:cstheme="minorHAnsi"/>
          <w:sz w:val="22"/>
          <w:szCs w:val="28"/>
        </w:rPr>
        <w:t>/2022-</w:t>
      </w:r>
      <w:r w:rsidR="009A7638">
        <w:rPr>
          <w:rFonts w:cstheme="minorHAnsi"/>
          <w:sz w:val="22"/>
          <w:szCs w:val="28"/>
        </w:rPr>
        <w:t>2</w:t>
      </w:r>
      <w:r w:rsidR="007B086F">
        <w:rPr>
          <w:rFonts w:cstheme="minorHAnsi"/>
          <w:sz w:val="22"/>
          <w:szCs w:val="28"/>
        </w:rPr>
        <w:t>9</w:t>
      </w:r>
      <w:r w:rsidR="00F20FEF" w:rsidRPr="00F20FEF">
        <w:rPr>
          <w:rFonts w:cstheme="minorHAnsi"/>
          <w:sz w:val="22"/>
          <w:szCs w:val="28"/>
        </w:rPr>
        <w:t>/</w:t>
      </w:r>
      <w:r w:rsidR="00DB5B8D">
        <w:rPr>
          <w:rFonts w:cstheme="minorHAnsi"/>
          <w:sz w:val="22"/>
          <w:szCs w:val="28"/>
        </w:rPr>
        <w:t>5</w:t>
      </w:r>
      <w:r w:rsidR="00F20FEF" w:rsidRPr="00F20FEF">
        <w:rPr>
          <w:rFonts w:cstheme="minorHAnsi"/>
          <w:sz w:val="22"/>
          <w:szCs w:val="28"/>
        </w:rPr>
        <w:t>/2022</w:t>
      </w:r>
      <w:bookmarkEnd w:id="0"/>
    </w:p>
    <w:p w14:paraId="50520C74" w14:textId="77777777" w:rsidR="00AA582C" w:rsidRPr="000C6BBE" w:rsidRDefault="00AA582C" w:rsidP="009931A0">
      <w:pPr>
        <w:tabs>
          <w:tab w:val="left" w:pos="9560"/>
        </w:tabs>
        <w:rPr>
          <w:rFonts w:ascii="Arial Narrow" w:hAnsi="Arial Narrow" w:cstheme="minorHAnsi"/>
          <w:b/>
          <w:i/>
          <w:lang w:val="it-IT"/>
        </w:rPr>
      </w:pPr>
    </w:p>
    <w:p w14:paraId="717052BD" w14:textId="60DE6EEB" w:rsidR="00B13F3F" w:rsidRPr="00694122" w:rsidRDefault="0054527E" w:rsidP="009931A0">
      <w:pPr>
        <w:tabs>
          <w:tab w:val="left" w:pos="9560"/>
        </w:tabs>
        <w:rPr>
          <w:rFonts w:cstheme="minorHAnsi"/>
          <w:b/>
          <w:i/>
          <w:lang w:val="it-IT"/>
        </w:rPr>
      </w:pPr>
      <w:r w:rsidRPr="00694122">
        <w:rPr>
          <w:rFonts w:cstheme="minorHAnsi"/>
          <w:b/>
          <w:i/>
          <w:lang w:val="it-IT"/>
        </w:rPr>
        <w:t>Headline</w:t>
      </w:r>
      <w:r w:rsidR="004B219F" w:rsidRPr="00694122">
        <w:rPr>
          <w:rFonts w:cstheme="minorHAnsi"/>
          <w:b/>
          <w:i/>
          <w:lang w:val="it-IT"/>
        </w:rPr>
        <w:t xml:space="preserve"> della settimana:</w:t>
      </w:r>
      <w:bookmarkStart w:id="1" w:name="_Hlk48800013"/>
    </w:p>
    <w:p w14:paraId="6589F592" w14:textId="218F18C2" w:rsidR="00E86F5A" w:rsidRPr="00DE35B8" w:rsidRDefault="00E86F5A" w:rsidP="009931A0">
      <w:pPr>
        <w:tabs>
          <w:tab w:val="left" w:pos="9560"/>
        </w:tabs>
        <w:rPr>
          <w:rFonts w:cstheme="minorHAnsi"/>
          <w:b/>
          <w:i/>
          <w:highlight w:val="yellow"/>
          <w:lang w:val="it-IT"/>
        </w:rPr>
      </w:pPr>
    </w:p>
    <w:p w14:paraId="511AD287" w14:textId="5EDCBACD" w:rsidR="00E47C79" w:rsidRPr="00694122" w:rsidRDefault="00694122" w:rsidP="00F56127">
      <w:pPr>
        <w:tabs>
          <w:tab w:val="left" w:pos="9560"/>
        </w:tabs>
        <w:rPr>
          <w:rFonts w:cstheme="minorHAnsi"/>
          <w:bCs/>
          <w:i/>
          <w:lang w:val="it-IT"/>
        </w:rPr>
      </w:pPr>
      <w:r w:rsidRPr="00694122">
        <w:rPr>
          <w:rFonts w:cstheme="minorHAnsi"/>
          <w:bCs/>
          <w:i/>
          <w:lang w:val="it-IT"/>
        </w:rPr>
        <w:t>In linea con quanto osservato nelle ultime settimane, l</w:t>
      </w:r>
      <w:r w:rsidR="00387644" w:rsidRPr="00694122">
        <w:rPr>
          <w:rFonts w:cstheme="minorHAnsi"/>
          <w:bCs/>
          <w:i/>
          <w:lang w:val="it-IT"/>
        </w:rPr>
        <w:t xml:space="preserve">’epidemia si conferma in una fase di miglioramento </w:t>
      </w:r>
      <w:r w:rsidR="00F56127" w:rsidRPr="00694122">
        <w:rPr>
          <w:rFonts w:cstheme="minorHAnsi"/>
          <w:bCs/>
          <w:i/>
          <w:lang w:val="it-IT"/>
        </w:rPr>
        <w:t>con incidenza in diminuzione, trasmissibilità al di sotto della soglia epidemica e diminuzione nei tassi di occupazione dei posti letto in area medica e in terapia intensiva.</w:t>
      </w:r>
    </w:p>
    <w:p w14:paraId="79A3F32A" w14:textId="77777777" w:rsidR="00F56127" w:rsidRPr="00694122" w:rsidRDefault="00F56127" w:rsidP="00F56127">
      <w:pPr>
        <w:tabs>
          <w:tab w:val="left" w:pos="9560"/>
        </w:tabs>
        <w:rPr>
          <w:rFonts w:cstheme="minorHAnsi"/>
          <w:bCs/>
          <w:i/>
          <w:lang w:val="it-IT"/>
        </w:rPr>
      </w:pPr>
    </w:p>
    <w:p w14:paraId="0D0B60FC" w14:textId="60C45C0D" w:rsidR="00E47C79" w:rsidRPr="00694122" w:rsidRDefault="006B758C" w:rsidP="00E47C79">
      <w:pPr>
        <w:tabs>
          <w:tab w:val="left" w:pos="9560"/>
        </w:tabs>
        <w:rPr>
          <w:rFonts w:cstheme="minorHAnsi"/>
          <w:bCs/>
          <w:i/>
          <w:lang w:val="it-IT"/>
        </w:rPr>
      </w:pPr>
      <w:r w:rsidRPr="00694122">
        <w:rPr>
          <w:rFonts w:cstheme="minorHAnsi"/>
          <w:bCs/>
          <w:i/>
          <w:lang w:val="it-IT"/>
        </w:rPr>
        <w:t>Si ribadisce la necessità di rispettare, le misure comportamentali individuali e collettive raccomandate, l’uso della mascherina dove previsto</w:t>
      </w:r>
      <w:r w:rsidR="00AD46D4" w:rsidRPr="00694122">
        <w:rPr>
          <w:rFonts w:cstheme="minorHAnsi"/>
          <w:bCs/>
          <w:i/>
          <w:lang w:val="it-IT"/>
        </w:rPr>
        <w:t>/raccomandato</w:t>
      </w:r>
      <w:r w:rsidRPr="00694122">
        <w:rPr>
          <w:rFonts w:cstheme="minorHAnsi"/>
          <w:bCs/>
          <w:i/>
          <w:lang w:val="it-IT"/>
        </w:rPr>
        <w:t>, l’aereazione dei locali, l’igiene delle mani e ponendo attenzione alle situazioni di assembramento</w:t>
      </w:r>
      <w:r w:rsidR="00AD46D4" w:rsidRPr="00694122">
        <w:rPr>
          <w:rFonts w:cstheme="minorHAnsi"/>
          <w:bCs/>
          <w:i/>
          <w:lang w:val="it-IT"/>
        </w:rPr>
        <w:t>, in particolare in condizioni di fragilità e vulnerabilità individuale</w:t>
      </w:r>
      <w:r w:rsidR="00E47C79" w:rsidRPr="00694122">
        <w:rPr>
          <w:rFonts w:cstheme="minorHAnsi"/>
          <w:bCs/>
          <w:i/>
          <w:lang w:val="it-IT"/>
        </w:rPr>
        <w:t>.</w:t>
      </w:r>
    </w:p>
    <w:p w14:paraId="08945228" w14:textId="77777777" w:rsidR="00E47C79" w:rsidRPr="00694122" w:rsidRDefault="00E47C79" w:rsidP="00E47C79">
      <w:pPr>
        <w:tabs>
          <w:tab w:val="left" w:pos="9560"/>
        </w:tabs>
        <w:rPr>
          <w:rFonts w:cstheme="minorHAnsi"/>
          <w:bCs/>
          <w:i/>
          <w:lang w:val="it-IT"/>
        </w:rPr>
      </w:pPr>
    </w:p>
    <w:p w14:paraId="18765BC2" w14:textId="3D207B42" w:rsidR="00E47C79" w:rsidRPr="001B7302" w:rsidRDefault="00E47C79" w:rsidP="00E47C79">
      <w:pPr>
        <w:tabs>
          <w:tab w:val="left" w:pos="9560"/>
        </w:tabs>
        <w:rPr>
          <w:rFonts w:cstheme="minorHAnsi"/>
          <w:bCs/>
          <w:i/>
          <w:lang w:val="it-IT"/>
        </w:rPr>
      </w:pPr>
      <w:r w:rsidRPr="00694122">
        <w:rPr>
          <w:rFonts w:cstheme="minorHAnsi"/>
          <w:bCs/>
          <w:i/>
          <w:lang w:val="it-IT"/>
        </w:rPr>
        <w:t>L’elevata copertura vaccinale, in tutte le fasce di età, anche quella 5-11 anni, il completamento dei cicli di vaccinazione ed il mantenimento di una elevata risposta immunitaria attraverso la dose di richiamo, con particolare riguardo alle categorie indicate dalle disposizioni ministeriali, rappresentano strumenti necessari a mitigare l’impatto soprattutto clinico dell’epidemia.</w:t>
      </w:r>
    </w:p>
    <w:p w14:paraId="2C874382" w14:textId="7E0D6B77" w:rsidR="000F1440" w:rsidRDefault="000F1440" w:rsidP="00F20FEF">
      <w:pPr>
        <w:tabs>
          <w:tab w:val="left" w:pos="9560"/>
        </w:tabs>
        <w:jc w:val="both"/>
        <w:rPr>
          <w:rFonts w:ascii="Arial Narrow" w:hAnsi="Arial Narrow" w:cstheme="minorHAnsi"/>
          <w:bCs/>
          <w:i/>
          <w:lang w:val="it-IT"/>
        </w:rPr>
      </w:pPr>
    </w:p>
    <w:p w14:paraId="3C37F1F0" w14:textId="77777777" w:rsidR="00F20FEF" w:rsidRPr="000F1440" w:rsidRDefault="00F20FEF" w:rsidP="00F20FEF">
      <w:pPr>
        <w:tabs>
          <w:tab w:val="left" w:pos="9560"/>
        </w:tabs>
        <w:jc w:val="both"/>
        <w:rPr>
          <w:rFonts w:ascii="Arial Narrow" w:hAnsi="Arial Narrow" w:cstheme="minorHAnsi"/>
          <w:bCs/>
          <w:i/>
          <w:lang w:val="it-IT"/>
        </w:rPr>
      </w:pPr>
    </w:p>
    <w:p w14:paraId="4FF547E7" w14:textId="77777777" w:rsidR="000F1440" w:rsidRPr="000F1440" w:rsidRDefault="000F1440" w:rsidP="000F1440">
      <w:pPr>
        <w:tabs>
          <w:tab w:val="left" w:pos="9560"/>
        </w:tabs>
        <w:jc w:val="both"/>
        <w:rPr>
          <w:rFonts w:ascii="Arial Narrow" w:hAnsi="Arial Narrow" w:cstheme="minorHAnsi"/>
          <w:bCs/>
          <w:i/>
          <w:lang w:val="it-IT"/>
        </w:rPr>
      </w:pPr>
    </w:p>
    <w:p w14:paraId="7EA217D6" w14:textId="77777777" w:rsidR="009931A0" w:rsidRDefault="009931A0" w:rsidP="007066E2">
      <w:pPr>
        <w:tabs>
          <w:tab w:val="left" w:pos="9560"/>
        </w:tabs>
        <w:rPr>
          <w:rFonts w:ascii="Arial Narrow" w:hAnsi="Arial Narrow" w:cstheme="minorHAnsi"/>
          <w:i/>
          <w:lang w:val="it-IT"/>
        </w:rPr>
      </w:pPr>
    </w:p>
    <w:p w14:paraId="01896C95" w14:textId="17D84CBC" w:rsidR="00CA2DF1" w:rsidRDefault="00CA2DF1">
      <w:pPr>
        <w:spacing w:after="160" w:line="259" w:lineRule="auto"/>
        <w:rPr>
          <w:rFonts w:ascii="Arial Narrow" w:hAnsi="Arial Narrow" w:cstheme="minorHAnsi"/>
          <w:i/>
          <w:lang w:val="it-IT"/>
        </w:rPr>
      </w:pPr>
      <w:r>
        <w:rPr>
          <w:rFonts w:ascii="Arial Narrow" w:hAnsi="Arial Narrow" w:cstheme="minorHAnsi"/>
          <w:i/>
          <w:lang w:val="it-IT"/>
        </w:rPr>
        <w:br w:type="page"/>
      </w:r>
    </w:p>
    <w:p w14:paraId="329841A1" w14:textId="5A2EE17F" w:rsidR="004B219F" w:rsidRPr="0038664B" w:rsidRDefault="004B219F" w:rsidP="004B219F">
      <w:pPr>
        <w:pStyle w:val="Titolo2"/>
        <w:jc w:val="left"/>
        <w:rPr>
          <w:rFonts w:cstheme="minorHAnsi"/>
          <w:sz w:val="20"/>
          <w:szCs w:val="20"/>
        </w:rPr>
      </w:pPr>
      <w:bookmarkStart w:id="2" w:name="_Toc105136666"/>
      <w:r w:rsidRPr="00F743B7">
        <w:rPr>
          <w:rFonts w:cstheme="minorHAnsi"/>
          <w:sz w:val="20"/>
          <w:szCs w:val="20"/>
        </w:rPr>
        <w:lastRenderedPageBreak/>
        <w:t>Punti chiave:</w:t>
      </w:r>
      <w:bookmarkEnd w:id="2"/>
      <w:r w:rsidRPr="00F743B7">
        <w:rPr>
          <w:rFonts w:cstheme="minorHAnsi"/>
          <w:sz w:val="20"/>
          <w:szCs w:val="20"/>
        </w:rPr>
        <w:t xml:space="preserve"> </w:t>
      </w:r>
    </w:p>
    <w:p w14:paraId="21E068F9" w14:textId="02889A12" w:rsidR="001C5EC6" w:rsidRPr="0038664B" w:rsidRDefault="004B219F" w:rsidP="000E365E">
      <w:pPr>
        <w:pStyle w:val="Paragrafoelenco"/>
        <w:numPr>
          <w:ilvl w:val="0"/>
          <w:numId w:val="3"/>
        </w:numPr>
        <w:ind w:left="284"/>
        <w:jc w:val="both"/>
        <w:rPr>
          <w:rFonts w:cstheme="minorHAnsi"/>
          <w:sz w:val="18"/>
          <w:szCs w:val="18"/>
        </w:rPr>
      </w:pPr>
      <w:r w:rsidRPr="0038664B">
        <w:rPr>
          <w:rFonts w:cstheme="minorHAnsi"/>
          <w:sz w:val="18"/>
          <w:szCs w:val="18"/>
        </w:rPr>
        <w:t>Si riporta una analis</w:t>
      </w:r>
      <w:r w:rsidR="00BA6BF6" w:rsidRPr="0038664B">
        <w:rPr>
          <w:rFonts w:cstheme="minorHAnsi"/>
          <w:sz w:val="18"/>
          <w:szCs w:val="18"/>
        </w:rPr>
        <w:t xml:space="preserve">i dei dati relativi al </w:t>
      </w:r>
      <w:r w:rsidR="00A11E51" w:rsidRPr="0038664B">
        <w:rPr>
          <w:rFonts w:cstheme="minorHAnsi"/>
          <w:sz w:val="18"/>
          <w:szCs w:val="18"/>
        </w:rPr>
        <w:t xml:space="preserve">periodo </w:t>
      </w:r>
      <w:r w:rsidR="006A1390" w:rsidRPr="0038664B">
        <w:rPr>
          <w:rFonts w:cstheme="minorHAnsi"/>
          <w:sz w:val="18"/>
          <w:szCs w:val="18"/>
        </w:rPr>
        <w:t>23</w:t>
      </w:r>
      <w:r w:rsidR="006D02FD" w:rsidRPr="0038664B">
        <w:rPr>
          <w:rFonts w:cstheme="minorHAnsi"/>
          <w:sz w:val="18"/>
          <w:szCs w:val="18"/>
        </w:rPr>
        <w:t xml:space="preserve"> </w:t>
      </w:r>
      <w:r w:rsidR="00DE6944" w:rsidRPr="0038664B">
        <w:rPr>
          <w:rFonts w:cstheme="minorHAnsi"/>
          <w:sz w:val="18"/>
          <w:szCs w:val="18"/>
        </w:rPr>
        <w:t>maggio</w:t>
      </w:r>
      <w:r w:rsidR="00C060B3" w:rsidRPr="0038664B">
        <w:rPr>
          <w:rFonts w:cstheme="minorHAnsi"/>
          <w:sz w:val="18"/>
          <w:szCs w:val="18"/>
        </w:rPr>
        <w:t xml:space="preserve"> </w:t>
      </w:r>
      <w:r w:rsidR="00957381" w:rsidRPr="0038664B">
        <w:rPr>
          <w:rFonts w:cstheme="minorHAnsi"/>
          <w:sz w:val="18"/>
          <w:szCs w:val="18"/>
        </w:rPr>
        <w:t>–</w:t>
      </w:r>
      <w:r w:rsidR="00DE4E57" w:rsidRPr="0038664B">
        <w:rPr>
          <w:rFonts w:cstheme="minorHAnsi"/>
          <w:sz w:val="18"/>
          <w:szCs w:val="18"/>
        </w:rPr>
        <w:t xml:space="preserve"> </w:t>
      </w:r>
      <w:r w:rsidR="00331359" w:rsidRPr="0038664B">
        <w:rPr>
          <w:rFonts w:cstheme="minorHAnsi"/>
          <w:sz w:val="18"/>
          <w:szCs w:val="18"/>
        </w:rPr>
        <w:t>2</w:t>
      </w:r>
      <w:r w:rsidR="006A1390" w:rsidRPr="0038664B">
        <w:rPr>
          <w:rFonts w:cstheme="minorHAnsi"/>
          <w:sz w:val="18"/>
          <w:szCs w:val="18"/>
        </w:rPr>
        <w:t>9</w:t>
      </w:r>
      <w:r w:rsidR="006D02FD" w:rsidRPr="0038664B">
        <w:rPr>
          <w:rFonts w:cstheme="minorHAnsi"/>
          <w:sz w:val="18"/>
          <w:szCs w:val="18"/>
        </w:rPr>
        <w:t xml:space="preserve"> </w:t>
      </w:r>
      <w:r w:rsidR="00DE6944" w:rsidRPr="0038664B">
        <w:rPr>
          <w:rFonts w:cstheme="minorHAnsi"/>
          <w:sz w:val="18"/>
          <w:szCs w:val="18"/>
        </w:rPr>
        <w:t>maggio</w:t>
      </w:r>
      <w:r w:rsidR="00C060B3" w:rsidRPr="0038664B">
        <w:rPr>
          <w:rFonts w:cstheme="minorHAnsi"/>
          <w:sz w:val="18"/>
          <w:szCs w:val="18"/>
        </w:rPr>
        <w:t xml:space="preserve"> </w:t>
      </w:r>
      <w:r w:rsidRPr="0038664B">
        <w:rPr>
          <w:rFonts w:cstheme="minorHAnsi"/>
          <w:sz w:val="18"/>
          <w:szCs w:val="18"/>
        </w:rPr>
        <w:t>202</w:t>
      </w:r>
      <w:r w:rsidR="00ED295C" w:rsidRPr="0038664B">
        <w:rPr>
          <w:rFonts w:cstheme="minorHAnsi"/>
          <w:sz w:val="18"/>
          <w:szCs w:val="18"/>
        </w:rPr>
        <w:t>2</w:t>
      </w:r>
      <w:r w:rsidRPr="0038664B">
        <w:rPr>
          <w:rFonts w:cstheme="minorHAnsi"/>
          <w:sz w:val="18"/>
          <w:szCs w:val="18"/>
        </w:rPr>
        <w:t>. Per i tempi che intercorrono tra l’esposizione al patogeno e lo sviluppo di sintomi e tra questi e la diagnosi e successiva notifica, verosimilmente molti dei casi notificati in questa settimana hanno contratto l’infezione</w:t>
      </w:r>
      <w:r w:rsidR="006D4114" w:rsidRPr="0038664B">
        <w:rPr>
          <w:rFonts w:cstheme="minorHAnsi"/>
          <w:sz w:val="18"/>
          <w:szCs w:val="18"/>
        </w:rPr>
        <w:t xml:space="preserve"> </w:t>
      </w:r>
      <w:r w:rsidR="00C31F79" w:rsidRPr="0038664B">
        <w:rPr>
          <w:rFonts w:cstheme="minorHAnsi"/>
          <w:sz w:val="18"/>
          <w:szCs w:val="18"/>
        </w:rPr>
        <w:t xml:space="preserve">nella </w:t>
      </w:r>
      <w:r w:rsidR="00640F27">
        <w:rPr>
          <w:rFonts w:cstheme="minorHAnsi"/>
          <w:sz w:val="18"/>
          <w:szCs w:val="18"/>
        </w:rPr>
        <w:t xml:space="preserve">seconda </w:t>
      </w:r>
      <w:r w:rsidR="00D97065">
        <w:rPr>
          <w:rFonts w:cstheme="minorHAnsi"/>
          <w:sz w:val="18"/>
          <w:szCs w:val="18"/>
        </w:rPr>
        <w:t>decade</w:t>
      </w:r>
      <w:r w:rsidR="00A14B63" w:rsidRPr="0038664B">
        <w:rPr>
          <w:rFonts w:cstheme="minorHAnsi"/>
          <w:sz w:val="18"/>
          <w:szCs w:val="18"/>
        </w:rPr>
        <w:t xml:space="preserve"> di maggio</w:t>
      </w:r>
      <w:r w:rsidR="0003421C" w:rsidRPr="0038664B">
        <w:rPr>
          <w:rFonts w:cstheme="minorHAnsi"/>
          <w:sz w:val="18"/>
          <w:szCs w:val="18"/>
        </w:rPr>
        <w:t xml:space="preserve"> </w:t>
      </w:r>
      <w:r w:rsidR="00FE2267" w:rsidRPr="0038664B">
        <w:rPr>
          <w:rFonts w:cstheme="minorHAnsi"/>
          <w:sz w:val="18"/>
          <w:szCs w:val="18"/>
        </w:rPr>
        <w:t>2022</w:t>
      </w:r>
      <w:r w:rsidRPr="0038664B">
        <w:rPr>
          <w:rFonts w:cstheme="minorHAnsi"/>
          <w:sz w:val="18"/>
          <w:szCs w:val="18"/>
        </w:rPr>
        <w:t xml:space="preserve">. </w:t>
      </w:r>
    </w:p>
    <w:p w14:paraId="53C582B8" w14:textId="77777777" w:rsidR="008078CD" w:rsidRPr="004245EC" w:rsidRDefault="008078CD" w:rsidP="000E365E">
      <w:pPr>
        <w:pStyle w:val="Paragrafoelenco"/>
        <w:ind w:left="284" w:hanging="360"/>
        <w:jc w:val="both"/>
        <w:rPr>
          <w:rFonts w:cstheme="minorHAnsi"/>
          <w:sz w:val="18"/>
          <w:szCs w:val="18"/>
        </w:rPr>
      </w:pPr>
    </w:p>
    <w:p w14:paraId="3FFDBC4D" w14:textId="73922B77" w:rsidR="0014276D" w:rsidRPr="00F743B7" w:rsidRDefault="0055236C" w:rsidP="000E365E">
      <w:pPr>
        <w:pStyle w:val="Paragrafoelenco"/>
        <w:numPr>
          <w:ilvl w:val="0"/>
          <w:numId w:val="3"/>
        </w:numPr>
        <w:ind w:left="284"/>
        <w:jc w:val="both"/>
        <w:rPr>
          <w:rFonts w:cstheme="minorHAnsi"/>
          <w:sz w:val="18"/>
          <w:szCs w:val="18"/>
        </w:rPr>
      </w:pPr>
      <w:bookmarkStart w:id="3" w:name="_Hlk57369027"/>
      <w:bookmarkStart w:id="4" w:name="_Hlk79099912"/>
      <w:r w:rsidRPr="00F743B7">
        <w:rPr>
          <w:rFonts w:cstheme="minorHAnsi"/>
          <w:b/>
          <w:sz w:val="18"/>
          <w:szCs w:val="18"/>
        </w:rPr>
        <w:t>Continua</w:t>
      </w:r>
      <w:r w:rsidR="00DE6944" w:rsidRPr="00F743B7">
        <w:rPr>
          <w:rFonts w:cstheme="minorHAnsi"/>
          <w:b/>
          <w:sz w:val="18"/>
          <w:szCs w:val="18"/>
        </w:rPr>
        <w:t xml:space="preserve"> a diminuire</w:t>
      </w:r>
      <w:r w:rsidR="0032713C" w:rsidRPr="00F743B7">
        <w:rPr>
          <w:rFonts w:cstheme="minorHAnsi"/>
          <w:b/>
          <w:sz w:val="18"/>
          <w:szCs w:val="18"/>
        </w:rPr>
        <w:t xml:space="preserve"> </w:t>
      </w:r>
      <w:r w:rsidR="006B5EE7" w:rsidRPr="00F743B7">
        <w:rPr>
          <w:rFonts w:cstheme="minorHAnsi"/>
          <w:b/>
          <w:sz w:val="18"/>
          <w:szCs w:val="18"/>
        </w:rPr>
        <w:t>l</w:t>
      </w:r>
      <w:r w:rsidR="003D6CF1" w:rsidRPr="00F743B7">
        <w:rPr>
          <w:rFonts w:cstheme="minorHAnsi"/>
          <w:b/>
          <w:sz w:val="18"/>
          <w:szCs w:val="18"/>
        </w:rPr>
        <w:t>’</w:t>
      </w:r>
      <w:r w:rsidR="00C43614" w:rsidRPr="00F743B7">
        <w:rPr>
          <w:rFonts w:cstheme="minorHAnsi"/>
          <w:b/>
          <w:sz w:val="18"/>
          <w:szCs w:val="18"/>
        </w:rPr>
        <w:t>incidenza</w:t>
      </w:r>
      <w:r w:rsidR="00125578" w:rsidRPr="00F743B7">
        <w:rPr>
          <w:rFonts w:cstheme="minorHAnsi"/>
          <w:b/>
          <w:sz w:val="18"/>
          <w:szCs w:val="18"/>
        </w:rPr>
        <w:t xml:space="preserve"> settimanale</w:t>
      </w:r>
      <w:r w:rsidR="002E11BE" w:rsidRPr="00F743B7">
        <w:rPr>
          <w:rFonts w:cstheme="minorHAnsi"/>
          <w:b/>
          <w:sz w:val="18"/>
          <w:szCs w:val="18"/>
        </w:rPr>
        <w:t xml:space="preserve"> </w:t>
      </w:r>
      <w:r w:rsidR="00FA4B00" w:rsidRPr="00F743B7">
        <w:rPr>
          <w:rFonts w:cstheme="minorHAnsi"/>
          <w:b/>
          <w:sz w:val="18"/>
          <w:szCs w:val="18"/>
        </w:rPr>
        <w:t>a livello nazional</w:t>
      </w:r>
      <w:r w:rsidR="00CA0BF5" w:rsidRPr="00F743B7">
        <w:rPr>
          <w:rFonts w:cstheme="minorHAnsi"/>
          <w:b/>
          <w:sz w:val="18"/>
          <w:szCs w:val="18"/>
        </w:rPr>
        <w:t>e</w:t>
      </w:r>
      <w:r w:rsidR="00DC6293" w:rsidRPr="00F743B7">
        <w:rPr>
          <w:rFonts w:cstheme="minorHAnsi"/>
          <w:sz w:val="18"/>
          <w:szCs w:val="18"/>
        </w:rPr>
        <w:t>:</w:t>
      </w:r>
      <w:r w:rsidR="006D02FD" w:rsidRPr="00F743B7">
        <w:rPr>
          <w:rFonts w:cstheme="minorHAnsi"/>
          <w:sz w:val="18"/>
          <w:szCs w:val="18"/>
        </w:rPr>
        <w:t xml:space="preserve"> </w:t>
      </w:r>
      <w:r w:rsidR="00823494" w:rsidRPr="00F743B7">
        <w:rPr>
          <w:rFonts w:cstheme="minorHAnsi"/>
          <w:sz w:val="18"/>
          <w:szCs w:val="18"/>
        </w:rPr>
        <w:t>I</w:t>
      </w:r>
      <w:r w:rsidR="000E365E" w:rsidRPr="00F743B7">
        <w:rPr>
          <w:rFonts w:cstheme="minorHAnsi"/>
          <w:sz w:val="18"/>
          <w:szCs w:val="18"/>
        </w:rPr>
        <w:t xml:space="preserve"> </w:t>
      </w:r>
      <w:bookmarkStart w:id="5" w:name="_Hlk80894532"/>
      <w:r w:rsidR="000E365E" w:rsidRPr="00F743B7">
        <w:rPr>
          <w:rFonts w:cstheme="minorHAnsi"/>
          <w:sz w:val="18"/>
          <w:szCs w:val="18"/>
        </w:rPr>
        <w:t>dati</w:t>
      </w:r>
      <w:r w:rsidR="00823494" w:rsidRPr="00F743B7">
        <w:rPr>
          <w:rFonts w:cstheme="minorHAnsi"/>
          <w:sz w:val="18"/>
          <w:szCs w:val="18"/>
        </w:rPr>
        <w:t xml:space="preserve"> del</w:t>
      </w:r>
      <w:r w:rsidR="000E365E" w:rsidRPr="00F743B7">
        <w:rPr>
          <w:rFonts w:cstheme="minorHAnsi"/>
          <w:sz w:val="18"/>
          <w:szCs w:val="18"/>
        </w:rPr>
        <w:t xml:space="preserve"> flusso ISS</w:t>
      </w:r>
      <w:bookmarkEnd w:id="5"/>
      <w:r w:rsidR="000E365E" w:rsidRPr="00F743B7">
        <w:rPr>
          <w:rFonts w:cstheme="minorHAnsi"/>
          <w:sz w:val="18"/>
          <w:szCs w:val="18"/>
        </w:rPr>
        <w:t xml:space="preserve"> nel periodo</w:t>
      </w:r>
      <w:r w:rsidR="00B34125" w:rsidRPr="00F743B7">
        <w:rPr>
          <w:rFonts w:cstheme="minorHAnsi"/>
          <w:sz w:val="18"/>
          <w:szCs w:val="18"/>
        </w:rPr>
        <w:t xml:space="preserve"> </w:t>
      </w:r>
      <w:r w:rsidR="008619E0" w:rsidRPr="00F743B7">
        <w:rPr>
          <w:rFonts w:cstheme="minorHAnsi"/>
          <w:sz w:val="18"/>
          <w:szCs w:val="18"/>
        </w:rPr>
        <w:t>23</w:t>
      </w:r>
      <w:r w:rsidR="00B34125" w:rsidRPr="00F743B7">
        <w:rPr>
          <w:rFonts w:cstheme="minorHAnsi"/>
          <w:sz w:val="18"/>
          <w:szCs w:val="18"/>
        </w:rPr>
        <w:t>/5/2922-2</w:t>
      </w:r>
      <w:r w:rsidR="008619E0" w:rsidRPr="00F743B7">
        <w:rPr>
          <w:rFonts w:cstheme="minorHAnsi"/>
          <w:sz w:val="18"/>
          <w:szCs w:val="18"/>
        </w:rPr>
        <w:t>9</w:t>
      </w:r>
      <w:r w:rsidR="00B34125" w:rsidRPr="00F743B7">
        <w:rPr>
          <w:rFonts w:cstheme="minorHAnsi"/>
          <w:sz w:val="18"/>
          <w:szCs w:val="18"/>
        </w:rPr>
        <w:t xml:space="preserve">/5/2022 evidenziano una diminuzione dell’incidenza pari a </w:t>
      </w:r>
      <w:r w:rsidR="00FB461F" w:rsidRPr="00F743B7">
        <w:rPr>
          <w:rFonts w:cstheme="minorHAnsi"/>
          <w:sz w:val="18"/>
          <w:szCs w:val="18"/>
        </w:rPr>
        <w:t>226 per 100.000 abitanti</w:t>
      </w:r>
      <w:r w:rsidR="005400A9" w:rsidRPr="00F743B7">
        <w:rPr>
          <w:rFonts w:cstheme="minorHAnsi"/>
          <w:sz w:val="18"/>
          <w:szCs w:val="18"/>
        </w:rPr>
        <w:t>, rispetto alla settimana precedente (</w:t>
      </w:r>
      <w:r w:rsidR="008619E0" w:rsidRPr="00F743B7">
        <w:rPr>
          <w:rFonts w:cstheme="minorHAnsi"/>
          <w:sz w:val="18"/>
          <w:szCs w:val="18"/>
        </w:rPr>
        <w:t xml:space="preserve">306 per 100.000 abitanti </w:t>
      </w:r>
      <w:r w:rsidR="005400A9" w:rsidRPr="00F743B7">
        <w:rPr>
          <w:rFonts w:cstheme="minorHAnsi"/>
          <w:sz w:val="18"/>
          <w:szCs w:val="18"/>
        </w:rPr>
        <w:t>nel periodo</w:t>
      </w:r>
      <w:bookmarkEnd w:id="3"/>
      <w:bookmarkEnd w:id="4"/>
      <w:r w:rsidR="00B47450" w:rsidRPr="00F743B7">
        <w:rPr>
          <w:rFonts w:cstheme="minorHAnsi"/>
          <w:sz w:val="18"/>
          <w:szCs w:val="18"/>
        </w:rPr>
        <w:t xml:space="preserve">). </w:t>
      </w:r>
      <w:r w:rsidR="0040416A" w:rsidRPr="00F743B7">
        <w:rPr>
          <w:rFonts w:cstheme="minorHAnsi"/>
          <w:sz w:val="18"/>
          <w:szCs w:val="18"/>
        </w:rPr>
        <w:t>Anche n</w:t>
      </w:r>
      <w:r w:rsidR="00C47BB1" w:rsidRPr="00F743B7">
        <w:rPr>
          <w:rFonts w:cstheme="minorHAnsi"/>
          <w:sz w:val="18"/>
          <w:szCs w:val="18"/>
        </w:rPr>
        <w:t>el periodo più recente</w:t>
      </w:r>
      <w:r w:rsidR="0026542C" w:rsidRPr="00F743B7">
        <w:rPr>
          <w:rFonts w:cstheme="minorHAnsi"/>
          <w:sz w:val="18"/>
          <w:szCs w:val="18"/>
        </w:rPr>
        <w:t>,</w:t>
      </w:r>
      <w:r w:rsidR="00C47BB1" w:rsidRPr="00F743B7">
        <w:rPr>
          <w:rFonts w:cstheme="minorHAnsi"/>
          <w:sz w:val="18"/>
          <w:szCs w:val="18"/>
        </w:rPr>
        <w:t xml:space="preserve"> sulla base dei dati aggregati raccolti dal Ministero della Salute</w:t>
      </w:r>
      <w:r w:rsidR="0026542C" w:rsidRPr="00F743B7">
        <w:rPr>
          <w:rFonts w:cstheme="minorHAnsi"/>
          <w:sz w:val="18"/>
          <w:szCs w:val="18"/>
        </w:rPr>
        <w:t>,</w:t>
      </w:r>
      <w:r w:rsidR="00C47BB1" w:rsidRPr="00F743B7">
        <w:rPr>
          <w:rFonts w:cstheme="minorHAnsi"/>
          <w:sz w:val="18"/>
          <w:szCs w:val="18"/>
        </w:rPr>
        <w:t xml:space="preserve"> </w:t>
      </w:r>
      <w:r w:rsidR="001D4000" w:rsidRPr="00F743B7">
        <w:rPr>
          <w:rFonts w:cstheme="minorHAnsi"/>
          <w:sz w:val="18"/>
          <w:szCs w:val="18"/>
        </w:rPr>
        <w:t>si osserva un</w:t>
      </w:r>
      <w:r w:rsidR="0015270D" w:rsidRPr="00F743B7">
        <w:rPr>
          <w:rFonts w:cstheme="minorHAnsi"/>
          <w:sz w:val="18"/>
          <w:szCs w:val="18"/>
        </w:rPr>
        <w:t xml:space="preserve">a diminuzione </w:t>
      </w:r>
      <w:r w:rsidR="00C47BB1" w:rsidRPr="00F743B7">
        <w:rPr>
          <w:rFonts w:cstheme="minorHAnsi"/>
          <w:sz w:val="18"/>
          <w:szCs w:val="18"/>
        </w:rPr>
        <w:t>rispetto alla settimana</w:t>
      </w:r>
      <w:bookmarkStart w:id="6" w:name="_Hlk80894594"/>
      <w:r w:rsidR="00C47BB1" w:rsidRPr="00F743B7">
        <w:rPr>
          <w:rFonts w:cstheme="minorHAnsi"/>
          <w:sz w:val="18"/>
          <w:szCs w:val="18"/>
        </w:rPr>
        <w:t xml:space="preserve"> precedente</w:t>
      </w:r>
      <w:r w:rsidR="00C337BF" w:rsidRPr="00F743B7">
        <w:rPr>
          <w:rFonts w:cstheme="minorHAnsi"/>
          <w:sz w:val="18"/>
          <w:szCs w:val="18"/>
        </w:rPr>
        <w:t xml:space="preserve"> (</w:t>
      </w:r>
      <w:r w:rsidR="00CA37B7" w:rsidRPr="00F743B7">
        <w:rPr>
          <w:rFonts w:cstheme="minorHAnsi"/>
          <w:sz w:val="18"/>
          <w:szCs w:val="18"/>
        </w:rPr>
        <w:t xml:space="preserve">207 </w:t>
      </w:r>
      <w:r w:rsidR="00E0078A" w:rsidRPr="00F743B7">
        <w:rPr>
          <w:rFonts w:cstheme="minorHAnsi"/>
          <w:sz w:val="18"/>
          <w:szCs w:val="18"/>
        </w:rPr>
        <w:t xml:space="preserve">per 100.000 abitanti nel periodo </w:t>
      </w:r>
      <w:r w:rsidR="00F743B7" w:rsidRPr="00F743B7">
        <w:rPr>
          <w:rFonts w:cstheme="minorHAnsi"/>
          <w:sz w:val="18"/>
          <w:szCs w:val="18"/>
        </w:rPr>
        <w:t>27</w:t>
      </w:r>
      <w:r w:rsidR="00E0078A" w:rsidRPr="00F743B7">
        <w:rPr>
          <w:rFonts w:cstheme="minorHAnsi"/>
          <w:sz w:val="18"/>
          <w:szCs w:val="18"/>
        </w:rPr>
        <w:t>/05/2022-</w:t>
      </w:r>
      <w:r w:rsidR="00F743B7" w:rsidRPr="00F743B7">
        <w:rPr>
          <w:rFonts w:cstheme="minorHAnsi"/>
          <w:sz w:val="18"/>
          <w:szCs w:val="18"/>
        </w:rPr>
        <w:t>2</w:t>
      </w:r>
      <w:r w:rsidR="00E0078A" w:rsidRPr="00F743B7">
        <w:rPr>
          <w:rFonts w:cstheme="minorHAnsi"/>
          <w:sz w:val="18"/>
          <w:szCs w:val="18"/>
        </w:rPr>
        <w:t>/</w:t>
      </w:r>
      <w:r w:rsidR="00F743B7" w:rsidRPr="00F743B7">
        <w:rPr>
          <w:rFonts w:cstheme="minorHAnsi"/>
          <w:sz w:val="18"/>
          <w:szCs w:val="18"/>
        </w:rPr>
        <w:t>6</w:t>
      </w:r>
      <w:r w:rsidR="00E0078A" w:rsidRPr="00F743B7">
        <w:rPr>
          <w:rFonts w:cstheme="minorHAnsi"/>
          <w:sz w:val="18"/>
          <w:szCs w:val="18"/>
        </w:rPr>
        <w:t>/2022</w:t>
      </w:r>
      <w:r w:rsidR="00F743B7" w:rsidRPr="00F743B7">
        <w:rPr>
          <w:rFonts w:cstheme="minorHAnsi"/>
          <w:sz w:val="18"/>
          <w:szCs w:val="18"/>
        </w:rPr>
        <w:t xml:space="preserve"> vs </w:t>
      </w:r>
      <w:r w:rsidR="009B19D8" w:rsidRPr="00F743B7">
        <w:rPr>
          <w:rFonts w:cstheme="minorHAnsi"/>
          <w:sz w:val="18"/>
          <w:szCs w:val="18"/>
        </w:rPr>
        <w:t xml:space="preserve">261 per 100.000 abitanti nel periodo </w:t>
      </w:r>
      <w:r w:rsidR="006D4E4D" w:rsidRPr="00F743B7">
        <w:rPr>
          <w:rFonts w:cstheme="minorHAnsi"/>
          <w:sz w:val="18"/>
          <w:szCs w:val="18"/>
        </w:rPr>
        <w:t>20/05/2022-26/05/2022</w:t>
      </w:r>
      <w:r w:rsidR="008A14A8" w:rsidRPr="00F743B7">
        <w:rPr>
          <w:rFonts w:cstheme="minorHAnsi"/>
          <w:sz w:val="18"/>
          <w:szCs w:val="18"/>
        </w:rPr>
        <w:t>)</w:t>
      </w:r>
      <w:r w:rsidR="00F61BC1" w:rsidRPr="00F743B7">
        <w:rPr>
          <w:rFonts w:cstheme="minorHAnsi"/>
          <w:sz w:val="18"/>
          <w:szCs w:val="18"/>
        </w:rPr>
        <w:t>.</w:t>
      </w:r>
    </w:p>
    <w:p w14:paraId="5C42511D" w14:textId="77777777" w:rsidR="00C613D1" w:rsidRPr="00703908" w:rsidRDefault="00C613D1" w:rsidP="000E365E">
      <w:pPr>
        <w:ind w:left="284" w:hanging="360"/>
        <w:jc w:val="both"/>
        <w:rPr>
          <w:rFonts w:cstheme="minorHAnsi"/>
          <w:sz w:val="18"/>
          <w:szCs w:val="18"/>
          <w:lang w:val="it-IT"/>
        </w:rPr>
      </w:pPr>
    </w:p>
    <w:p w14:paraId="3F5B3D8F" w14:textId="4D8B52D8" w:rsidR="007C5EED" w:rsidRPr="00703908" w:rsidRDefault="007C5EED" w:rsidP="000E365E">
      <w:pPr>
        <w:pStyle w:val="Paragrafoelenco"/>
        <w:numPr>
          <w:ilvl w:val="0"/>
          <w:numId w:val="3"/>
        </w:numPr>
        <w:ind w:left="284"/>
        <w:jc w:val="both"/>
        <w:rPr>
          <w:rFonts w:cstheme="minorHAnsi"/>
          <w:sz w:val="18"/>
          <w:szCs w:val="18"/>
        </w:rPr>
      </w:pPr>
      <w:r w:rsidRPr="00703908">
        <w:rPr>
          <w:rFonts w:cstheme="minorHAnsi"/>
          <w:sz w:val="18"/>
          <w:szCs w:val="18"/>
        </w:rPr>
        <w:t>L</w:t>
      </w:r>
      <w:r w:rsidR="001B7EB3" w:rsidRPr="00703908">
        <w:rPr>
          <w:rFonts w:cstheme="minorHAnsi"/>
          <w:sz w:val="18"/>
          <w:szCs w:val="18"/>
        </w:rPr>
        <w:t>a</w:t>
      </w:r>
      <w:r w:rsidRPr="00703908">
        <w:rPr>
          <w:rFonts w:cstheme="minorHAnsi"/>
          <w:sz w:val="18"/>
          <w:szCs w:val="18"/>
        </w:rPr>
        <w:t xml:space="preserve"> fasc</w:t>
      </w:r>
      <w:r w:rsidR="001B7EB3" w:rsidRPr="00703908">
        <w:rPr>
          <w:rFonts w:cstheme="minorHAnsi"/>
          <w:sz w:val="18"/>
          <w:szCs w:val="18"/>
        </w:rPr>
        <w:t>ia</w:t>
      </w:r>
      <w:r w:rsidRPr="00703908">
        <w:rPr>
          <w:rFonts w:cstheme="minorHAnsi"/>
          <w:sz w:val="18"/>
          <w:szCs w:val="18"/>
        </w:rPr>
        <w:t xml:space="preserve"> di età che registra i</w:t>
      </w:r>
      <w:r w:rsidR="001B7EB3" w:rsidRPr="00703908">
        <w:rPr>
          <w:rFonts w:cstheme="minorHAnsi"/>
          <w:sz w:val="18"/>
          <w:szCs w:val="18"/>
        </w:rPr>
        <w:t>l</w:t>
      </w:r>
      <w:r w:rsidRPr="00703908">
        <w:rPr>
          <w:rFonts w:cstheme="minorHAnsi"/>
          <w:sz w:val="18"/>
          <w:szCs w:val="18"/>
        </w:rPr>
        <w:t xml:space="preserve"> più alt</w:t>
      </w:r>
      <w:r w:rsidR="001B7EB3" w:rsidRPr="00703908">
        <w:rPr>
          <w:rFonts w:cstheme="minorHAnsi"/>
          <w:sz w:val="18"/>
          <w:szCs w:val="18"/>
        </w:rPr>
        <w:t>o</w:t>
      </w:r>
      <w:r w:rsidRPr="00703908">
        <w:rPr>
          <w:rFonts w:cstheme="minorHAnsi"/>
          <w:sz w:val="18"/>
          <w:szCs w:val="18"/>
        </w:rPr>
        <w:t xml:space="preserve"> tass</w:t>
      </w:r>
      <w:r w:rsidR="001B7EB3" w:rsidRPr="00703908">
        <w:rPr>
          <w:rFonts w:cstheme="minorHAnsi"/>
          <w:sz w:val="18"/>
          <w:szCs w:val="18"/>
        </w:rPr>
        <w:t>o</w:t>
      </w:r>
      <w:r w:rsidRPr="00703908">
        <w:rPr>
          <w:rFonts w:cstheme="minorHAnsi"/>
          <w:sz w:val="18"/>
          <w:szCs w:val="18"/>
        </w:rPr>
        <w:t xml:space="preserve"> di incidenza settimanal</w:t>
      </w:r>
      <w:r w:rsidR="001B7EB3" w:rsidRPr="00703908">
        <w:rPr>
          <w:rFonts w:cstheme="minorHAnsi"/>
          <w:sz w:val="18"/>
          <w:szCs w:val="18"/>
        </w:rPr>
        <w:t>e</w:t>
      </w:r>
      <w:r w:rsidRPr="00703908">
        <w:rPr>
          <w:rFonts w:cstheme="minorHAnsi"/>
          <w:sz w:val="18"/>
          <w:szCs w:val="18"/>
        </w:rPr>
        <w:t xml:space="preserve"> per 100.000 abitanti </w:t>
      </w:r>
      <w:r w:rsidR="001C134D" w:rsidRPr="00703908">
        <w:rPr>
          <w:rFonts w:cstheme="minorHAnsi"/>
          <w:sz w:val="18"/>
          <w:szCs w:val="18"/>
        </w:rPr>
        <w:t>è</w:t>
      </w:r>
      <w:r w:rsidR="00D33347" w:rsidRPr="00703908">
        <w:rPr>
          <w:rFonts w:cstheme="minorHAnsi"/>
          <w:sz w:val="18"/>
          <w:szCs w:val="18"/>
        </w:rPr>
        <w:t xml:space="preserve"> </w:t>
      </w:r>
      <w:r w:rsidR="001B7EB3" w:rsidRPr="00703908">
        <w:rPr>
          <w:rFonts w:cstheme="minorHAnsi"/>
          <w:sz w:val="18"/>
          <w:szCs w:val="18"/>
        </w:rPr>
        <w:t>la fascia d’</w:t>
      </w:r>
      <w:r w:rsidRPr="00703908">
        <w:rPr>
          <w:rFonts w:cstheme="minorHAnsi"/>
          <w:sz w:val="18"/>
          <w:szCs w:val="18"/>
        </w:rPr>
        <w:t xml:space="preserve">età </w:t>
      </w:r>
      <w:r w:rsidR="00C11E6A" w:rsidRPr="00703908">
        <w:rPr>
          <w:rFonts w:cstheme="minorHAnsi"/>
          <w:sz w:val="18"/>
          <w:szCs w:val="18"/>
        </w:rPr>
        <w:t>1</w:t>
      </w:r>
      <w:r w:rsidRPr="00703908">
        <w:rPr>
          <w:rFonts w:cstheme="minorHAnsi"/>
          <w:sz w:val="18"/>
          <w:szCs w:val="18"/>
        </w:rPr>
        <w:t>0-</w:t>
      </w:r>
      <w:r w:rsidR="00C11E6A" w:rsidRPr="00703908">
        <w:rPr>
          <w:rFonts w:cstheme="minorHAnsi"/>
          <w:sz w:val="18"/>
          <w:szCs w:val="18"/>
        </w:rPr>
        <w:t>1</w:t>
      </w:r>
      <w:r w:rsidRPr="00703908">
        <w:rPr>
          <w:rFonts w:cstheme="minorHAnsi"/>
          <w:sz w:val="18"/>
          <w:szCs w:val="18"/>
        </w:rPr>
        <w:t>9 anni</w:t>
      </w:r>
      <w:r w:rsidR="00F54253" w:rsidRPr="00703908">
        <w:rPr>
          <w:rFonts w:cstheme="minorHAnsi"/>
          <w:sz w:val="18"/>
          <w:szCs w:val="18"/>
        </w:rPr>
        <w:t xml:space="preserve"> con un’incidenza pari a</w:t>
      </w:r>
      <w:r w:rsidR="006C3C3F" w:rsidRPr="00703908">
        <w:rPr>
          <w:rFonts w:cstheme="minorHAnsi"/>
          <w:sz w:val="18"/>
          <w:szCs w:val="18"/>
        </w:rPr>
        <w:t xml:space="preserve"> </w:t>
      </w:r>
      <w:r w:rsidR="00703908" w:rsidRPr="00703908">
        <w:rPr>
          <w:rFonts w:cstheme="minorHAnsi"/>
          <w:sz w:val="18"/>
          <w:szCs w:val="18"/>
        </w:rPr>
        <w:t>249</w:t>
      </w:r>
      <w:r w:rsidR="00F54253" w:rsidRPr="00703908">
        <w:rPr>
          <w:rFonts w:cstheme="minorHAnsi"/>
          <w:sz w:val="18"/>
          <w:szCs w:val="18"/>
        </w:rPr>
        <w:t xml:space="preserve"> per 100.000 abitanti</w:t>
      </w:r>
      <w:r w:rsidR="004644A3" w:rsidRPr="00703908">
        <w:rPr>
          <w:rFonts w:cstheme="minorHAnsi"/>
          <w:sz w:val="18"/>
          <w:szCs w:val="18"/>
        </w:rPr>
        <w:t xml:space="preserve">, </w:t>
      </w:r>
      <w:r w:rsidR="003F0412" w:rsidRPr="00703908">
        <w:rPr>
          <w:rFonts w:cstheme="minorHAnsi"/>
          <w:sz w:val="18"/>
          <w:szCs w:val="18"/>
        </w:rPr>
        <w:t xml:space="preserve">in </w:t>
      </w:r>
      <w:r w:rsidR="00820BC3" w:rsidRPr="00703908">
        <w:rPr>
          <w:rFonts w:cstheme="minorHAnsi"/>
          <w:sz w:val="18"/>
          <w:szCs w:val="18"/>
        </w:rPr>
        <w:t>diminuzione</w:t>
      </w:r>
      <w:r w:rsidR="00F91F9C" w:rsidRPr="00703908">
        <w:rPr>
          <w:rFonts w:cstheme="minorHAnsi"/>
          <w:sz w:val="18"/>
          <w:szCs w:val="18"/>
        </w:rPr>
        <w:t xml:space="preserve"> </w:t>
      </w:r>
      <w:r w:rsidR="004C69E1" w:rsidRPr="00703908">
        <w:rPr>
          <w:rFonts w:cstheme="minorHAnsi"/>
          <w:sz w:val="18"/>
          <w:szCs w:val="18"/>
        </w:rPr>
        <w:t xml:space="preserve">rispetto </w:t>
      </w:r>
      <w:r w:rsidR="008B31FA" w:rsidRPr="00703908">
        <w:rPr>
          <w:rFonts w:cstheme="minorHAnsi"/>
          <w:sz w:val="18"/>
          <w:szCs w:val="18"/>
        </w:rPr>
        <w:t>al</w:t>
      </w:r>
      <w:r w:rsidR="003F552F" w:rsidRPr="00703908">
        <w:rPr>
          <w:rFonts w:cstheme="minorHAnsi"/>
          <w:sz w:val="18"/>
          <w:szCs w:val="18"/>
        </w:rPr>
        <w:t>l</w:t>
      </w:r>
      <w:r w:rsidR="00F91F9C" w:rsidRPr="00703908">
        <w:rPr>
          <w:rFonts w:cstheme="minorHAnsi"/>
          <w:sz w:val="18"/>
          <w:szCs w:val="18"/>
        </w:rPr>
        <w:t>a</w:t>
      </w:r>
      <w:r w:rsidR="004C69E1" w:rsidRPr="00703908">
        <w:rPr>
          <w:rFonts w:cstheme="minorHAnsi"/>
          <w:sz w:val="18"/>
          <w:szCs w:val="18"/>
        </w:rPr>
        <w:t xml:space="preserve"> settiman</w:t>
      </w:r>
      <w:r w:rsidR="00F91F9C" w:rsidRPr="00703908">
        <w:rPr>
          <w:rFonts w:cstheme="minorHAnsi"/>
          <w:sz w:val="18"/>
          <w:szCs w:val="18"/>
        </w:rPr>
        <w:t>a</w:t>
      </w:r>
      <w:r w:rsidR="004C69E1" w:rsidRPr="00703908">
        <w:rPr>
          <w:rFonts w:cstheme="minorHAnsi"/>
          <w:sz w:val="18"/>
          <w:szCs w:val="18"/>
        </w:rPr>
        <w:t xml:space="preserve"> precedent</w:t>
      </w:r>
      <w:r w:rsidR="00F91F9C" w:rsidRPr="00703908">
        <w:rPr>
          <w:rFonts w:cstheme="minorHAnsi"/>
          <w:sz w:val="18"/>
          <w:szCs w:val="18"/>
        </w:rPr>
        <w:t>e</w:t>
      </w:r>
      <w:r w:rsidRPr="00703908">
        <w:rPr>
          <w:rFonts w:cstheme="minorHAnsi"/>
          <w:sz w:val="18"/>
          <w:szCs w:val="18"/>
        </w:rPr>
        <w:t xml:space="preserve">. </w:t>
      </w:r>
      <w:r w:rsidR="0028188C" w:rsidRPr="00703908">
        <w:rPr>
          <w:rFonts w:cstheme="minorHAnsi"/>
          <w:sz w:val="18"/>
          <w:szCs w:val="18"/>
        </w:rPr>
        <w:t>Al momento, l</w:t>
      </w:r>
      <w:r w:rsidRPr="00703908">
        <w:rPr>
          <w:rFonts w:cstheme="minorHAnsi"/>
          <w:sz w:val="18"/>
          <w:szCs w:val="18"/>
        </w:rPr>
        <w:t>’incidenza più bassa</w:t>
      </w:r>
      <w:r w:rsidR="00B27686" w:rsidRPr="00703908">
        <w:rPr>
          <w:rFonts w:cstheme="minorHAnsi"/>
          <w:sz w:val="18"/>
          <w:szCs w:val="18"/>
        </w:rPr>
        <w:t xml:space="preserve"> </w:t>
      </w:r>
      <w:r w:rsidRPr="00703908">
        <w:rPr>
          <w:rFonts w:cstheme="minorHAnsi"/>
          <w:sz w:val="18"/>
          <w:szCs w:val="18"/>
        </w:rPr>
        <w:t>si rileva</w:t>
      </w:r>
      <w:r w:rsidR="00321265" w:rsidRPr="00703908">
        <w:rPr>
          <w:rFonts w:cstheme="minorHAnsi"/>
          <w:sz w:val="18"/>
          <w:szCs w:val="18"/>
        </w:rPr>
        <w:t xml:space="preserve"> </w:t>
      </w:r>
      <w:r w:rsidRPr="00703908">
        <w:rPr>
          <w:rFonts w:cstheme="minorHAnsi"/>
          <w:sz w:val="18"/>
          <w:szCs w:val="18"/>
        </w:rPr>
        <w:t>nell</w:t>
      </w:r>
      <w:r w:rsidR="0015701A" w:rsidRPr="00703908">
        <w:rPr>
          <w:rFonts w:cstheme="minorHAnsi"/>
          <w:sz w:val="18"/>
          <w:szCs w:val="18"/>
        </w:rPr>
        <w:t>a</w:t>
      </w:r>
      <w:r w:rsidRPr="00703908">
        <w:rPr>
          <w:rFonts w:cstheme="minorHAnsi"/>
          <w:sz w:val="18"/>
          <w:szCs w:val="18"/>
        </w:rPr>
        <w:t xml:space="preserve"> fasc</w:t>
      </w:r>
      <w:r w:rsidR="0015701A" w:rsidRPr="00703908">
        <w:rPr>
          <w:rFonts w:cstheme="minorHAnsi"/>
          <w:sz w:val="18"/>
          <w:szCs w:val="18"/>
        </w:rPr>
        <w:t>ia</w:t>
      </w:r>
      <w:r w:rsidRPr="00703908">
        <w:rPr>
          <w:rFonts w:cstheme="minorHAnsi"/>
          <w:sz w:val="18"/>
          <w:szCs w:val="18"/>
        </w:rPr>
        <w:t xml:space="preserve"> di età </w:t>
      </w:r>
      <w:r w:rsidR="004245EC" w:rsidRPr="00703908">
        <w:rPr>
          <w:rFonts w:cstheme="minorHAnsi"/>
          <w:sz w:val="18"/>
          <w:szCs w:val="18"/>
        </w:rPr>
        <w:t>0-9</w:t>
      </w:r>
      <w:r w:rsidR="00C63F0F" w:rsidRPr="00703908">
        <w:rPr>
          <w:rFonts w:cstheme="minorHAnsi"/>
          <w:sz w:val="18"/>
          <w:szCs w:val="18"/>
        </w:rPr>
        <w:t xml:space="preserve"> </w:t>
      </w:r>
      <w:r w:rsidR="00EF77D2" w:rsidRPr="00703908">
        <w:rPr>
          <w:rFonts w:cstheme="minorHAnsi"/>
          <w:sz w:val="18"/>
          <w:szCs w:val="18"/>
        </w:rPr>
        <w:t>con</w:t>
      </w:r>
      <w:r w:rsidR="00DD7D53" w:rsidRPr="00703908">
        <w:rPr>
          <w:rFonts w:cstheme="minorHAnsi"/>
          <w:sz w:val="18"/>
          <w:szCs w:val="18"/>
        </w:rPr>
        <w:t xml:space="preserve"> un’incidenza </w:t>
      </w:r>
      <w:r w:rsidR="00EF77D2" w:rsidRPr="00703908">
        <w:rPr>
          <w:rFonts w:cstheme="minorHAnsi"/>
          <w:sz w:val="18"/>
          <w:szCs w:val="18"/>
        </w:rPr>
        <w:t>di</w:t>
      </w:r>
      <w:r w:rsidR="00DD7D53" w:rsidRPr="00703908">
        <w:rPr>
          <w:rFonts w:cstheme="minorHAnsi"/>
          <w:sz w:val="18"/>
          <w:szCs w:val="18"/>
        </w:rPr>
        <w:t xml:space="preserve"> </w:t>
      </w:r>
      <w:r w:rsidR="004245EC" w:rsidRPr="00703908">
        <w:rPr>
          <w:rFonts w:cstheme="minorHAnsi"/>
          <w:sz w:val="18"/>
          <w:szCs w:val="18"/>
        </w:rPr>
        <w:t>18</w:t>
      </w:r>
      <w:r w:rsidR="003B158F" w:rsidRPr="00703908">
        <w:rPr>
          <w:rFonts w:cstheme="minorHAnsi"/>
          <w:sz w:val="18"/>
          <w:szCs w:val="18"/>
        </w:rPr>
        <w:t>3</w:t>
      </w:r>
      <w:r w:rsidR="00610A89" w:rsidRPr="00703908">
        <w:rPr>
          <w:rFonts w:cstheme="minorHAnsi"/>
          <w:sz w:val="18"/>
          <w:szCs w:val="18"/>
        </w:rPr>
        <w:t xml:space="preserve"> </w:t>
      </w:r>
      <w:r w:rsidR="0023302C" w:rsidRPr="00703908">
        <w:rPr>
          <w:rFonts w:cstheme="minorHAnsi"/>
          <w:sz w:val="18"/>
          <w:szCs w:val="18"/>
        </w:rPr>
        <w:t xml:space="preserve">casi </w:t>
      </w:r>
      <w:r w:rsidR="0024744F" w:rsidRPr="00703908">
        <w:rPr>
          <w:rFonts w:cstheme="minorHAnsi"/>
          <w:sz w:val="18"/>
          <w:szCs w:val="18"/>
        </w:rPr>
        <w:t>per 100.000 abitant</w:t>
      </w:r>
      <w:r w:rsidR="00703908" w:rsidRPr="00703908">
        <w:rPr>
          <w:rFonts w:cstheme="minorHAnsi"/>
          <w:sz w:val="18"/>
          <w:szCs w:val="18"/>
        </w:rPr>
        <w:t>i</w:t>
      </w:r>
      <w:r w:rsidRPr="00703908">
        <w:rPr>
          <w:rFonts w:cstheme="minorHAnsi"/>
          <w:sz w:val="18"/>
          <w:szCs w:val="18"/>
        </w:rPr>
        <w:t>.</w:t>
      </w:r>
    </w:p>
    <w:p w14:paraId="176D27AD" w14:textId="77777777" w:rsidR="00E2421E" w:rsidRPr="00197422" w:rsidRDefault="00E2421E" w:rsidP="00A000CA">
      <w:pPr>
        <w:pStyle w:val="Paragrafoelenco"/>
        <w:ind w:left="284"/>
        <w:rPr>
          <w:rFonts w:cstheme="minorHAnsi"/>
          <w:sz w:val="18"/>
          <w:szCs w:val="18"/>
        </w:rPr>
      </w:pPr>
    </w:p>
    <w:p w14:paraId="48317F4B" w14:textId="6775FE3A" w:rsidR="00B901B9" w:rsidRPr="00197422" w:rsidRDefault="00DF0F0D" w:rsidP="00095665">
      <w:pPr>
        <w:pStyle w:val="Paragrafoelenco"/>
        <w:numPr>
          <w:ilvl w:val="0"/>
          <w:numId w:val="3"/>
        </w:numPr>
        <w:ind w:left="284"/>
        <w:jc w:val="both"/>
        <w:rPr>
          <w:rFonts w:cstheme="minorHAnsi"/>
          <w:i/>
          <w:sz w:val="18"/>
          <w:szCs w:val="18"/>
        </w:rPr>
      </w:pPr>
      <w:bookmarkStart w:id="7" w:name="_Hlk68209162"/>
      <w:bookmarkStart w:id="8" w:name="_Hlk60929221"/>
      <w:bookmarkStart w:id="9" w:name="_Hlk79099972"/>
      <w:r w:rsidRPr="00197422">
        <w:rPr>
          <w:rFonts w:cstheme="minorHAnsi"/>
          <w:sz w:val="18"/>
          <w:szCs w:val="18"/>
        </w:rPr>
        <w:t xml:space="preserve">Nel periodo </w:t>
      </w:r>
      <w:r w:rsidR="0087164D" w:rsidRPr="00197422">
        <w:rPr>
          <w:rFonts w:cstheme="minorHAnsi"/>
          <w:sz w:val="18"/>
          <w:szCs w:val="18"/>
        </w:rPr>
        <w:t>10</w:t>
      </w:r>
      <w:r w:rsidR="000E2EDF" w:rsidRPr="00197422">
        <w:rPr>
          <w:rFonts w:cstheme="minorHAnsi"/>
          <w:sz w:val="18"/>
          <w:szCs w:val="18"/>
        </w:rPr>
        <w:t xml:space="preserve"> </w:t>
      </w:r>
      <w:r w:rsidR="00CC65A0" w:rsidRPr="00197422">
        <w:rPr>
          <w:rFonts w:cstheme="minorHAnsi"/>
          <w:sz w:val="18"/>
          <w:szCs w:val="18"/>
        </w:rPr>
        <w:t>maggio</w:t>
      </w:r>
      <w:r w:rsidR="00B97980" w:rsidRPr="00197422">
        <w:rPr>
          <w:rFonts w:cstheme="minorHAnsi"/>
          <w:sz w:val="18"/>
          <w:szCs w:val="18"/>
        </w:rPr>
        <w:t xml:space="preserve"> </w:t>
      </w:r>
      <w:r w:rsidR="001411A8" w:rsidRPr="00197422">
        <w:rPr>
          <w:rFonts w:cstheme="minorHAnsi"/>
          <w:sz w:val="18"/>
          <w:szCs w:val="18"/>
        </w:rPr>
        <w:t>–</w:t>
      </w:r>
      <w:r w:rsidR="004873D2" w:rsidRPr="00197422">
        <w:rPr>
          <w:rFonts w:cstheme="minorHAnsi"/>
          <w:sz w:val="18"/>
          <w:szCs w:val="18"/>
        </w:rPr>
        <w:t xml:space="preserve"> </w:t>
      </w:r>
      <w:r w:rsidR="0087164D" w:rsidRPr="00197422">
        <w:rPr>
          <w:rFonts w:cstheme="minorHAnsi"/>
          <w:sz w:val="18"/>
          <w:szCs w:val="18"/>
        </w:rPr>
        <w:t>23</w:t>
      </w:r>
      <w:r w:rsidR="00A30E89" w:rsidRPr="00197422">
        <w:rPr>
          <w:rFonts w:cstheme="minorHAnsi"/>
          <w:sz w:val="18"/>
          <w:szCs w:val="18"/>
        </w:rPr>
        <w:t xml:space="preserve"> </w:t>
      </w:r>
      <w:r w:rsidR="003B35DC" w:rsidRPr="00197422">
        <w:rPr>
          <w:rFonts w:cstheme="minorHAnsi"/>
          <w:sz w:val="18"/>
          <w:szCs w:val="18"/>
        </w:rPr>
        <w:t>maggio</w:t>
      </w:r>
      <w:r w:rsidR="00A079FF" w:rsidRPr="00197422">
        <w:rPr>
          <w:rFonts w:cstheme="minorHAnsi"/>
          <w:sz w:val="18"/>
          <w:szCs w:val="18"/>
        </w:rPr>
        <w:t xml:space="preserve"> 2022</w:t>
      </w:r>
      <w:r w:rsidR="006F4F7A" w:rsidRPr="00197422">
        <w:rPr>
          <w:rFonts w:cstheme="minorHAnsi"/>
          <w:sz w:val="18"/>
          <w:szCs w:val="18"/>
        </w:rPr>
        <w:t xml:space="preserve">, </w:t>
      </w:r>
      <w:bookmarkStart w:id="10" w:name="_Hlk61542603"/>
      <w:r w:rsidR="006F4F7A" w:rsidRPr="00197422">
        <w:rPr>
          <w:rFonts w:cstheme="minorHAnsi"/>
          <w:sz w:val="18"/>
          <w:szCs w:val="18"/>
        </w:rPr>
        <w:t xml:space="preserve">l’Rt medio calcolato sui casi sintomatici è stato pari a </w:t>
      </w:r>
      <w:bookmarkStart w:id="11" w:name="_Hlk62762946"/>
      <w:r w:rsidR="00A90B41" w:rsidRPr="00197422">
        <w:rPr>
          <w:rFonts w:cstheme="minorHAnsi"/>
          <w:b/>
          <w:sz w:val="18"/>
          <w:szCs w:val="18"/>
        </w:rPr>
        <w:t>0,</w:t>
      </w:r>
      <w:r w:rsidR="00890BEC" w:rsidRPr="00197422">
        <w:rPr>
          <w:rFonts w:cstheme="minorHAnsi"/>
          <w:b/>
          <w:sz w:val="18"/>
          <w:szCs w:val="18"/>
        </w:rPr>
        <w:t>8</w:t>
      </w:r>
      <w:r w:rsidR="00FA085F" w:rsidRPr="00197422">
        <w:rPr>
          <w:rFonts w:cstheme="minorHAnsi"/>
          <w:b/>
          <w:sz w:val="18"/>
          <w:szCs w:val="18"/>
        </w:rPr>
        <w:t>2</w:t>
      </w:r>
      <w:r w:rsidR="00203548" w:rsidRPr="00197422">
        <w:rPr>
          <w:rFonts w:cstheme="minorHAnsi"/>
          <w:b/>
          <w:sz w:val="18"/>
          <w:szCs w:val="18"/>
        </w:rPr>
        <w:t xml:space="preserve"> </w:t>
      </w:r>
      <w:r w:rsidRPr="00197422">
        <w:rPr>
          <w:rFonts w:cstheme="minorHAnsi"/>
          <w:b/>
          <w:sz w:val="18"/>
          <w:szCs w:val="18"/>
        </w:rPr>
        <w:t xml:space="preserve">(range </w:t>
      </w:r>
      <w:r w:rsidR="00F56411" w:rsidRPr="00197422">
        <w:rPr>
          <w:rFonts w:cstheme="minorHAnsi"/>
          <w:b/>
          <w:sz w:val="18"/>
          <w:szCs w:val="18"/>
        </w:rPr>
        <w:t>0,</w:t>
      </w:r>
      <w:r w:rsidR="00FA085F" w:rsidRPr="00197422">
        <w:rPr>
          <w:rFonts w:cstheme="minorHAnsi"/>
          <w:b/>
          <w:sz w:val="18"/>
          <w:szCs w:val="18"/>
        </w:rPr>
        <w:t>76</w:t>
      </w:r>
      <w:r w:rsidR="006F4F7A" w:rsidRPr="00197422">
        <w:rPr>
          <w:rFonts w:cstheme="minorHAnsi"/>
          <w:b/>
          <w:sz w:val="18"/>
          <w:szCs w:val="18"/>
        </w:rPr>
        <w:t>–</w:t>
      </w:r>
      <w:r w:rsidR="00890BEC" w:rsidRPr="00197422">
        <w:rPr>
          <w:rFonts w:cstheme="minorHAnsi"/>
          <w:b/>
          <w:sz w:val="18"/>
          <w:szCs w:val="18"/>
        </w:rPr>
        <w:t>0,</w:t>
      </w:r>
      <w:r w:rsidR="00FA085F" w:rsidRPr="00197422">
        <w:rPr>
          <w:rFonts w:cstheme="minorHAnsi"/>
          <w:b/>
          <w:sz w:val="18"/>
          <w:szCs w:val="18"/>
        </w:rPr>
        <w:t>88</w:t>
      </w:r>
      <w:r w:rsidR="006F4F7A" w:rsidRPr="00197422">
        <w:rPr>
          <w:rFonts w:cstheme="minorHAnsi"/>
          <w:b/>
          <w:sz w:val="18"/>
          <w:szCs w:val="18"/>
        </w:rPr>
        <w:t>)</w:t>
      </w:r>
      <w:r w:rsidR="00A96AEA" w:rsidRPr="00197422">
        <w:rPr>
          <w:rFonts w:cstheme="minorHAnsi"/>
          <w:b/>
          <w:sz w:val="18"/>
          <w:szCs w:val="18"/>
        </w:rPr>
        <w:t>,</w:t>
      </w:r>
      <w:r w:rsidR="006F4F7A" w:rsidRPr="00197422">
        <w:rPr>
          <w:rFonts w:cstheme="minorHAnsi"/>
          <w:b/>
          <w:sz w:val="18"/>
          <w:szCs w:val="18"/>
        </w:rPr>
        <w:t xml:space="preserve"> </w:t>
      </w:r>
      <w:bookmarkEnd w:id="10"/>
      <w:bookmarkEnd w:id="11"/>
      <w:r w:rsidR="00890BEC" w:rsidRPr="00197422">
        <w:rPr>
          <w:rFonts w:cstheme="minorHAnsi"/>
          <w:b/>
          <w:sz w:val="18"/>
          <w:szCs w:val="18"/>
        </w:rPr>
        <w:t>in diminuzione</w:t>
      </w:r>
      <w:r w:rsidR="00F65EC9" w:rsidRPr="00197422">
        <w:rPr>
          <w:rFonts w:cstheme="minorHAnsi"/>
          <w:b/>
          <w:sz w:val="18"/>
          <w:szCs w:val="18"/>
        </w:rPr>
        <w:t xml:space="preserve"> rispetto alla s</w:t>
      </w:r>
      <w:r w:rsidR="00466BCB" w:rsidRPr="00197422">
        <w:rPr>
          <w:rFonts w:cstheme="minorHAnsi"/>
          <w:b/>
          <w:sz w:val="18"/>
          <w:szCs w:val="18"/>
        </w:rPr>
        <w:t>ettimana precedente</w:t>
      </w:r>
      <w:bookmarkEnd w:id="7"/>
      <w:bookmarkEnd w:id="8"/>
      <w:r w:rsidR="00BD11F1" w:rsidRPr="00197422">
        <w:rPr>
          <w:rFonts w:cstheme="minorHAnsi"/>
          <w:b/>
          <w:sz w:val="18"/>
          <w:szCs w:val="18"/>
        </w:rPr>
        <w:t xml:space="preserve">. </w:t>
      </w:r>
      <w:r w:rsidR="00633E68" w:rsidRPr="00197422">
        <w:rPr>
          <w:rFonts w:cstheme="minorHAnsi"/>
          <w:sz w:val="18"/>
          <w:szCs w:val="18"/>
        </w:rPr>
        <w:t>L</w:t>
      </w:r>
      <w:r w:rsidR="000C76DA" w:rsidRPr="00197422">
        <w:rPr>
          <w:rFonts w:cstheme="minorHAnsi"/>
          <w:sz w:val="18"/>
          <w:szCs w:val="18"/>
        </w:rPr>
        <w:t>’indi</w:t>
      </w:r>
      <w:r w:rsidR="002407BD" w:rsidRPr="00197422">
        <w:rPr>
          <w:rFonts w:cstheme="minorHAnsi"/>
          <w:sz w:val="18"/>
          <w:szCs w:val="18"/>
        </w:rPr>
        <w:t>ce di trasmissibilità basato sui casi con ricovero ospedaliero</w:t>
      </w:r>
      <w:r w:rsidR="00633E68" w:rsidRPr="00197422">
        <w:rPr>
          <w:rFonts w:cstheme="minorHAnsi"/>
          <w:sz w:val="18"/>
          <w:szCs w:val="18"/>
        </w:rPr>
        <w:t xml:space="preserve"> </w:t>
      </w:r>
      <w:r w:rsidR="001566F2" w:rsidRPr="00197422">
        <w:rPr>
          <w:rFonts w:cstheme="minorHAnsi"/>
          <w:sz w:val="18"/>
          <w:szCs w:val="18"/>
        </w:rPr>
        <w:t xml:space="preserve">è </w:t>
      </w:r>
      <w:r w:rsidR="00956FAA" w:rsidRPr="00197422">
        <w:rPr>
          <w:rFonts w:cstheme="minorHAnsi"/>
          <w:sz w:val="18"/>
          <w:szCs w:val="18"/>
        </w:rPr>
        <w:t>al di sotto della soglia epidemica</w:t>
      </w:r>
      <w:r w:rsidR="00AE4CD8" w:rsidRPr="00197422">
        <w:rPr>
          <w:rFonts w:cstheme="minorHAnsi"/>
          <w:sz w:val="18"/>
          <w:szCs w:val="18"/>
        </w:rPr>
        <w:t xml:space="preserve"> e</w:t>
      </w:r>
      <w:r w:rsidR="00FA5926" w:rsidRPr="00197422">
        <w:rPr>
          <w:rFonts w:cstheme="minorHAnsi"/>
          <w:sz w:val="18"/>
          <w:szCs w:val="18"/>
        </w:rPr>
        <w:t xml:space="preserve"> </w:t>
      </w:r>
      <w:r w:rsidR="00FA085F" w:rsidRPr="00197422">
        <w:rPr>
          <w:rFonts w:cstheme="minorHAnsi"/>
          <w:sz w:val="18"/>
          <w:szCs w:val="18"/>
        </w:rPr>
        <w:t>in diminuzione</w:t>
      </w:r>
      <w:r w:rsidR="00CD2516" w:rsidRPr="00197422">
        <w:rPr>
          <w:rFonts w:cstheme="minorHAnsi"/>
          <w:sz w:val="18"/>
          <w:szCs w:val="18"/>
        </w:rPr>
        <w:t xml:space="preserve"> </w:t>
      </w:r>
      <w:r w:rsidR="00AE4CD8" w:rsidRPr="00197422">
        <w:rPr>
          <w:rFonts w:cstheme="minorHAnsi"/>
          <w:sz w:val="18"/>
          <w:szCs w:val="18"/>
        </w:rPr>
        <w:t xml:space="preserve">rispetto alla settimana </w:t>
      </w:r>
      <w:r w:rsidR="005C258A" w:rsidRPr="00197422">
        <w:rPr>
          <w:rFonts w:cstheme="minorHAnsi"/>
          <w:sz w:val="18"/>
          <w:szCs w:val="18"/>
        </w:rPr>
        <w:t>precedente:</w:t>
      </w:r>
      <w:r w:rsidR="00FA085F" w:rsidRPr="00197422">
        <w:rPr>
          <w:rFonts w:cstheme="minorHAnsi"/>
          <w:sz w:val="18"/>
          <w:szCs w:val="18"/>
        </w:rPr>
        <w:t xml:space="preserve"> Rt=0,</w:t>
      </w:r>
      <w:r w:rsidR="00197422" w:rsidRPr="00197422">
        <w:rPr>
          <w:rFonts w:cstheme="minorHAnsi"/>
          <w:sz w:val="18"/>
          <w:szCs w:val="18"/>
        </w:rPr>
        <w:t>78 (0,75-0,82) al 23/05/2022 vs</w:t>
      </w:r>
      <w:r w:rsidR="00A755EA" w:rsidRPr="00197422">
        <w:rPr>
          <w:rFonts w:cstheme="minorHAnsi"/>
          <w:sz w:val="18"/>
          <w:szCs w:val="18"/>
        </w:rPr>
        <w:t xml:space="preserve"> </w:t>
      </w:r>
      <w:r w:rsidR="0097037A" w:rsidRPr="00197422">
        <w:rPr>
          <w:rFonts w:cstheme="minorHAnsi"/>
          <w:sz w:val="18"/>
          <w:szCs w:val="18"/>
        </w:rPr>
        <w:t>R</w:t>
      </w:r>
      <w:r w:rsidR="00FA085F" w:rsidRPr="00197422">
        <w:rPr>
          <w:rFonts w:cstheme="minorHAnsi"/>
          <w:sz w:val="18"/>
          <w:szCs w:val="18"/>
        </w:rPr>
        <w:t>t</w:t>
      </w:r>
      <w:r w:rsidR="0097037A" w:rsidRPr="00197422">
        <w:rPr>
          <w:rFonts w:cstheme="minorHAnsi"/>
          <w:sz w:val="18"/>
          <w:szCs w:val="18"/>
        </w:rPr>
        <w:t>=0,83 (0,80-0,86) al 17/5/2022</w:t>
      </w:r>
      <w:bookmarkEnd w:id="6"/>
      <w:bookmarkEnd w:id="9"/>
      <w:r w:rsidR="00197422" w:rsidRPr="00197422">
        <w:rPr>
          <w:rFonts w:cstheme="minorHAnsi"/>
          <w:sz w:val="18"/>
          <w:szCs w:val="18"/>
        </w:rPr>
        <w:t>.</w:t>
      </w:r>
      <w:r w:rsidR="00ED3619" w:rsidRPr="00197422">
        <w:rPr>
          <w:rFonts w:cstheme="minorHAnsi"/>
          <w:sz w:val="18"/>
          <w:szCs w:val="18"/>
        </w:rPr>
        <w:t xml:space="preserve"> </w:t>
      </w:r>
      <w:r w:rsidR="00735934" w:rsidRPr="00197422">
        <w:rPr>
          <w:rFonts w:cstheme="minorHAnsi"/>
          <w:sz w:val="18"/>
          <w:szCs w:val="18"/>
        </w:rPr>
        <w:t>Per</w:t>
      </w:r>
      <w:r w:rsidR="006F4F7A" w:rsidRPr="00197422">
        <w:rPr>
          <w:rFonts w:cstheme="minorHAnsi"/>
          <w:sz w:val="18"/>
          <w:szCs w:val="18"/>
        </w:rPr>
        <w:t xml:space="preserve"> dettagli sulle modalità di calcolo ed interpretazione dell’Rt riportato si rimanda all’approfondimento disponibile sul sito </w:t>
      </w:r>
      <w:hyperlink r:id="rId11" w:history="1">
        <w:r w:rsidR="006F4F7A" w:rsidRPr="00197422">
          <w:rPr>
            <w:rStyle w:val="Collegamentoipertestuale"/>
            <w:rFonts w:eastAsia="Times New Roman" w:cstheme="minorHAnsi"/>
            <w:color w:val="auto"/>
            <w:sz w:val="18"/>
            <w:szCs w:val="18"/>
            <w:u w:val="none"/>
          </w:rPr>
          <w:t>dell’Istituto Superiore di Sanità</w:t>
        </w:r>
      </w:hyperlink>
      <w:r w:rsidR="006F4F7A" w:rsidRPr="00197422">
        <w:rPr>
          <w:rFonts w:cstheme="minorHAnsi"/>
          <w:sz w:val="18"/>
          <w:szCs w:val="18"/>
        </w:rPr>
        <w:t xml:space="preserve"> (</w:t>
      </w:r>
      <w:hyperlink r:id="rId12" w:history="1">
        <w:r w:rsidR="006F4F7A" w:rsidRPr="00197422">
          <w:rPr>
            <w:rStyle w:val="Collegamentoipertestuale"/>
            <w:rFonts w:eastAsia="Times New Roman" w:cstheme="minorHAnsi"/>
            <w:sz w:val="18"/>
            <w:szCs w:val="18"/>
            <w:u w:val="none"/>
          </w:rPr>
          <w:t>https://www.iss.it/primo-piano/-/asset_publisher/o4oGR9qmvUz9/content/id/5477037</w:t>
        </w:r>
      </w:hyperlink>
      <w:r w:rsidR="006F4F7A" w:rsidRPr="00197422">
        <w:rPr>
          <w:rFonts w:cstheme="minorHAnsi"/>
          <w:sz w:val="18"/>
          <w:szCs w:val="18"/>
        </w:rPr>
        <w:t xml:space="preserve">). </w:t>
      </w:r>
    </w:p>
    <w:p w14:paraId="5AC86E9A" w14:textId="77777777" w:rsidR="004F6180" w:rsidRPr="00CC6F79" w:rsidRDefault="004F6180" w:rsidP="00095665">
      <w:pPr>
        <w:pStyle w:val="Paragrafoelenco"/>
        <w:ind w:left="284" w:hanging="360"/>
        <w:jc w:val="both"/>
        <w:rPr>
          <w:rFonts w:cstheme="minorHAnsi"/>
          <w:sz w:val="18"/>
          <w:szCs w:val="18"/>
        </w:rPr>
      </w:pPr>
      <w:bookmarkStart w:id="12" w:name="OLE_LINK1"/>
    </w:p>
    <w:p w14:paraId="61F9A126" w14:textId="360A1256" w:rsidR="00A913E7" w:rsidRPr="00CC6F79" w:rsidRDefault="0077427E" w:rsidP="00095665">
      <w:pPr>
        <w:pStyle w:val="Paragrafoelenco"/>
        <w:numPr>
          <w:ilvl w:val="0"/>
          <w:numId w:val="4"/>
        </w:numPr>
        <w:shd w:val="clear" w:color="auto" w:fill="FFFFFF" w:themeFill="background1"/>
        <w:ind w:left="284"/>
        <w:jc w:val="both"/>
        <w:rPr>
          <w:rFonts w:cstheme="minorHAnsi"/>
          <w:sz w:val="18"/>
          <w:szCs w:val="18"/>
        </w:rPr>
      </w:pPr>
      <w:bookmarkStart w:id="13" w:name="_Hlk68855552"/>
      <w:r w:rsidRPr="00CC6F79">
        <w:rPr>
          <w:rFonts w:cstheme="minorHAnsi"/>
          <w:b/>
          <w:sz w:val="18"/>
          <w:szCs w:val="18"/>
        </w:rPr>
        <w:t>Diminuisce</w:t>
      </w:r>
      <w:r w:rsidR="00282743" w:rsidRPr="00CC6F79">
        <w:rPr>
          <w:rFonts w:cstheme="minorHAnsi"/>
          <w:b/>
          <w:sz w:val="18"/>
          <w:szCs w:val="18"/>
        </w:rPr>
        <w:t xml:space="preserve"> </w:t>
      </w:r>
      <w:r w:rsidR="004D1873" w:rsidRPr="00CC6F79">
        <w:rPr>
          <w:rFonts w:cstheme="minorHAnsi"/>
          <w:b/>
          <w:sz w:val="18"/>
          <w:szCs w:val="18"/>
        </w:rPr>
        <w:t>il</w:t>
      </w:r>
      <w:r w:rsidR="00A41CA7" w:rsidRPr="00CC6F79">
        <w:rPr>
          <w:rFonts w:cstheme="minorHAnsi"/>
          <w:b/>
          <w:sz w:val="18"/>
          <w:szCs w:val="18"/>
        </w:rPr>
        <w:t xml:space="preserve"> </w:t>
      </w:r>
      <w:r w:rsidR="0082470E" w:rsidRPr="00CC6F79">
        <w:rPr>
          <w:rFonts w:cstheme="minorHAnsi"/>
          <w:b/>
          <w:sz w:val="18"/>
          <w:szCs w:val="18"/>
        </w:rPr>
        <w:t>tasso di occupazione dei posti letto in terapia intensiva</w:t>
      </w:r>
      <w:r w:rsidR="00A913E7" w:rsidRPr="00CC6F79">
        <w:rPr>
          <w:rFonts w:cstheme="minorHAnsi"/>
          <w:b/>
          <w:sz w:val="18"/>
          <w:szCs w:val="18"/>
        </w:rPr>
        <w:t xml:space="preserve"> calcolato ai sensi del DM 30 aprile 2020 </w:t>
      </w:r>
      <w:r w:rsidR="00A41CA7" w:rsidRPr="00CC6F79">
        <w:rPr>
          <w:rFonts w:cstheme="minorHAnsi"/>
          <w:sz w:val="18"/>
          <w:szCs w:val="18"/>
        </w:rPr>
        <w:t xml:space="preserve">che si </w:t>
      </w:r>
      <w:r w:rsidR="004D1873" w:rsidRPr="00CC6F79">
        <w:rPr>
          <w:rFonts w:cstheme="minorHAnsi"/>
          <w:sz w:val="18"/>
          <w:szCs w:val="18"/>
        </w:rPr>
        <w:t>situa</w:t>
      </w:r>
      <w:r w:rsidR="00A41CA7" w:rsidRPr="00CC6F79">
        <w:rPr>
          <w:rFonts w:cstheme="minorHAnsi"/>
          <w:sz w:val="18"/>
          <w:szCs w:val="18"/>
        </w:rPr>
        <w:t xml:space="preserve"> </w:t>
      </w:r>
      <w:r w:rsidR="00D33D2D" w:rsidRPr="00CC6F79">
        <w:rPr>
          <w:rFonts w:cstheme="minorHAnsi"/>
          <w:sz w:val="18"/>
          <w:szCs w:val="18"/>
        </w:rPr>
        <w:t>al</w:t>
      </w:r>
      <w:r w:rsidR="00CC5687" w:rsidRPr="00CC6F79">
        <w:rPr>
          <w:rFonts w:cstheme="minorHAnsi"/>
          <w:sz w:val="18"/>
          <w:szCs w:val="18"/>
        </w:rPr>
        <w:t xml:space="preserve"> </w:t>
      </w:r>
      <w:r w:rsidR="00BB4F10" w:rsidRPr="00CC6F79">
        <w:rPr>
          <w:rFonts w:cstheme="minorHAnsi"/>
          <w:sz w:val="18"/>
          <w:szCs w:val="18"/>
        </w:rPr>
        <w:t>2,7% (255/</w:t>
      </w:r>
      <w:r w:rsidR="00720C59" w:rsidRPr="00CC6F79">
        <w:rPr>
          <w:rFonts w:cstheme="minorHAnsi"/>
          <w:sz w:val="18"/>
          <w:szCs w:val="18"/>
        </w:rPr>
        <w:t>9.350</w:t>
      </w:r>
      <w:r w:rsidR="00BB4F10" w:rsidRPr="00CC6F79">
        <w:rPr>
          <w:rFonts w:cstheme="minorHAnsi"/>
          <w:sz w:val="18"/>
          <w:szCs w:val="18"/>
        </w:rPr>
        <w:t>)</w:t>
      </w:r>
      <w:r w:rsidR="00720C59" w:rsidRPr="00CC6F79">
        <w:rPr>
          <w:rFonts w:cstheme="minorHAnsi"/>
          <w:sz w:val="18"/>
          <w:szCs w:val="18"/>
        </w:rPr>
        <w:t xml:space="preserve"> al giorno 30/05/2022, rispetto al </w:t>
      </w:r>
      <w:r w:rsidR="00E820AF" w:rsidRPr="00CC6F79">
        <w:rPr>
          <w:rFonts w:cstheme="minorHAnsi"/>
          <w:sz w:val="18"/>
          <w:szCs w:val="18"/>
        </w:rPr>
        <w:t>3,1% (290/</w:t>
      </w:r>
      <w:r w:rsidR="005042B7" w:rsidRPr="00CC6F79">
        <w:rPr>
          <w:rFonts w:cstheme="minorHAnsi"/>
          <w:sz w:val="18"/>
          <w:szCs w:val="18"/>
        </w:rPr>
        <w:t>9.366</w:t>
      </w:r>
      <w:r w:rsidR="00E820AF" w:rsidRPr="00CC6F79">
        <w:rPr>
          <w:rFonts w:cstheme="minorHAnsi"/>
          <w:sz w:val="18"/>
          <w:szCs w:val="18"/>
        </w:rPr>
        <w:t>)</w:t>
      </w:r>
      <w:r w:rsidR="005042B7" w:rsidRPr="00CC6F79">
        <w:rPr>
          <w:rFonts w:cstheme="minorHAnsi"/>
          <w:sz w:val="18"/>
          <w:szCs w:val="18"/>
        </w:rPr>
        <w:t xml:space="preserve"> al giorno 24/05/2022.</w:t>
      </w:r>
      <w:r w:rsidR="0082470E" w:rsidRPr="00CC6F79">
        <w:rPr>
          <w:rFonts w:cstheme="minorHAnsi"/>
          <w:sz w:val="18"/>
          <w:szCs w:val="18"/>
        </w:rPr>
        <w:t xml:space="preserve"> Il numero assoluto di persone ricoverate in terapia intensiva </w:t>
      </w:r>
      <w:r w:rsidR="004E3D82" w:rsidRPr="00CC6F79">
        <w:rPr>
          <w:rFonts w:cstheme="minorHAnsi"/>
          <w:sz w:val="18"/>
          <w:szCs w:val="18"/>
        </w:rPr>
        <w:t>diminuisce</w:t>
      </w:r>
      <w:r w:rsidR="0082470E" w:rsidRPr="00CC6F79">
        <w:rPr>
          <w:rFonts w:cstheme="minorHAnsi"/>
          <w:sz w:val="18"/>
          <w:szCs w:val="18"/>
        </w:rPr>
        <w:t xml:space="preserve">, passando </w:t>
      </w:r>
      <w:r w:rsidR="005D6EE3" w:rsidRPr="00CC6F79">
        <w:rPr>
          <w:rFonts w:cstheme="minorHAnsi"/>
          <w:sz w:val="18"/>
          <w:szCs w:val="18"/>
        </w:rPr>
        <w:t>da</w:t>
      </w:r>
      <w:r w:rsidR="00404E74" w:rsidRPr="00CC6F79">
        <w:rPr>
          <w:rFonts w:cstheme="minorHAnsi"/>
          <w:sz w:val="18"/>
          <w:szCs w:val="18"/>
        </w:rPr>
        <w:t xml:space="preserve"> </w:t>
      </w:r>
      <w:r w:rsidR="009C0BF5" w:rsidRPr="00CC6F79">
        <w:rPr>
          <w:rFonts w:cstheme="minorHAnsi"/>
          <w:sz w:val="18"/>
          <w:szCs w:val="18"/>
        </w:rPr>
        <w:t>290 (24/05/2022)</w:t>
      </w:r>
      <w:r w:rsidR="00E75A2D" w:rsidRPr="00CC6F79">
        <w:rPr>
          <w:rFonts w:cstheme="minorHAnsi"/>
          <w:sz w:val="18"/>
          <w:szCs w:val="18"/>
        </w:rPr>
        <w:t xml:space="preserve"> a 255 (30/05/2022)</w:t>
      </w:r>
      <w:r w:rsidR="00080B59" w:rsidRPr="00CC6F79">
        <w:rPr>
          <w:rFonts w:cstheme="minorHAnsi"/>
          <w:sz w:val="18"/>
          <w:szCs w:val="18"/>
        </w:rPr>
        <w:t>,</w:t>
      </w:r>
      <w:r w:rsidR="00AD73F1" w:rsidRPr="00CC6F79">
        <w:rPr>
          <w:rFonts w:cstheme="minorHAnsi"/>
          <w:sz w:val="18"/>
          <w:szCs w:val="18"/>
        </w:rPr>
        <w:t xml:space="preserve"> </w:t>
      </w:r>
      <w:r w:rsidR="0082470E" w:rsidRPr="00CC6F79">
        <w:rPr>
          <w:rFonts w:cstheme="minorHAnsi"/>
          <w:sz w:val="18"/>
          <w:szCs w:val="18"/>
        </w:rPr>
        <w:t>con un</w:t>
      </w:r>
      <w:r w:rsidR="000C7CD3" w:rsidRPr="00CC6F79">
        <w:rPr>
          <w:rFonts w:cstheme="minorHAnsi"/>
          <w:sz w:val="18"/>
          <w:szCs w:val="18"/>
        </w:rPr>
        <w:t xml:space="preserve"> d</w:t>
      </w:r>
      <w:r w:rsidR="001C3E7A" w:rsidRPr="00CC6F79">
        <w:rPr>
          <w:rFonts w:cstheme="minorHAnsi"/>
          <w:sz w:val="18"/>
          <w:szCs w:val="18"/>
        </w:rPr>
        <w:t xml:space="preserve">ecremento </w:t>
      </w:r>
      <w:r w:rsidR="0082470E" w:rsidRPr="00CC6F79">
        <w:rPr>
          <w:rFonts w:cstheme="minorHAnsi"/>
          <w:sz w:val="18"/>
          <w:szCs w:val="18"/>
        </w:rPr>
        <w:t>relativ</w:t>
      </w:r>
      <w:r w:rsidR="001C3E7A" w:rsidRPr="00CC6F79">
        <w:rPr>
          <w:rFonts w:cstheme="minorHAnsi"/>
          <w:sz w:val="18"/>
          <w:szCs w:val="18"/>
        </w:rPr>
        <w:t>o</w:t>
      </w:r>
      <w:r w:rsidR="0082470E" w:rsidRPr="00CC6F79">
        <w:rPr>
          <w:rFonts w:cstheme="minorHAnsi"/>
          <w:sz w:val="18"/>
          <w:szCs w:val="18"/>
        </w:rPr>
        <w:t xml:space="preserve"> del</w:t>
      </w:r>
      <w:r w:rsidR="001F58CD" w:rsidRPr="00CC6F79">
        <w:rPr>
          <w:rFonts w:cstheme="minorHAnsi"/>
          <w:sz w:val="18"/>
          <w:szCs w:val="18"/>
        </w:rPr>
        <w:t xml:space="preserve"> </w:t>
      </w:r>
      <w:r w:rsidR="00CA4C97" w:rsidRPr="00CC6F79">
        <w:rPr>
          <w:rFonts w:cstheme="minorHAnsi"/>
          <w:sz w:val="18"/>
          <w:szCs w:val="18"/>
        </w:rPr>
        <w:t>1</w:t>
      </w:r>
      <w:r w:rsidR="00CC6F79" w:rsidRPr="00CC6F79">
        <w:rPr>
          <w:rFonts w:cstheme="minorHAnsi"/>
          <w:sz w:val="18"/>
          <w:szCs w:val="18"/>
        </w:rPr>
        <w:t>2</w:t>
      </w:r>
      <w:r w:rsidR="001900F0" w:rsidRPr="00CC6F79">
        <w:rPr>
          <w:rFonts w:cstheme="minorHAnsi"/>
          <w:sz w:val="18"/>
          <w:szCs w:val="18"/>
        </w:rPr>
        <w:t>,</w:t>
      </w:r>
      <w:r w:rsidR="00CC6F79" w:rsidRPr="00CC6F79">
        <w:rPr>
          <w:rFonts w:cstheme="minorHAnsi"/>
          <w:sz w:val="18"/>
          <w:szCs w:val="18"/>
        </w:rPr>
        <w:t>1</w:t>
      </w:r>
      <w:r w:rsidR="0082470E" w:rsidRPr="00CC6F79">
        <w:rPr>
          <w:rFonts w:cstheme="minorHAnsi"/>
          <w:sz w:val="18"/>
          <w:szCs w:val="18"/>
        </w:rPr>
        <w:t xml:space="preserve">%. </w:t>
      </w:r>
    </w:p>
    <w:p w14:paraId="59BEC295" w14:textId="77777777" w:rsidR="00F75F95" w:rsidRPr="00B91288" w:rsidRDefault="00F75F95" w:rsidP="00095665">
      <w:pPr>
        <w:pStyle w:val="Paragrafoelenco"/>
        <w:shd w:val="clear" w:color="auto" w:fill="FFFFFF" w:themeFill="background1"/>
        <w:ind w:left="284" w:hanging="360"/>
        <w:jc w:val="both"/>
        <w:rPr>
          <w:rFonts w:cstheme="minorHAnsi"/>
          <w:sz w:val="18"/>
          <w:szCs w:val="18"/>
        </w:rPr>
      </w:pPr>
    </w:p>
    <w:p w14:paraId="3F3BAA95" w14:textId="418CFB3D" w:rsidR="00B62FB7" w:rsidRPr="00B91288" w:rsidRDefault="00F65200" w:rsidP="00C00E2D">
      <w:pPr>
        <w:pStyle w:val="Paragrafoelenco"/>
        <w:numPr>
          <w:ilvl w:val="0"/>
          <w:numId w:val="4"/>
        </w:numPr>
        <w:shd w:val="clear" w:color="auto" w:fill="FFFFFF" w:themeFill="background1"/>
        <w:ind w:left="284"/>
        <w:rPr>
          <w:rFonts w:cstheme="minorHAnsi"/>
          <w:b/>
          <w:bCs/>
          <w:sz w:val="18"/>
          <w:szCs w:val="18"/>
        </w:rPr>
      </w:pPr>
      <w:r w:rsidRPr="00B91288">
        <w:rPr>
          <w:rFonts w:cstheme="minorHAnsi"/>
          <w:b/>
          <w:sz w:val="18"/>
          <w:szCs w:val="18"/>
        </w:rPr>
        <w:t>I</w:t>
      </w:r>
      <w:r w:rsidR="0082470E" w:rsidRPr="00B91288">
        <w:rPr>
          <w:rFonts w:cstheme="minorHAnsi"/>
          <w:b/>
          <w:sz w:val="18"/>
          <w:szCs w:val="18"/>
        </w:rPr>
        <w:t xml:space="preserve">l tasso di occupazione in aree mediche </w:t>
      </w:r>
      <w:r w:rsidR="006C26ED" w:rsidRPr="00B91288">
        <w:rPr>
          <w:rFonts w:cstheme="minorHAnsi"/>
          <w:b/>
          <w:sz w:val="18"/>
          <w:szCs w:val="18"/>
        </w:rPr>
        <w:t>COVID</w:t>
      </w:r>
      <w:r w:rsidR="0082470E" w:rsidRPr="00B91288">
        <w:rPr>
          <w:rFonts w:cstheme="minorHAnsi"/>
          <w:b/>
          <w:sz w:val="18"/>
          <w:szCs w:val="18"/>
        </w:rPr>
        <w:t>-19 a livello nazionale è</w:t>
      </w:r>
      <w:r w:rsidR="002C7F16" w:rsidRPr="00B91288">
        <w:rPr>
          <w:rFonts w:cstheme="minorHAnsi"/>
          <w:b/>
          <w:sz w:val="18"/>
          <w:szCs w:val="18"/>
        </w:rPr>
        <w:t xml:space="preserve"> </w:t>
      </w:r>
      <w:r w:rsidR="00C412AD" w:rsidRPr="00B91288">
        <w:rPr>
          <w:rFonts w:cstheme="minorHAnsi"/>
          <w:b/>
          <w:sz w:val="18"/>
          <w:szCs w:val="18"/>
        </w:rPr>
        <w:t>in dim</w:t>
      </w:r>
      <w:r w:rsidR="00F011A9" w:rsidRPr="00B91288">
        <w:rPr>
          <w:rFonts w:cstheme="minorHAnsi"/>
          <w:b/>
          <w:sz w:val="18"/>
          <w:szCs w:val="18"/>
        </w:rPr>
        <w:t>i</w:t>
      </w:r>
      <w:r w:rsidR="00C412AD" w:rsidRPr="00B91288">
        <w:rPr>
          <w:rFonts w:cstheme="minorHAnsi"/>
          <w:b/>
          <w:sz w:val="18"/>
          <w:szCs w:val="18"/>
        </w:rPr>
        <w:t>nuzione</w:t>
      </w:r>
      <w:r w:rsidR="001C1EE7" w:rsidRPr="00B91288">
        <w:rPr>
          <w:rFonts w:cstheme="minorHAnsi"/>
          <w:b/>
          <w:sz w:val="18"/>
          <w:szCs w:val="18"/>
        </w:rPr>
        <w:t>:</w:t>
      </w:r>
      <w:r w:rsidR="0082470E" w:rsidRPr="00B91288">
        <w:rPr>
          <w:rFonts w:cstheme="minorHAnsi"/>
          <w:sz w:val="18"/>
          <w:szCs w:val="18"/>
        </w:rPr>
        <w:t xml:space="preserve"> </w:t>
      </w:r>
      <w:r w:rsidR="00DC19C3" w:rsidRPr="00B91288">
        <w:rPr>
          <w:rFonts w:cstheme="minorHAnsi"/>
          <w:sz w:val="18"/>
          <w:szCs w:val="18"/>
        </w:rPr>
        <w:t>era</w:t>
      </w:r>
      <w:r w:rsidR="0061395A" w:rsidRPr="00B91288">
        <w:rPr>
          <w:rFonts w:cstheme="minorHAnsi"/>
          <w:sz w:val="18"/>
          <w:szCs w:val="18"/>
        </w:rPr>
        <w:t xml:space="preserve"> all’8,2%</w:t>
      </w:r>
      <w:r w:rsidR="00016C2F" w:rsidRPr="00B91288">
        <w:rPr>
          <w:rFonts w:cstheme="minorHAnsi"/>
          <w:sz w:val="18"/>
          <w:szCs w:val="18"/>
        </w:rPr>
        <w:t xml:space="preserve"> (5.281/64.468) il giorno 30/05/2022,</w:t>
      </w:r>
      <w:r w:rsidR="00DC19C3" w:rsidRPr="00B91288">
        <w:rPr>
          <w:rFonts w:cstheme="minorHAnsi"/>
          <w:sz w:val="18"/>
          <w:szCs w:val="18"/>
        </w:rPr>
        <w:t xml:space="preserve"> </w:t>
      </w:r>
      <w:r w:rsidR="0061395A" w:rsidRPr="00B91288">
        <w:rPr>
          <w:rFonts w:cstheme="minorHAnsi"/>
          <w:sz w:val="18"/>
          <w:szCs w:val="18"/>
        </w:rPr>
        <w:t xml:space="preserve">rispetto </w:t>
      </w:r>
      <w:r w:rsidR="00DC19C3" w:rsidRPr="00B91288">
        <w:rPr>
          <w:rFonts w:cstheme="minorHAnsi"/>
          <w:sz w:val="18"/>
          <w:szCs w:val="18"/>
        </w:rPr>
        <w:t>al</w:t>
      </w:r>
      <w:r w:rsidR="00871249" w:rsidRPr="00B91288">
        <w:rPr>
          <w:rFonts w:cstheme="minorHAnsi"/>
          <w:sz w:val="18"/>
          <w:szCs w:val="18"/>
        </w:rPr>
        <w:t xml:space="preserve"> </w:t>
      </w:r>
      <w:r w:rsidR="00385FBE" w:rsidRPr="00B91288">
        <w:rPr>
          <w:rFonts w:cstheme="minorHAnsi"/>
          <w:sz w:val="18"/>
          <w:szCs w:val="18"/>
        </w:rPr>
        <w:t>9,7% (6.257/64.568)</w:t>
      </w:r>
      <w:r w:rsidR="008A01ED" w:rsidRPr="00B91288">
        <w:rPr>
          <w:rFonts w:cstheme="minorHAnsi"/>
          <w:sz w:val="18"/>
          <w:szCs w:val="18"/>
        </w:rPr>
        <w:t xml:space="preserve"> il giorno 24/05/2022</w:t>
      </w:r>
      <w:r w:rsidR="005C7E5C" w:rsidRPr="00B91288">
        <w:rPr>
          <w:rFonts w:cstheme="minorHAnsi"/>
          <w:sz w:val="18"/>
          <w:szCs w:val="18"/>
        </w:rPr>
        <w:t>.</w:t>
      </w:r>
      <w:r w:rsidR="0082470E" w:rsidRPr="00B91288">
        <w:rPr>
          <w:rFonts w:cstheme="minorHAnsi"/>
          <w:sz w:val="18"/>
          <w:szCs w:val="18"/>
        </w:rPr>
        <w:t xml:space="preserve"> Il numero di persone ricoverate in queste aree è</w:t>
      </w:r>
      <w:r w:rsidR="00FA5759" w:rsidRPr="00B91288">
        <w:rPr>
          <w:rFonts w:cstheme="minorHAnsi"/>
          <w:sz w:val="18"/>
          <w:szCs w:val="18"/>
        </w:rPr>
        <w:t xml:space="preserve"> </w:t>
      </w:r>
      <w:r w:rsidR="00363848" w:rsidRPr="00B91288">
        <w:rPr>
          <w:rFonts w:cstheme="minorHAnsi"/>
          <w:sz w:val="18"/>
          <w:szCs w:val="18"/>
        </w:rPr>
        <w:t>diminuito</w:t>
      </w:r>
      <w:r w:rsidR="0082470E" w:rsidRPr="00B91288">
        <w:rPr>
          <w:rFonts w:cstheme="minorHAnsi"/>
          <w:sz w:val="18"/>
          <w:szCs w:val="18"/>
        </w:rPr>
        <w:t xml:space="preserve"> da</w:t>
      </w:r>
      <w:r w:rsidR="00403E06" w:rsidRPr="00B91288">
        <w:rPr>
          <w:rFonts w:cstheme="minorHAnsi"/>
          <w:sz w:val="18"/>
          <w:szCs w:val="18"/>
        </w:rPr>
        <w:t xml:space="preserve"> 6.257</w:t>
      </w:r>
      <w:r w:rsidR="006B1461" w:rsidRPr="00B91288">
        <w:rPr>
          <w:rFonts w:cstheme="minorHAnsi"/>
          <w:sz w:val="18"/>
          <w:szCs w:val="18"/>
        </w:rPr>
        <w:t xml:space="preserve"> (24/05/2022)</w:t>
      </w:r>
      <w:r w:rsidR="00016C2F" w:rsidRPr="00B91288">
        <w:rPr>
          <w:rFonts w:cstheme="minorHAnsi"/>
          <w:sz w:val="18"/>
          <w:szCs w:val="18"/>
        </w:rPr>
        <w:t xml:space="preserve"> a </w:t>
      </w:r>
      <w:r w:rsidR="005D0114" w:rsidRPr="00B91288">
        <w:rPr>
          <w:rFonts w:cstheme="minorHAnsi"/>
          <w:sz w:val="18"/>
          <w:szCs w:val="18"/>
        </w:rPr>
        <w:t>5.281 (30/05/2022)</w:t>
      </w:r>
      <w:r w:rsidR="00CA01C7" w:rsidRPr="00B91288">
        <w:rPr>
          <w:rFonts w:cstheme="minorHAnsi"/>
          <w:sz w:val="18"/>
          <w:szCs w:val="18"/>
        </w:rPr>
        <w:t xml:space="preserve"> </w:t>
      </w:r>
      <w:r w:rsidR="0082470E" w:rsidRPr="00B91288">
        <w:rPr>
          <w:rFonts w:cstheme="minorHAnsi"/>
          <w:sz w:val="18"/>
          <w:szCs w:val="18"/>
        </w:rPr>
        <w:t>con u</w:t>
      </w:r>
      <w:r w:rsidR="00363848" w:rsidRPr="00B91288">
        <w:rPr>
          <w:rFonts w:cstheme="minorHAnsi"/>
          <w:sz w:val="18"/>
          <w:szCs w:val="18"/>
        </w:rPr>
        <w:t>n d</w:t>
      </w:r>
      <w:r w:rsidR="00C412AD" w:rsidRPr="00B91288">
        <w:rPr>
          <w:rFonts w:cstheme="minorHAnsi"/>
          <w:sz w:val="18"/>
          <w:szCs w:val="18"/>
        </w:rPr>
        <w:t>ecrement</w:t>
      </w:r>
      <w:r w:rsidR="00A34439" w:rsidRPr="00B91288">
        <w:rPr>
          <w:rFonts w:cstheme="minorHAnsi"/>
          <w:sz w:val="18"/>
          <w:szCs w:val="18"/>
        </w:rPr>
        <w:t>o</w:t>
      </w:r>
      <w:r w:rsidR="00363848" w:rsidRPr="00B91288">
        <w:rPr>
          <w:rFonts w:cstheme="minorHAnsi"/>
          <w:sz w:val="18"/>
          <w:szCs w:val="18"/>
        </w:rPr>
        <w:t xml:space="preserve"> </w:t>
      </w:r>
      <w:r w:rsidR="00725F84" w:rsidRPr="00B91288">
        <w:rPr>
          <w:rFonts w:cstheme="minorHAnsi"/>
          <w:sz w:val="18"/>
          <w:szCs w:val="18"/>
        </w:rPr>
        <w:t>relativ</w:t>
      </w:r>
      <w:r w:rsidR="00C412AD" w:rsidRPr="00B91288">
        <w:rPr>
          <w:rFonts w:cstheme="minorHAnsi"/>
          <w:sz w:val="18"/>
          <w:szCs w:val="18"/>
        </w:rPr>
        <w:t>o</w:t>
      </w:r>
      <w:r w:rsidR="00725F84" w:rsidRPr="00B91288">
        <w:rPr>
          <w:rFonts w:cstheme="minorHAnsi"/>
          <w:sz w:val="18"/>
          <w:szCs w:val="18"/>
        </w:rPr>
        <w:t xml:space="preserve"> </w:t>
      </w:r>
      <w:r w:rsidR="00D05F3E" w:rsidRPr="00B91288">
        <w:rPr>
          <w:rFonts w:cstheme="minorHAnsi"/>
          <w:sz w:val="18"/>
          <w:szCs w:val="18"/>
        </w:rPr>
        <w:t>di circa</w:t>
      </w:r>
      <w:r w:rsidR="00C412AD" w:rsidRPr="00B91288">
        <w:rPr>
          <w:rFonts w:cstheme="minorHAnsi"/>
          <w:sz w:val="18"/>
          <w:szCs w:val="18"/>
        </w:rPr>
        <w:t xml:space="preserve"> </w:t>
      </w:r>
      <w:r w:rsidR="00E716AC" w:rsidRPr="00B91288">
        <w:rPr>
          <w:rFonts w:cstheme="minorHAnsi"/>
          <w:sz w:val="18"/>
          <w:szCs w:val="18"/>
        </w:rPr>
        <w:t xml:space="preserve">il </w:t>
      </w:r>
      <w:r w:rsidR="00CE31D7" w:rsidRPr="00B91288">
        <w:rPr>
          <w:rFonts w:cstheme="minorHAnsi"/>
          <w:sz w:val="18"/>
          <w:szCs w:val="18"/>
        </w:rPr>
        <w:t>1</w:t>
      </w:r>
      <w:r w:rsidR="00B91288" w:rsidRPr="00B91288">
        <w:rPr>
          <w:rFonts w:cstheme="minorHAnsi"/>
          <w:sz w:val="18"/>
          <w:szCs w:val="18"/>
        </w:rPr>
        <w:t>5</w:t>
      </w:r>
      <w:r w:rsidR="00E82DD2" w:rsidRPr="00B91288">
        <w:rPr>
          <w:rFonts w:cstheme="minorHAnsi"/>
          <w:sz w:val="18"/>
          <w:szCs w:val="18"/>
        </w:rPr>
        <w:t>,</w:t>
      </w:r>
      <w:r w:rsidR="00B91288" w:rsidRPr="00B91288">
        <w:rPr>
          <w:rFonts w:cstheme="minorHAnsi"/>
          <w:sz w:val="18"/>
          <w:szCs w:val="18"/>
        </w:rPr>
        <w:t>6</w:t>
      </w:r>
      <w:r w:rsidR="0082470E" w:rsidRPr="00B91288">
        <w:rPr>
          <w:rFonts w:cstheme="minorHAnsi"/>
          <w:sz w:val="18"/>
          <w:szCs w:val="18"/>
        </w:rPr>
        <w:t xml:space="preserve">%. </w:t>
      </w:r>
      <w:bookmarkEnd w:id="12"/>
      <w:bookmarkEnd w:id="13"/>
    </w:p>
    <w:p w14:paraId="4FF99BD5" w14:textId="77777777" w:rsidR="0023302C" w:rsidRPr="006A1390" w:rsidRDefault="0023302C" w:rsidP="00095665">
      <w:pPr>
        <w:pStyle w:val="Paragrafoelenco"/>
        <w:shd w:val="clear" w:color="auto" w:fill="FFFFFF" w:themeFill="background1"/>
        <w:ind w:left="284" w:hanging="360"/>
        <w:jc w:val="both"/>
        <w:rPr>
          <w:rFonts w:cstheme="minorHAnsi"/>
          <w:sz w:val="18"/>
          <w:szCs w:val="18"/>
        </w:rPr>
      </w:pPr>
    </w:p>
    <w:p w14:paraId="789E3A08" w14:textId="45DA3F16" w:rsidR="00CA19FA" w:rsidRPr="00846640" w:rsidRDefault="00D97065" w:rsidP="00F97468">
      <w:pPr>
        <w:pStyle w:val="Paragrafoelenco"/>
        <w:numPr>
          <w:ilvl w:val="0"/>
          <w:numId w:val="4"/>
        </w:numPr>
        <w:shd w:val="clear" w:color="auto" w:fill="FFFFFF" w:themeFill="background1"/>
        <w:ind w:left="284"/>
        <w:jc w:val="both"/>
        <w:rPr>
          <w:rFonts w:cstheme="minorHAnsi"/>
          <w:sz w:val="18"/>
          <w:szCs w:val="18"/>
        </w:rPr>
      </w:pPr>
      <w:r w:rsidRPr="00D91F71">
        <w:rPr>
          <w:rFonts w:cstheme="minorHAnsi"/>
          <w:b/>
          <w:bCs/>
          <w:sz w:val="18"/>
          <w:szCs w:val="18"/>
        </w:rPr>
        <w:t>19 Regioni/PPAA sono classificate a rischio bass</w:t>
      </w:r>
      <w:bookmarkStart w:id="14" w:name="_Hlk104456954"/>
      <w:r w:rsidR="00817D55">
        <w:rPr>
          <w:rFonts w:cstheme="minorHAnsi"/>
          <w:b/>
          <w:bCs/>
          <w:sz w:val="18"/>
          <w:szCs w:val="18"/>
        </w:rPr>
        <w:t>o</w:t>
      </w:r>
      <w:r w:rsidRPr="00D91F71">
        <w:rPr>
          <w:rFonts w:cstheme="minorHAnsi"/>
          <w:sz w:val="18"/>
          <w:szCs w:val="18"/>
        </w:rPr>
        <w:t>.</w:t>
      </w:r>
      <w:bookmarkEnd w:id="14"/>
      <w:r w:rsidR="00D91F71" w:rsidRPr="00D91F71">
        <w:rPr>
          <w:rFonts w:cstheme="minorHAnsi"/>
          <w:sz w:val="18"/>
          <w:szCs w:val="18"/>
        </w:rPr>
        <w:t xml:space="preserve"> </w:t>
      </w:r>
      <w:r w:rsidR="00D91F71" w:rsidRPr="00D91F71">
        <w:rPr>
          <w:rFonts w:cstheme="minorHAnsi"/>
          <w:b/>
          <w:sz w:val="18"/>
          <w:szCs w:val="18"/>
        </w:rPr>
        <w:t xml:space="preserve">Due Regioni sono </w:t>
      </w:r>
      <w:r w:rsidR="00DD376D">
        <w:rPr>
          <w:rFonts w:cstheme="minorHAnsi"/>
          <w:b/>
          <w:sz w:val="18"/>
          <w:szCs w:val="18"/>
        </w:rPr>
        <w:t>classificate</w:t>
      </w:r>
      <w:r w:rsidR="00F56127" w:rsidRPr="00D91F71">
        <w:rPr>
          <w:rFonts w:cstheme="minorHAnsi"/>
          <w:b/>
          <w:sz w:val="18"/>
          <w:szCs w:val="18"/>
        </w:rPr>
        <w:t xml:space="preserve"> </w:t>
      </w:r>
      <w:r w:rsidR="000309B5" w:rsidRPr="00D91F71">
        <w:rPr>
          <w:rFonts w:cstheme="minorHAnsi"/>
          <w:b/>
          <w:sz w:val="18"/>
          <w:szCs w:val="18"/>
        </w:rPr>
        <w:t xml:space="preserve">a rischio </w:t>
      </w:r>
      <w:r w:rsidR="00D91F71" w:rsidRPr="00D91F71">
        <w:rPr>
          <w:rFonts w:cstheme="minorHAnsi"/>
          <w:b/>
          <w:sz w:val="18"/>
          <w:szCs w:val="18"/>
        </w:rPr>
        <w:t>moderato</w:t>
      </w:r>
      <w:r w:rsidR="00846640" w:rsidRPr="00D91F71">
        <w:rPr>
          <w:rFonts w:cstheme="minorHAnsi"/>
          <w:b/>
          <w:sz w:val="18"/>
          <w:szCs w:val="18"/>
        </w:rPr>
        <w:t xml:space="preserve"> </w:t>
      </w:r>
      <w:r w:rsidR="00D00825" w:rsidRPr="00D91F71">
        <w:rPr>
          <w:rFonts w:cstheme="minorHAnsi"/>
          <w:b/>
          <w:sz w:val="18"/>
          <w:szCs w:val="18"/>
        </w:rPr>
        <w:t>ai sensi del DM del 30 aprile 2020</w:t>
      </w:r>
      <w:r w:rsidR="00A86D43">
        <w:rPr>
          <w:rFonts w:cstheme="minorHAnsi"/>
          <w:b/>
          <w:sz w:val="18"/>
          <w:szCs w:val="18"/>
        </w:rPr>
        <w:t xml:space="preserve"> per la presenza di molteplici allerte di resilienza</w:t>
      </w:r>
      <w:r w:rsidR="00817D55">
        <w:rPr>
          <w:rFonts w:cstheme="minorHAnsi"/>
          <w:b/>
          <w:sz w:val="18"/>
          <w:szCs w:val="18"/>
        </w:rPr>
        <w:t>.</w:t>
      </w:r>
    </w:p>
    <w:p w14:paraId="5E650717" w14:textId="77777777" w:rsidR="00817D55" w:rsidRPr="00DD376D" w:rsidRDefault="00817D55" w:rsidP="00817D55">
      <w:pPr>
        <w:shd w:val="clear" w:color="auto" w:fill="FFFFFF" w:themeFill="background1"/>
        <w:ind w:left="-76"/>
        <w:jc w:val="both"/>
        <w:rPr>
          <w:rFonts w:cstheme="minorHAnsi"/>
          <w:sz w:val="18"/>
          <w:szCs w:val="18"/>
          <w:lang w:val="it-IT"/>
        </w:rPr>
      </w:pPr>
    </w:p>
    <w:p w14:paraId="6A6F0355" w14:textId="13AD91E1" w:rsidR="00BF6865" w:rsidRPr="00846640" w:rsidRDefault="00846640" w:rsidP="00095665">
      <w:pPr>
        <w:pStyle w:val="Paragrafoelenco"/>
        <w:numPr>
          <w:ilvl w:val="0"/>
          <w:numId w:val="4"/>
        </w:numPr>
        <w:shd w:val="clear" w:color="auto" w:fill="FFFFFF" w:themeFill="background1"/>
        <w:ind w:left="284"/>
        <w:jc w:val="both"/>
        <w:rPr>
          <w:rFonts w:cstheme="minorHAnsi"/>
          <w:sz w:val="18"/>
          <w:szCs w:val="18"/>
        </w:rPr>
      </w:pPr>
      <w:r w:rsidRPr="00846640">
        <w:rPr>
          <w:rFonts w:cstheme="minorHAnsi"/>
          <w:b/>
          <w:sz w:val="18"/>
          <w:szCs w:val="18"/>
        </w:rPr>
        <w:t>Quattro</w:t>
      </w:r>
      <w:r w:rsidR="00E7753F" w:rsidRPr="00846640">
        <w:rPr>
          <w:rFonts w:cstheme="minorHAnsi"/>
          <w:sz w:val="18"/>
          <w:szCs w:val="18"/>
        </w:rPr>
        <w:t xml:space="preserve"> </w:t>
      </w:r>
      <w:r w:rsidR="00BF6865" w:rsidRPr="00846640">
        <w:rPr>
          <w:rFonts w:cstheme="minorHAnsi"/>
          <w:sz w:val="18"/>
          <w:szCs w:val="18"/>
        </w:rPr>
        <w:t>Region</w:t>
      </w:r>
      <w:r w:rsidR="009A7233" w:rsidRPr="00846640">
        <w:rPr>
          <w:rFonts w:cstheme="minorHAnsi"/>
          <w:sz w:val="18"/>
          <w:szCs w:val="18"/>
        </w:rPr>
        <w:t>i</w:t>
      </w:r>
      <w:r w:rsidR="00BF6865" w:rsidRPr="00846640">
        <w:rPr>
          <w:rFonts w:cstheme="minorHAnsi"/>
          <w:sz w:val="18"/>
          <w:szCs w:val="18"/>
        </w:rPr>
        <w:t>/</w:t>
      </w:r>
      <w:r w:rsidR="00CE2629" w:rsidRPr="00846640">
        <w:rPr>
          <w:rFonts w:cstheme="minorHAnsi"/>
          <w:sz w:val="18"/>
          <w:szCs w:val="18"/>
        </w:rPr>
        <w:t>P</w:t>
      </w:r>
      <w:r w:rsidR="009A7233" w:rsidRPr="00846640">
        <w:rPr>
          <w:rFonts w:cstheme="minorHAnsi"/>
          <w:sz w:val="18"/>
          <w:szCs w:val="18"/>
        </w:rPr>
        <w:t>PA</w:t>
      </w:r>
      <w:r w:rsidR="00BF6865" w:rsidRPr="00846640">
        <w:rPr>
          <w:rFonts w:cstheme="minorHAnsi"/>
          <w:sz w:val="18"/>
          <w:szCs w:val="18"/>
        </w:rPr>
        <w:t>A riporta</w:t>
      </w:r>
      <w:r w:rsidR="009A7233" w:rsidRPr="00846640">
        <w:rPr>
          <w:rFonts w:cstheme="minorHAnsi"/>
          <w:sz w:val="18"/>
          <w:szCs w:val="18"/>
        </w:rPr>
        <w:t>no</w:t>
      </w:r>
      <w:r w:rsidR="00BF6865" w:rsidRPr="00846640">
        <w:rPr>
          <w:rFonts w:cstheme="minorHAnsi"/>
          <w:sz w:val="18"/>
          <w:szCs w:val="18"/>
        </w:rPr>
        <w:t xml:space="preserve"> </w:t>
      </w:r>
      <w:r w:rsidR="005704C0" w:rsidRPr="00846640">
        <w:rPr>
          <w:rFonts w:cstheme="minorHAnsi"/>
          <w:sz w:val="18"/>
          <w:szCs w:val="18"/>
        </w:rPr>
        <w:t xml:space="preserve">una singola </w:t>
      </w:r>
      <w:r w:rsidR="00BF6865" w:rsidRPr="00846640">
        <w:rPr>
          <w:rFonts w:cstheme="minorHAnsi"/>
          <w:sz w:val="18"/>
          <w:szCs w:val="18"/>
        </w:rPr>
        <w:t>allert</w:t>
      </w:r>
      <w:r w:rsidR="007451EF" w:rsidRPr="00846640">
        <w:rPr>
          <w:rFonts w:cstheme="minorHAnsi"/>
          <w:sz w:val="18"/>
          <w:szCs w:val="18"/>
        </w:rPr>
        <w:t>a</w:t>
      </w:r>
      <w:r w:rsidR="00BF6865" w:rsidRPr="00846640">
        <w:rPr>
          <w:rFonts w:cstheme="minorHAnsi"/>
          <w:sz w:val="18"/>
          <w:szCs w:val="18"/>
        </w:rPr>
        <w:t xml:space="preserve"> di resilienza</w:t>
      </w:r>
      <w:r w:rsidR="004317BB" w:rsidRPr="00846640">
        <w:rPr>
          <w:rFonts w:cstheme="minorHAnsi"/>
          <w:sz w:val="18"/>
          <w:szCs w:val="18"/>
        </w:rPr>
        <w:t xml:space="preserve">. </w:t>
      </w:r>
      <w:r w:rsidRPr="00846640">
        <w:rPr>
          <w:rFonts w:cstheme="minorHAnsi"/>
          <w:b/>
          <w:sz w:val="18"/>
          <w:szCs w:val="18"/>
        </w:rPr>
        <w:t>Due</w:t>
      </w:r>
      <w:r w:rsidR="00350D17" w:rsidRPr="00846640">
        <w:rPr>
          <w:rFonts w:cstheme="minorHAnsi"/>
          <w:bCs/>
          <w:sz w:val="18"/>
          <w:szCs w:val="18"/>
        </w:rPr>
        <w:t xml:space="preserve"> Region</w:t>
      </w:r>
      <w:r w:rsidRPr="00846640">
        <w:rPr>
          <w:rFonts w:cstheme="minorHAnsi"/>
          <w:bCs/>
          <w:sz w:val="18"/>
          <w:szCs w:val="18"/>
        </w:rPr>
        <w:t>i</w:t>
      </w:r>
      <w:r w:rsidR="00536BC4" w:rsidRPr="00846640">
        <w:rPr>
          <w:rFonts w:cstheme="minorHAnsi"/>
          <w:bCs/>
          <w:sz w:val="18"/>
          <w:szCs w:val="18"/>
        </w:rPr>
        <w:t>/P</w:t>
      </w:r>
      <w:r w:rsidRPr="00846640">
        <w:rPr>
          <w:rFonts w:cstheme="minorHAnsi"/>
          <w:bCs/>
          <w:sz w:val="18"/>
          <w:szCs w:val="18"/>
        </w:rPr>
        <w:t>PA</w:t>
      </w:r>
      <w:r w:rsidR="00536BC4" w:rsidRPr="00846640">
        <w:rPr>
          <w:rFonts w:cstheme="minorHAnsi"/>
          <w:bCs/>
          <w:sz w:val="18"/>
          <w:szCs w:val="18"/>
        </w:rPr>
        <w:t>A</w:t>
      </w:r>
      <w:r w:rsidR="004317BB" w:rsidRPr="00846640">
        <w:rPr>
          <w:rFonts w:cstheme="minorHAnsi"/>
          <w:sz w:val="18"/>
          <w:szCs w:val="18"/>
        </w:rPr>
        <w:t xml:space="preserve"> </w:t>
      </w:r>
      <w:r w:rsidR="00CD4133" w:rsidRPr="00846640">
        <w:rPr>
          <w:rFonts w:cstheme="minorHAnsi"/>
          <w:sz w:val="18"/>
          <w:szCs w:val="18"/>
        </w:rPr>
        <w:t>riporta</w:t>
      </w:r>
      <w:r w:rsidR="00817D55">
        <w:rPr>
          <w:rFonts w:cstheme="minorHAnsi"/>
          <w:sz w:val="18"/>
          <w:szCs w:val="18"/>
        </w:rPr>
        <w:t>no</w:t>
      </w:r>
      <w:r w:rsidR="00CD4133" w:rsidRPr="00846640">
        <w:rPr>
          <w:rFonts w:cstheme="minorHAnsi"/>
          <w:sz w:val="18"/>
          <w:szCs w:val="18"/>
        </w:rPr>
        <w:t xml:space="preserve"> molteplici</w:t>
      </w:r>
      <w:r w:rsidR="00BF6865" w:rsidRPr="00846640">
        <w:rPr>
          <w:rFonts w:cstheme="minorHAnsi"/>
          <w:sz w:val="18"/>
          <w:szCs w:val="18"/>
        </w:rPr>
        <w:t xml:space="preserve"> allerte di resilienza.  </w:t>
      </w:r>
    </w:p>
    <w:p w14:paraId="6687CCF9" w14:textId="77777777" w:rsidR="00BF6865" w:rsidRPr="001A172A" w:rsidRDefault="00BF6865" w:rsidP="00095665">
      <w:pPr>
        <w:pStyle w:val="Paragrafoelenco"/>
        <w:ind w:left="284" w:hanging="360"/>
        <w:jc w:val="both"/>
        <w:rPr>
          <w:rFonts w:cstheme="minorHAnsi"/>
          <w:sz w:val="18"/>
          <w:szCs w:val="18"/>
        </w:rPr>
      </w:pPr>
    </w:p>
    <w:p w14:paraId="1D8A599E" w14:textId="03BA9561" w:rsidR="001E6DA0" w:rsidRPr="001A172A" w:rsidRDefault="001264DE" w:rsidP="00095665">
      <w:pPr>
        <w:pStyle w:val="Paragrafoelenco"/>
        <w:numPr>
          <w:ilvl w:val="0"/>
          <w:numId w:val="4"/>
        </w:numPr>
        <w:shd w:val="clear" w:color="auto" w:fill="FFFFFF" w:themeFill="background1"/>
        <w:ind w:left="284"/>
        <w:jc w:val="both"/>
        <w:rPr>
          <w:rFonts w:cstheme="minorHAnsi"/>
          <w:sz w:val="18"/>
          <w:szCs w:val="18"/>
          <w:shd w:val="clear" w:color="auto" w:fill="FFFFFF" w:themeFill="background1"/>
        </w:rPr>
      </w:pPr>
      <w:r w:rsidRPr="001A172A">
        <w:rPr>
          <w:rFonts w:cstheme="minorHAnsi"/>
          <w:sz w:val="18"/>
          <w:szCs w:val="18"/>
          <w:shd w:val="clear" w:color="auto" w:fill="FFFFFF" w:themeFill="background1"/>
        </w:rPr>
        <w:t xml:space="preserve">La </w:t>
      </w:r>
      <w:r w:rsidRPr="001A172A">
        <w:rPr>
          <w:rFonts w:cstheme="minorHAnsi"/>
          <w:b/>
          <w:sz w:val="18"/>
          <w:szCs w:val="18"/>
          <w:shd w:val="clear" w:color="auto" w:fill="FFFFFF" w:themeFill="background1"/>
        </w:rPr>
        <w:t xml:space="preserve">percentuale dei casi rilevati attraverso l’attività di tracciamento dei contatti </w:t>
      </w:r>
      <w:r w:rsidR="009865A6" w:rsidRPr="001A172A">
        <w:rPr>
          <w:rFonts w:cstheme="minorHAnsi"/>
          <w:b/>
          <w:sz w:val="18"/>
          <w:szCs w:val="18"/>
          <w:shd w:val="clear" w:color="auto" w:fill="FFFFFF" w:themeFill="background1"/>
        </w:rPr>
        <w:t xml:space="preserve">è </w:t>
      </w:r>
      <w:r w:rsidR="001020C9">
        <w:rPr>
          <w:rFonts w:cstheme="minorHAnsi"/>
          <w:b/>
          <w:sz w:val="18"/>
          <w:szCs w:val="18"/>
          <w:shd w:val="clear" w:color="auto" w:fill="FFFFFF" w:themeFill="background1"/>
        </w:rPr>
        <w:t>in diminuzione</w:t>
      </w:r>
      <w:r w:rsidR="00B1124C" w:rsidRPr="001A172A">
        <w:rPr>
          <w:rFonts w:cstheme="minorHAnsi"/>
          <w:b/>
          <w:sz w:val="18"/>
          <w:szCs w:val="18"/>
          <w:shd w:val="clear" w:color="auto" w:fill="FFFFFF" w:themeFill="background1"/>
        </w:rPr>
        <w:t xml:space="preserve"> </w:t>
      </w:r>
      <w:r w:rsidRPr="001A172A">
        <w:rPr>
          <w:rFonts w:cstheme="minorHAnsi"/>
          <w:sz w:val="18"/>
          <w:szCs w:val="18"/>
          <w:shd w:val="clear" w:color="auto" w:fill="FFFFFF" w:themeFill="background1"/>
        </w:rPr>
        <w:t>(</w:t>
      </w:r>
      <w:r w:rsidR="00B84561" w:rsidRPr="001A172A">
        <w:rPr>
          <w:rFonts w:cstheme="minorHAnsi"/>
          <w:sz w:val="18"/>
          <w:szCs w:val="18"/>
          <w:shd w:val="clear" w:color="auto" w:fill="FFFFFF" w:themeFill="background1"/>
        </w:rPr>
        <w:t>1</w:t>
      </w:r>
      <w:r w:rsidR="00A77749" w:rsidRPr="001A172A">
        <w:rPr>
          <w:rFonts w:cstheme="minorHAnsi"/>
          <w:sz w:val="18"/>
          <w:szCs w:val="18"/>
          <w:shd w:val="clear" w:color="auto" w:fill="FFFFFF" w:themeFill="background1"/>
        </w:rPr>
        <w:t>1</w:t>
      </w:r>
      <w:r w:rsidR="00B84561" w:rsidRPr="001A172A">
        <w:rPr>
          <w:rFonts w:cstheme="minorHAnsi"/>
          <w:sz w:val="18"/>
          <w:szCs w:val="18"/>
          <w:shd w:val="clear" w:color="auto" w:fill="FFFFFF" w:themeFill="background1"/>
        </w:rPr>
        <w:t xml:space="preserve">% vs </w:t>
      </w:r>
      <w:r w:rsidR="005424AF" w:rsidRPr="001A172A">
        <w:rPr>
          <w:rFonts w:cstheme="minorHAnsi"/>
          <w:sz w:val="18"/>
          <w:szCs w:val="18"/>
          <w:shd w:val="clear" w:color="auto" w:fill="FFFFFF" w:themeFill="background1"/>
        </w:rPr>
        <w:t>1</w:t>
      </w:r>
      <w:r w:rsidR="00A77749" w:rsidRPr="001A172A">
        <w:rPr>
          <w:rFonts w:cstheme="minorHAnsi"/>
          <w:sz w:val="18"/>
          <w:szCs w:val="18"/>
          <w:shd w:val="clear" w:color="auto" w:fill="FFFFFF" w:themeFill="background1"/>
        </w:rPr>
        <w:t>3</w:t>
      </w:r>
      <w:r w:rsidR="005424AF" w:rsidRPr="001A172A">
        <w:rPr>
          <w:rFonts w:cstheme="minorHAnsi"/>
          <w:sz w:val="18"/>
          <w:szCs w:val="18"/>
          <w:shd w:val="clear" w:color="auto" w:fill="FFFFFF" w:themeFill="background1"/>
        </w:rPr>
        <w:t xml:space="preserve">% </w:t>
      </w:r>
      <w:r w:rsidR="008F6983" w:rsidRPr="001A172A">
        <w:rPr>
          <w:rFonts w:cstheme="minorHAnsi"/>
          <w:sz w:val="18"/>
          <w:szCs w:val="18"/>
          <w:shd w:val="clear" w:color="auto" w:fill="FFFFFF" w:themeFill="background1"/>
        </w:rPr>
        <w:t>l</w:t>
      </w:r>
      <w:r w:rsidRPr="001A172A">
        <w:rPr>
          <w:rFonts w:cstheme="minorHAnsi"/>
          <w:sz w:val="18"/>
          <w:szCs w:val="18"/>
          <w:shd w:val="clear" w:color="auto" w:fill="FFFFFF" w:themeFill="background1"/>
        </w:rPr>
        <w:t xml:space="preserve">a scorsa settimana). </w:t>
      </w:r>
      <w:r w:rsidR="001020C9">
        <w:rPr>
          <w:rFonts w:cstheme="minorHAnsi"/>
          <w:sz w:val="18"/>
          <w:szCs w:val="18"/>
          <w:shd w:val="clear" w:color="auto" w:fill="FFFFFF" w:themeFill="background1"/>
        </w:rPr>
        <w:t>Dim</w:t>
      </w:r>
      <w:r w:rsidR="00E36DB1">
        <w:rPr>
          <w:rFonts w:cstheme="minorHAnsi"/>
          <w:sz w:val="18"/>
          <w:szCs w:val="18"/>
          <w:shd w:val="clear" w:color="auto" w:fill="FFFFFF" w:themeFill="background1"/>
        </w:rPr>
        <w:t>inuisce</w:t>
      </w:r>
      <w:r w:rsidR="009278E6" w:rsidRPr="001A172A">
        <w:rPr>
          <w:rFonts w:cstheme="minorHAnsi"/>
          <w:sz w:val="18"/>
          <w:szCs w:val="18"/>
          <w:shd w:val="clear" w:color="auto" w:fill="FFFFFF" w:themeFill="background1"/>
        </w:rPr>
        <w:t xml:space="preserve"> anche</w:t>
      </w:r>
      <w:r w:rsidR="0020584A" w:rsidRPr="001A172A">
        <w:rPr>
          <w:rFonts w:cstheme="minorHAnsi"/>
          <w:sz w:val="18"/>
          <w:szCs w:val="18"/>
          <w:shd w:val="clear" w:color="auto" w:fill="FFFFFF" w:themeFill="background1"/>
        </w:rPr>
        <w:t xml:space="preserve"> </w:t>
      </w:r>
      <w:r w:rsidR="00201E52" w:rsidRPr="001A172A">
        <w:rPr>
          <w:rFonts w:cstheme="minorHAnsi"/>
          <w:sz w:val="18"/>
          <w:szCs w:val="18"/>
          <w:shd w:val="clear" w:color="auto" w:fill="FFFFFF" w:themeFill="background1"/>
        </w:rPr>
        <w:t>la percentuale dei</w:t>
      </w:r>
      <w:r w:rsidRPr="001A172A">
        <w:rPr>
          <w:rFonts w:cstheme="minorHAnsi"/>
          <w:sz w:val="18"/>
          <w:szCs w:val="18"/>
          <w:shd w:val="clear" w:color="auto" w:fill="FFFFFF" w:themeFill="background1"/>
        </w:rPr>
        <w:t xml:space="preserve"> casi rilevati attraverso la comparsa dei sintomi</w:t>
      </w:r>
      <w:r w:rsidR="00332CF0" w:rsidRPr="001A172A">
        <w:rPr>
          <w:rFonts w:cstheme="minorHAnsi"/>
          <w:sz w:val="18"/>
          <w:szCs w:val="18"/>
          <w:shd w:val="clear" w:color="auto" w:fill="FFFFFF" w:themeFill="background1"/>
        </w:rPr>
        <w:t xml:space="preserve"> </w:t>
      </w:r>
      <w:r w:rsidRPr="001A172A">
        <w:rPr>
          <w:rFonts w:cstheme="minorHAnsi"/>
          <w:sz w:val="18"/>
          <w:szCs w:val="18"/>
          <w:shd w:val="clear" w:color="auto" w:fill="FFFFFF" w:themeFill="background1"/>
        </w:rPr>
        <w:t>(</w:t>
      </w:r>
      <w:r w:rsidR="000B363E" w:rsidRPr="001A172A">
        <w:rPr>
          <w:rFonts w:cstheme="minorHAnsi"/>
          <w:sz w:val="18"/>
          <w:szCs w:val="18"/>
          <w:shd w:val="clear" w:color="auto" w:fill="FFFFFF" w:themeFill="background1"/>
        </w:rPr>
        <w:t>4</w:t>
      </w:r>
      <w:r w:rsidR="00A77749" w:rsidRPr="001A172A">
        <w:rPr>
          <w:rFonts w:cstheme="minorHAnsi"/>
          <w:sz w:val="18"/>
          <w:szCs w:val="18"/>
          <w:shd w:val="clear" w:color="auto" w:fill="FFFFFF" w:themeFill="background1"/>
        </w:rPr>
        <w:t>2</w:t>
      </w:r>
      <w:r w:rsidR="00192C72" w:rsidRPr="001A172A">
        <w:rPr>
          <w:rFonts w:cstheme="minorHAnsi"/>
          <w:sz w:val="18"/>
          <w:szCs w:val="18"/>
          <w:shd w:val="clear" w:color="auto" w:fill="FFFFFF" w:themeFill="background1"/>
        </w:rPr>
        <w:t xml:space="preserve">% vs </w:t>
      </w:r>
      <w:r w:rsidR="0037438A" w:rsidRPr="001A172A">
        <w:rPr>
          <w:rFonts w:cstheme="minorHAnsi"/>
          <w:sz w:val="18"/>
          <w:szCs w:val="18"/>
          <w:shd w:val="clear" w:color="auto" w:fill="FFFFFF" w:themeFill="background1"/>
        </w:rPr>
        <w:t>4</w:t>
      </w:r>
      <w:r w:rsidR="00A77749" w:rsidRPr="001A172A">
        <w:rPr>
          <w:rFonts w:cstheme="minorHAnsi"/>
          <w:sz w:val="18"/>
          <w:szCs w:val="18"/>
          <w:shd w:val="clear" w:color="auto" w:fill="FFFFFF" w:themeFill="background1"/>
        </w:rPr>
        <w:t>4</w:t>
      </w:r>
      <w:r w:rsidR="001A584C" w:rsidRPr="001A172A">
        <w:rPr>
          <w:rFonts w:cstheme="minorHAnsi"/>
          <w:sz w:val="18"/>
          <w:szCs w:val="18"/>
          <w:shd w:val="clear" w:color="auto" w:fill="FFFFFF" w:themeFill="background1"/>
        </w:rPr>
        <w:t>%</w:t>
      </w:r>
      <w:r w:rsidR="00583400" w:rsidRPr="001A172A">
        <w:rPr>
          <w:rFonts w:cstheme="minorHAnsi"/>
          <w:sz w:val="18"/>
          <w:szCs w:val="18"/>
          <w:shd w:val="clear" w:color="auto" w:fill="FFFFFF" w:themeFill="background1"/>
        </w:rPr>
        <w:t>)</w:t>
      </w:r>
      <w:r w:rsidR="00F61B4E" w:rsidRPr="001A172A">
        <w:rPr>
          <w:rFonts w:cstheme="minorHAnsi"/>
          <w:sz w:val="18"/>
          <w:szCs w:val="18"/>
          <w:shd w:val="clear" w:color="auto" w:fill="FFFFFF" w:themeFill="background1"/>
        </w:rPr>
        <w:t>,</w:t>
      </w:r>
      <w:r w:rsidR="00583400" w:rsidRPr="001A172A">
        <w:rPr>
          <w:rFonts w:cstheme="minorHAnsi"/>
          <w:sz w:val="18"/>
          <w:szCs w:val="18"/>
          <w:shd w:val="clear" w:color="auto" w:fill="FFFFFF" w:themeFill="background1"/>
        </w:rPr>
        <w:t xml:space="preserve"> </w:t>
      </w:r>
      <w:r w:rsidR="00E36DB1">
        <w:rPr>
          <w:rFonts w:cstheme="minorHAnsi"/>
          <w:sz w:val="18"/>
          <w:szCs w:val="18"/>
          <w:shd w:val="clear" w:color="auto" w:fill="FFFFFF" w:themeFill="background1"/>
        </w:rPr>
        <w:t>mentre aumenta</w:t>
      </w:r>
      <w:r w:rsidR="001C7B6F" w:rsidRPr="001A172A">
        <w:rPr>
          <w:rFonts w:cstheme="minorHAnsi"/>
          <w:sz w:val="18"/>
          <w:szCs w:val="18"/>
          <w:shd w:val="clear" w:color="auto" w:fill="FFFFFF" w:themeFill="background1"/>
        </w:rPr>
        <w:t xml:space="preserve"> </w:t>
      </w:r>
      <w:r w:rsidR="00BF122D" w:rsidRPr="001A172A">
        <w:rPr>
          <w:rFonts w:cstheme="minorHAnsi"/>
          <w:sz w:val="18"/>
          <w:szCs w:val="18"/>
          <w:shd w:val="clear" w:color="auto" w:fill="FFFFFF" w:themeFill="background1"/>
        </w:rPr>
        <w:t>la percentuale</w:t>
      </w:r>
      <w:r w:rsidR="00F03EAF" w:rsidRPr="001A172A">
        <w:rPr>
          <w:rFonts w:cstheme="minorHAnsi"/>
          <w:sz w:val="18"/>
          <w:szCs w:val="18"/>
          <w:shd w:val="clear" w:color="auto" w:fill="FFFFFF" w:themeFill="background1"/>
        </w:rPr>
        <w:t xml:space="preserve"> d</w:t>
      </w:r>
      <w:r w:rsidR="00891E1A" w:rsidRPr="001A172A">
        <w:rPr>
          <w:rFonts w:cstheme="minorHAnsi"/>
          <w:sz w:val="18"/>
          <w:szCs w:val="18"/>
          <w:shd w:val="clear" w:color="auto" w:fill="FFFFFF" w:themeFill="background1"/>
        </w:rPr>
        <w:t>e</w:t>
      </w:r>
      <w:r w:rsidR="00F03EAF" w:rsidRPr="001A172A">
        <w:rPr>
          <w:rFonts w:cstheme="minorHAnsi"/>
          <w:sz w:val="18"/>
          <w:szCs w:val="18"/>
          <w:shd w:val="clear" w:color="auto" w:fill="FFFFFF" w:themeFill="background1"/>
        </w:rPr>
        <w:t xml:space="preserve">i casi </w:t>
      </w:r>
      <w:r w:rsidRPr="001A172A">
        <w:rPr>
          <w:rFonts w:cstheme="minorHAnsi"/>
          <w:sz w:val="18"/>
          <w:szCs w:val="18"/>
          <w:shd w:val="clear" w:color="auto" w:fill="FFFFFF" w:themeFill="background1"/>
        </w:rPr>
        <w:t>diagnosticat</w:t>
      </w:r>
      <w:r w:rsidR="00ED609B" w:rsidRPr="001A172A">
        <w:rPr>
          <w:rFonts w:cstheme="minorHAnsi"/>
          <w:sz w:val="18"/>
          <w:szCs w:val="18"/>
          <w:shd w:val="clear" w:color="auto" w:fill="FFFFFF" w:themeFill="background1"/>
        </w:rPr>
        <w:t>i</w:t>
      </w:r>
      <w:r w:rsidRPr="001A172A">
        <w:rPr>
          <w:rFonts w:cstheme="minorHAnsi"/>
          <w:sz w:val="18"/>
          <w:szCs w:val="18"/>
          <w:shd w:val="clear" w:color="auto" w:fill="FFFFFF" w:themeFill="background1"/>
        </w:rPr>
        <w:t xml:space="preserve"> attraverso attività di screening</w:t>
      </w:r>
      <w:r w:rsidR="00F03EAF" w:rsidRPr="001A172A">
        <w:rPr>
          <w:rFonts w:cstheme="minorHAnsi"/>
          <w:sz w:val="18"/>
          <w:szCs w:val="18"/>
          <w:shd w:val="clear" w:color="auto" w:fill="FFFFFF" w:themeFill="background1"/>
        </w:rPr>
        <w:t xml:space="preserve"> (</w:t>
      </w:r>
      <w:r w:rsidR="0037117A" w:rsidRPr="001A172A">
        <w:rPr>
          <w:rFonts w:cstheme="minorHAnsi"/>
          <w:sz w:val="18"/>
          <w:szCs w:val="18"/>
          <w:shd w:val="clear" w:color="auto" w:fill="FFFFFF" w:themeFill="background1"/>
        </w:rPr>
        <w:t>4</w:t>
      </w:r>
      <w:r w:rsidR="001A172A" w:rsidRPr="001A172A">
        <w:rPr>
          <w:rFonts w:cstheme="minorHAnsi"/>
          <w:sz w:val="18"/>
          <w:szCs w:val="18"/>
          <w:shd w:val="clear" w:color="auto" w:fill="FFFFFF" w:themeFill="background1"/>
        </w:rPr>
        <w:t>6</w:t>
      </w:r>
      <w:r w:rsidR="00782A30" w:rsidRPr="001A172A">
        <w:rPr>
          <w:rFonts w:cstheme="minorHAnsi"/>
          <w:sz w:val="18"/>
          <w:szCs w:val="18"/>
          <w:shd w:val="clear" w:color="auto" w:fill="FFFFFF" w:themeFill="background1"/>
        </w:rPr>
        <w:t xml:space="preserve">% vs </w:t>
      </w:r>
      <w:r w:rsidR="001A584C" w:rsidRPr="001A172A">
        <w:rPr>
          <w:rFonts w:cstheme="minorHAnsi"/>
          <w:sz w:val="18"/>
          <w:szCs w:val="18"/>
          <w:shd w:val="clear" w:color="auto" w:fill="FFFFFF" w:themeFill="background1"/>
        </w:rPr>
        <w:t>4</w:t>
      </w:r>
      <w:r w:rsidR="001A172A" w:rsidRPr="001A172A">
        <w:rPr>
          <w:rFonts w:cstheme="minorHAnsi"/>
          <w:sz w:val="18"/>
          <w:szCs w:val="18"/>
          <w:shd w:val="clear" w:color="auto" w:fill="FFFFFF" w:themeFill="background1"/>
        </w:rPr>
        <w:t>4</w:t>
      </w:r>
      <w:r w:rsidR="001A584C" w:rsidRPr="001A172A">
        <w:rPr>
          <w:rFonts w:cstheme="minorHAnsi"/>
          <w:sz w:val="18"/>
          <w:szCs w:val="18"/>
          <w:shd w:val="clear" w:color="auto" w:fill="FFFFFF" w:themeFill="background1"/>
        </w:rPr>
        <w:t>%</w:t>
      </w:r>
      <w:r w:rsidR="00782A30" w:rsidRPr="001A172A">
        <w:rPr>
          <w:rFonts w:cstheme="minorHAnsi"/>
          <w:sz w:val="18"/>
          <w:szCs w:val="18"/>
          <w:shd w:val="clear" w:color="auto" w:fill="FFFFFF" w:themeFill="background1"/>
        </w:rPr>
        <w:t>)</w:t>
      </w:r>
      <w:r w:rsidRPr="001A172A">
        <w:rPr>
          <w:rFonts w:cstheme="minorHAnsi"/>
          <w:sz w:val="18"/>
          <w:szCs w:val="18"/>
          <w:shd w:val="clear" w:color="auto" w:fill="FFFFFF" w:themeFill="background1"/>
        </w:rPr>
        <w:t>.</w:t>
      </w:r>
      <w:r w:rsidR="001E6DA0" w:rsidRPr="001A172A">
        <w:rPr>
          <w:rFonts w:cstheme="minorHAnsi"/>
          <w:sz w:val="18"/>
          <w:szCs w:val="18"/>
          <w:shd w:val="clear" w:color="auto" w:fill="FFFFFF" w:themeFill="background1"/>
        </w:rPr>
        <w:t xml:space="preserve"> </w:t>
      </w:r>
      <w:r w:rsidR="009A6145" w:rsidRPr="001A172A">
        <w:rPr>
          <w:rFonts w:cstheme="minorHAnsi"/>
          <w:sz w:val="18"/>
          <w:szCs w:val="18"/>
          <w:shd w:val="clear" w:color="auto" w:fill="FFFFFF" w:themeFill="background1"/>
        </w:rPr>
        <w:t xml:space="preserve">L’attuale situazione caratterizzata da elevata incidenza </w:t>
      </w:r>
      <w:r w:rsidR="003A2749" w:rsidRPr="001A172A">
        <w:rPr>
          <w:rFonts w:cstheme="minorHAnsi"/>
          <w:b/>
          <w:sz w:val="18"/>
          <w:szCs w:val="18"/>
          <w:shd w:val="clear" w:color="auto" w:fill="FFFFFF" w:themeFill="background1"/>
        </w:rPr>
        <w:t xml:space="preserve">non consente </w:t>
      </w:r>
      <w:r w:rsidR="005170FE" w:rsidRPr="001A172A">
        <w:rPr>
          <w:rFonts w:cstheme="minorHAnsi"/>
          <w:b/>
          <w:sz w:val="18"/>
          <w:szCs w:val="18"/>
          <w:shd w:val="clear" w:color="auto" w:fill="FFFFFF" w:themeFill="background1"/>
        </w:rPr>
        <w:t>una puntuale mappatura dei contatti dei casi</w:t>
      </w:r>
      <w:r w:rsidR="009335F0" w:rsidRPr="001A172A">
        <w:rPr>
          <w:rFonts w:cstheme="minorHAnsi"/>
          <w:sz w:val="18"/>
          <w:szCs w:val="18"/>
          <w:shd w:val="clear" w:color="auto" w:fill="FFFFFF" w:themeFill="background1"/>
        </w:rPr>
        <w:t>, come evidenziato dalla bassa percentuale dei casi rilevati attraverso l</w:t>
      </w:r>
      <w:r w:rsidR="001671E7" w:rsidRPr="001A172A">
        <w:rPr>
          <w:rFonts w:cstheme="minorHAnsi"/>
          <w:sz w:val="18"/>
          <w:szCs w:val="18"/>
          <w:shd w:val="clear" w:color="auto" w:fill="FFFFFF" w:themeFill="background1"/>
        </w:rPr>
        <w:t>’attività di tracciamento</w:t>
      </w:r>
      <w:r w:rsidR="00782A30" w:rsidRPr="001A172A">
        <w:rPr>
          <w:rFonts w:cstheme="minorHAnsi"/>
          <w:sz w:val="18"/>
          <w:szCs w:val="18"/>
          <w:shd w:val="clear" w:color="auto" w:fill="FFFFFF" w:themeFill="background1"/>
        </w:rPr>
        <w:t>.</w:t>
      </w:r>
    </w:p>
    <w:p w14:paraId="7B83BF59" w14:textId="77777777" w:rsidR="007D0FDC" w:rsidRPr="00C10ECA" w:rsidRDefault="007D0FDC" w:rsidP="00095665">
      <w:pPr>
        <w:pStyle w:val="Paragrafoelenco"/>
        <w:shd w:val="clear" w:color="auto" w:fill="FFFFFF" w:themeFill="background1"/>
        <w:ind w:left="284" w:hanging="360"/>
        <w:jc w:val="both"/>
        <w:rPr>
          <w:rFonts w:cstheme="minorHAnsi"/>
          <w:sz w:val="18"/>
          <w:szCs w:val="18"/>
        </w:rPr>
      </w:pPr>
    </w:p>
    <w:p w14:paraId="78E4139C" w14:textId="1B72B2F5" w:rsidR="00FC6C11" w:rsidRPr="00C10ECA" w:rsidRDefault="00095665" w:rsidP="00C53A20">
      <w:pPr>
        <w:pStyle w:val="Paragrafoelenco"/>
        <w:numPr>
          <w:ilvl w:val="0"/>
          <w:numId w:val="4"/>
        </w:numPr>
        <w:shd w:val="clear" w:color="auto" w:fill="FFFFFF" w:themeFill="background1"/>
        <w:ind w:left="284"/>
        <w:jc w:val="both"/>
        <w:rPr>
          <w:rFonts w:cstheme="minorHAnsi"/>
          <w:bCs/>
          <w:sz w:val="18"/>
          <w:szCs w:val="18"/>
        </w:rPr>
      </w:pPr>
      <w:bookmarkStart w:id="15" w:name="_Hlk94858375"/>
      <w:bookmarkStart w:id="16" w:name="_Hlk90627180"/>
      <w:r w:rsidRPr="00C10ECA">
        <w:rPr>
          <w:rFonts w:cstheme="minorHAnsi"/>
          <w:sz w:val="18"/>
          <w:szCs w:val="18"/>
        </w:rPr>
        <w:t xml:space="preserve">Nella settimana di monitoraggio </w:t>
      </w:r>
      <w:r w:rsidR="00C53A20" w:rsidRPr="00C10ECA">
        <w:rPr>
          <w:rFonts w:cstheme="minorHAnsi"/>
          <w:sz w:val="18"/>
          <w:szCs w:val="18"/>
        </w:rPr>
        <w:t>si</w:t>
      </w:r>
      <w:r w:rsidR="00C53A20" w:rsidRPr="00C10ECA">
        <w:rPr>
          <w:rFonts w:cstheme="minorHAnsi"/>
          <w:b/>
          <w:sz w:val="18"/>
          <w:szCs w:val="18"/>
        </w:rPr>
        <w:t xml:space="preserve"> </w:t>
      </w:r>
      <w:r w:rsidR="00C53A20" w:rsidRPr="00C10ECA">
        <w:rPr>
          <w:rFonts w:cstheme="minorHAnsi"/>
          <w:sz w:val="18"/>
          <w:szCs w:val="18"/>
        </w:rPr>
        <w:t>rileva</w:t>
      </w:r>
      <w:r w:rsidR="00C53A20" w:rsidRPr="00C10ECA">
        <w:rPr>
          <w:rFonts w:cstheme="minorHAnsi"/>
          <w:b/>
          <w:sz w:val="18"/>
          <w:szCs w:val="18"/>
        </w:rPr>
        <w:t xml:space="preserve"> una trasmissibilità </w:t>
      </w:r>
      <w:r w:rsidR="001A7EAB" w:rsidRPr="00C10ECA">
        <w:rPr>
          <w:rFonts w:cstheme="minorHAnsi"/>
          <w:b/>
          <w:sz w:val="18"/>
          <w:szCs w:val="18"/>
        </w:rPr>
        <w:t>sotto la</w:t>
      </w:r>
      <w:r w:rsidR="00C53A20" w:rsidRPr="00C10ECA">
        <w:rPr>
          <w:rFonts w:cstheme="minorHAnsi"/>
          <w:b/>
          <w:sz w:val="18"/>
          <w:szCs w:val="18"/>
        </w:rPr>
        <w:t xml:space="preserve"> soglia epidemica</w:t>
      </w:r>
      <w:r w:rsidR="001A7EAB" w:rsidRPr="00C10ECA">
        <w:rPr>
          <w:rFonts w:cstheme="minorHAnsi"/>
          <w:b/>
          <w:sz w:val="18"/>
          <w:szCs w:val="18"/>
        </w:rPr>
        <w:t>,</w:t>
      </w:r>
      <w:r w:rsidR="00B84BD6" w:rsidRPr="00C10ECA">
        <w:rPr>
          <w:rFonts w:cstheme="minorHAnsi"/>
          <w:b/>
          <w:sz w:val="18"/>
          <w:szCs w:val="18"/>
        </w:rPr>
        <w:t xml:space="preserve"> una</w:t>
      </w:r>
      <w:r w:rsidR="00C53A20" w:rsidRPr="00C10ECA">
        <w:rPr>
          <w:rFonts w:cstheme="minorHAnsi"/>
          <w:b/>
          <w:sz w:val="18"/>
          <w:szCs w:val="18"/>
        </w:rPr>
        <w:t xml:space="preserve"> </w:t>
      </w:r>
      <w:r w:rsidR="00B84BD6" w:rsidRPr="00C10ECA">
        <w:rPr>
          <w:rFonts w:cstheme="minorHAnsi"/>
          <w:b/>
          <w:sz w:val="18"/>
          <w:szCs w:val="18"/>
        </w:rPr>
        <w:t>diminuzione</w:t>
      </w:r>
      <w:r w:rsidR="00C53A20" w:rsidRPr="00C10ECA">
        <w:rPr>
          <w:rFonts w:cstheme="minorHAnsi"/>
          <w:b/>
          <w:sz w:val="18"/>
          <w:szCs w:val="18"/>
        </w:rPr>
        <w:t xml:space="preserve"> dell’incidenza </w:t>
      </w:r>
      <w:r w:rsidR="00A83D0F" w:rsidRPr="00C10ECA">
        <w:rPr>
          <w:rFonts w:cstheme="minorHAnsi"/>
          <w:b/>
          <w:sz w:val="18"/>
          <w:szCs w:val="18"/>
        </w:rPr>
        <w:t>ed anche una</w:t>
      </w:r>
      <w:r w:rsidR="00C53A20" w:rsidRPr="00C10ECA">
        <w:rPr>
          <w:rFonts w:cstheme="minorHAnsi"/>
          <w:b/>
          <w:sz w:val="18"/>
          <w:szCs w:val="18"/>
        </w:rPr>
        <w:t xml:space="preserve"> </w:t>
      </w:r>
      <w:r w:rsidR="00552902" w:rsidRPr="00C10ECA">
        <w:rPr>
          <w:rFonts w:cstheme="minorHAnsi"/>
          <w:b/>
          <w:sz w:val="18"/>
          <w:szCs w:val="18"/>
        </w:rPr>
        <w:t>diminuzione</w:t>
      </w:r>
      <w:r w:rsidR="00C53A20" w:rsidRPr="00C10ECA">
        <w:rPr>
          <w:rFonts w:cstheme="minorHAnsi"/>
          <w:b/>
          <w:sz w:val="18"/>
          <w:szCs w:val="18"/>
        </w:rPr>
        <w:t xml:space="preserve"> dell’impatto sui servizi ospedalieri monitorati</w:t>
      </w:r>
      <w:r w:rsidRPr="00C10ECA">
        <w:rPr>
          <w:rFonts w:cstheme="minorHAnsi"/>
          <w:b/>
          <w:sz w:val="18"/>
          <w:szCs w:val="18"/>
        </w:rPr>
        <w:t>.</w:t>
      </w:r>
      <w:r w:rsidRPr="00C10ECA">
        <w:rPr>
          <w:rFonts w:cstheme="minorHAnsi"/>
          <w:sz w:val="18"/>
          <w:szCs w:val="18"/>
        </w:rPr>
        <w:t xml:space="preserve"> </w:t>
      </w:r>
      <w:bookmarkEnd w:id="15"/>
      <w:r w:rsidR="00AD46D4" w:rsidRPr="00C10ECA">
        <w:rPr>
          <w:rFonts w:cstheme="minorHAnsi"/>
          <w:bCs/>
          <w:sz w:val="18"/>
          <w:szCs w:val="18"/>
        </w:rPr>
        <w:t>Si ribadisce la necessità di rispettare, le misure comportamentali individuali e collettive raccomandate, l’uso della mascherina dove previsto/raccomandato, l’aereazione dei locali, l’igiene delle mani e ponendo attenzione alle situazioni di assembramento, in particolare in condizioni di fragilità e vulnerabilità individuale.</w:t>
      </w:r>
    </w:p>
    <w:p w14:paraId="3BDFC954" w14:textId="77777777" w:rsidR="001C1327" w:rsidRPr="00C10ECA" w:rsidRDefault="001C1327" w:rsidP="00095665">
      <w:pPr>
        <w:pStyle w:val="Paragrafoelenco"/>
        <w:ind w:left="284" w:hanging="360"/>
        <w:rPr>
          <w:rFonts w:cstheme="minorHAnsi"/>
          <w:sz w:val="18"/>
          <w:szCs w:val="18"/>
        </w:rPr>
      </w:pPr>
    </w:p>
    <w:p w14:paraId="100A9435" w14:textId="59E45A3C" w:rsidR="004B219F" w:rsidRPr="00C10ECA" w:rsidRDefault="001C1327" w:rsidP="00095665">
      <w:pPr>
        <w:pStyle w:val="Paragrafoelenco"/>
        <w:numPr>
          <w:ilvl w:val="0"/>
          <w:numId w:val="4"/>
        </w:numPr>
        <w:shd w:val="clear" w:color="auto" w:fill="FFFFFF" w:themeFill="background1"/>
        <w:ind w:left="284"/>
        <w:jc w:val="both"/>
        <w:rPr>
          <w:rFonts w:ascii="Arial Narrow" w:eastAsia="Times New Roman" w:hAnsi="Arial Narrow" w:cstheme="minorHAnsi"/>
          <w:sz w:val="18"/>
          <w:szCs w:val="18"/>
        </w:rPr>
      </w:pPr>
      <w:r w:rsidRPr="00C10ECA">
        <w:rPr>
          <w:rFonts w:cstheme="minorHAnsi"/>
          <w:b/>
          <w:sz w:val="18"/>
          <w:szCs w:val="18"/>
        </w:rPr>
        <w:t xml:space="preserve">L’elevata copertura vaccinale, in tutte le fasce di età, anche quella 5-11 anni, il completamento dei cicli di vaccinazione ed il mantenimento di una elevata risposta immunitaria attraverso la dose di richiamo, con particolare riguardo alle categorie indicate dalle disposizioni ministeriali, </w:t>
      </w:r>
      <w:r w:rsidRPr="00C10ECA">
        <w:rPr>
          <w:rFonts w:cstheme="minorHAnsi"/>
          <w:sz w:val="18"/>
          <w:szCs w:val="18"/>
        </w:rPr>
        <w:t>rappresentano strumenti necessari a mitigare l’impatto soprattutto clinico dell’epidemia.</w:t>
      </w:r>
      <w:bookmarkEnd w:id="1"/>
      <w:bookmarkEnd w:id="16"/>
    </w:p>
    <w:p w14:paraId="2B069489" w14:textId="62676E93" w:rsidR="003B67A8" w:rsidRDefault="003B67A8" w:rsidP="003B67A8">
      <w:pPr>
        <w:pStyle w:val="Paragrafoelenco"/>
        <w:rPr>
          <w:rFonts w:ascii="Arial Narrow" w:eastAsia="Times New Roman" w:hAnsi="Arial Narrow" w:cstheme="minorHAnsi"/>
          <w:bCs/>
          <w:sz w:val="18"/>
          <w:szCs w:val="18"/>
        </w:rPr>
      </w:pPr>
    </w:p>
    <w:p w14:paraId="3509F54A" w14:textId="45FB2024" w:rsidR="00B703D6" w:rsidRDefault="00B703D6" w:rsidP="003B67A8">
      <w:pPr>
        <w:pStyle w:val="Paragrafoelenco"/>
        <w:rPr>
          <w:rFonts w:ascii="Arial Narrow" w:eastAsia="Times New Roman" w:hAnsi="Arial Narrow" w:cstheme="minorHAnsi"/>
          <w:bCs/>
          <w:sz w:val="18"/>
          <w:szCs w:val="18"/>
        </w:rPr>
      </w:pPr>
    </w:p>
    <w:p w14:paraId="4E0CE36A" w14:textId="0C2944D4" w:rsidR="00B703D6" w:rsidRDefault="00B703D6" w:rsidP="003B67A8">
      <w:pPr>
        <w:pStyle w:val="Paragrafoelenco"/>
        <w:rPr>
          <w:rFonts w:ascii="Arial Narrow" w:eastAsia="Times New Roman" w:hAnsi="Arial Narrow" w:cstheme="minorHAnsi"/>
          <w:bCs/>
          <w:sz w:val="18"/>
          <w:szCs w:val="18"/>
        </w:rPr>
      </w:pPr>
    </w:p>
    <w:p w14:paraId="26423E67" w14:textId="4A40BE91" w:rsidR="00B703D6" w:rsidRDefault="00B703D6" w:rsidP="003B67A8">
      <w:pPr>
        <w:pStyle w:val="Paragrafoelenco"/>
        <w:rPr>
          <w:rFonts w:ascii="Arial Narrow" w:eastAsia="Times New Roman" w:hAnsi="Arial Narrow" w:cstheme="minorHAnsi"/>
          <w:bCs/>
          <w:sz w:val="18"/>
          <w:szCs w:val="18"/>
        </w:rPr>
      </w:pPr>
    </w:p>
    <w:p w14:paraId="15C44DCD" w14:textId="22FCAD61" w:rsidR="00CA2DF1" w:rsidRDefault="00CA2DF1">
      <w:pPr>
        <w:spacing w:after="160" w:line="259" w:lineRule="auto"/>
        <w:rPr>
          <w:rFonts w:ascii="Arial Narrow" w:eastAsia="Times New Roman" w:hAnsi="Arial Narrow" w:cstheme="minorHAnsi"/>
          <w:bCs/>
          <w:sz w:val="18"/>
          <w:szCs w:val="18"/>
          <w:lang w:val="it-IT"/>
        </w:rPr>
      </w:pPr>
    </w:p>
    <w:sdt>
      <w:sdtPr>
        <w:rPr>
          <w:rFonts w:ascii="Arial Narrow" w:eastAsiaTheme="minorHAnsi" w:hAnsi="Arial Narrow" w:cstheme="minorBidi"/>
          <w:color w:val="auto"/>
          <w:sz w:val="22"/>
          <w:szCs w:val="22"/>
          <w:lang w:val="en-US" w:eastAsia="en-US"/>
        </w:rPr>
        <w:id w:val="-1996404167"/>
        <w:docPartObj>
          <w:docPartGallery w:val="Table of Contents"/>
          <w:docPartUnique/>
        </w:docPartObj>
      </w:sdtPr>
      <w:sdtEndPr>
        <w:rPr>
          <w:b/>
          <w:bCs/>
        </w:rPr>
      </w:sdtEndPr>
      <w:sdtContent>
        <w:p w14:paraId="299918D4" w14:textId="068E2C1F" w:rsidR="00A522F4" w:rsidRPr="00837FE1" w:rsidRDefault="00A522F4">
          <w:pPr>
            <w:pStyle w:val="Titolosommario"/>
            <w:rPr>
              <w:rFonts w:asciiTheme="minorHAnsi" w:hAnsiTheme="minorHAnsi" w:cstheme="minorHAnsi"/>
              <w:sz w:val="36"/>
              <w:szCs w:val="36"/>
            </w:rPr>
          </w:pPr>
          <w:r w:rsidRPr="00837FE1">
            <w:rPr>
              <w:rFonts w:asciiTheme="minorHAnsi" w:hAnsiTheme="minorHAnsi" w:cstheme="minorHAnsi"/>
              <w:sz w:val="36"/>
              <w:szCs w:val="36"/>
            </w:rPr>
            <w:t>Sommario</w:t>
          </w:r>
        </w:p>
        <w:p w14:paraId="553FBFDC" w14:textId="4870F0D9" w:rsidR="00815EBA" w:rsidRDefault="00A522F4">
          <w:pPr>
            <w:pStyle w:val="Sommario2"/>
            <w:rPr>
              <w:rFonts w:eastAsiaTheme="minorEastAsia"/>
              <w:noProof/>
              <w:lang w:val="it-IT" w:eastAsia="it-IT"/>
            </w:rPr>
          </w:pPr>
          <w:r w:rsidRPr="00837FE1">
            <w:rPr>
              <w:rFonts w:cstheme="minorHAnsi"/>
              <w:sz w:val="20"/>
              <w:szCs w:val="20"/>
            </w:rPr>
            <w:fldChar w:fldCharType="begin"/>
          </w:r>
          <w:r w:rsidRPr="00837FE1">
            <w:rPr>
              <w:rFonts w:cstheme="minorHAnsi"/>
              <w:sz w:val="20"/>
              <w:szCs w:val="20"/>
            </w:rPr>
            <w:instrText xml:space="preserve"> TOC \o "1-3" \h \z \u </w:instrText>
          </w:r>
          <w:r w:rsidRPr="00837FE1">
            <w:rPr>
              <w:rFonts w:cstheme="minorHAnsi"/>
              <w:sz w:val="20"/>
              <w:szCs w:val="20"/>
            </w:rPr>
            <w:fldChar w:fldCharType="separate"/>
          </w:r>
          <w:hyperlink w:anchor="_Toc105136665" w:history="1">
            <w:r w:rsidR="00815EBA" w:rsidRPr="00856797">
              <w:rPr>
                <w:rStyle w:val="Collegamentoipertestuale"/>
                <w:rFonts w:cstheme="minorHAnsi"/>
                <w:noProof/>
              </w:rPr>
              <w:t>Aggiornamento 31 maggio 2022 - Periodo di riferimento: 23/5/2022-29/5/2022</w:t>
            </w:r>
            <w:r w:rsidR="00815EBA">
              <w:rPr>
                <w:noProof/>
                <w:webHidden/>
              </w:rPr>
              <w:tab/>
            </w:r>
            <w:r w:rsidR="00815EBA">
              <w:rPr>
                <w:noProof/>
                <w:webHidden/>
              </w:rPr>
              <w:fldChar w:fldCharType="begin"/>
            </w:r>
            <w:r w:rsidR="00815EBA">
              <w:rPr>
                <w:noProof/>
                <w:webHidden/>
              </w:rPr>
              <w:instrText xml:space="preserve"> PAGEREF _Toc105136665 \h </w:instrText>
            </w:r>
            <w:r w:rsidR="00815EBA">
              <w:rPr>
                <w:noProof/>
                <w:webHidden/>
              </w:rPr>
            </w:r>
            <w:r w:rsidR="00815EBA">
              <w:rPr>
                <w:noProof/>
                <w:webHidden/>
              </w:rPr>
              <w:fldChar w:fldCharType="separate"/>
            </w:r>
            <w:r w:rsidR="00357F33">
              <w:rPr>
                <w:noProof/>
                <w:webHidden/>
              </w:rPr>
              <w:t>2</w:t>
            </w:r>
            <w:r w:rsidR="00815EBA">
              <w:rPr>
                <w:noProof/>
                <w:webHidden/>
              </w:rPr>
              <w:fldChar w:fldCharType="end"/>
            </w:r>
          </w:hyperlink>
        </w:p>
        <w:p w14:paraId="09B02B53" w14:textId="23304B89" w:rsidR="00815EBA" w:rsidRDefault="00815EBA">
          <w:pPr>
            <w:pStyle w:val="Sommario2"/>
            <w:rPr>
              <w:rFonts w:eastAsiaTheme="minorEastAsia"/>
              <w:noProof/>
              <w:lang w:val="it-IT" w:eastAsia="it-IT"/>
            </w:rPr>
          </w:pPr>
          <w:hyperlink w:anchor="_Toc105136666" w:history="1">
            <w:r w:rsidRPr="00856797">
              <w:rPr>
                <w:rStyle w:val="Collegamentoipertestuale"/>
                <w:rFonts w:cstheme="minorHAnsi"/>
                <w:noProof/>
              </w:rPr>
              <w:t>Punti chiave:</w:t>
            </w:r>
            <w:r>
              <w:rPr>
                <w:noProof/>
                <w:webHidden/>
              </w:rPr>
              <w:tab/>
            </w:r>
            <w:r>
              <w:rPr>
                <w:noProof/>
                <w:webHidden/>
              </w:rPr>
              <w:fldChar w:fldCharType="begin"/>
            </w:r>
            <w:r>
              <w:rPr>
                <w:noProof/>
                <w:webHidden/>
              </w:rPr>
              <w:instrText xml:space="preserve"> PAGEREF _Toc105136666 \h </w:instrText>
            </w:r>
            <w:r>
              <w:rPr>
                <w:noProof/>
                <w:webHidden/>
              </w:rPr>
            </w:r>
            <w:r>
              <w:rPr>
                <w:noProof/>
                <w:webHidden/>
              </w:rPr>
              <w:fldChar w:fldCharType="separate"/>
            </w:r>
            <w:r w:rsidR="00357F33">
              <w:rPr>
                <w:noProof/>
                <w:webHidden/>
              </w:rPr>
              <w:t>3</w:t>
            </w:r>
            <w:r>
              <w:rPr>
                <w:noProof/>
                <w:webHidden/>
              </w:rPr>
              <w:fldChar w:fldCharType="end"/>
            </w:r>
          </w:hyperlink>
        </w:p>
        <w:p w14:paraId="467ABECF" w14:textId="232329D4" w:rsidR="00815EBA" w:rsidRDefault="00815EBA">
          <w:pPr>
            <w:pStyle w:val="Sommario1"/>
            <w:tabs>
              <w:tab w:val="left" w:pos="440"/>
              <w:tab w:val="right" w:leader="dot" w:pos="10790"/>
            </w:tabs>
            <w:rPr>
              <w:rFonts w:eastAsiaTheme="minorEastAsia"/>
              <w:noProof/>
              <w:lang w:val="it-IT" w:eastAsia="it-IT"/>
            </w:rPr>
          </w:pPr>
          <w:hyperlink w:anchor="_Toc105136667" w:history="1">
            <w:r w:rsidRPr="00856797">
              <w:rPr>
                <w:rStyle w:val="Collegamentoipertestuale"/>
                <w:rFonts w:ascii="Arial Narrow" w:hAnsi="Arial Narrow"/>
                <w:noProof/>
              </w:rPr>
              <w:t>1.</w:t>
            </w:r>
            <w:r>
              <w:rPr>
                <w:rFonts w:eastAsiaTheme="minorEastAsia"/>
                <w:noProof/>
                <w:lang w:val="it-IT" w:eastAsia="it-IT"/>
              </w:rPr>
              <w:tab/>
            </w:r>
            <w:r w:rsidRPr="00856797">
              <w:rPr>
                <w:rStyle w:val="Collegamentoipertestuale"/>
                <w:rFonts w:ascii="Arial Narrow" w:hAnsi="Arial Narrow"/>
                <w:noProof/>
              </w:rPr>
              <w:t>Valutazione del rischio</w:t>
            </w:r>
            <w:r>
              <w:rPr>
                <w:noProof/>
                <w:webHidden/>
              </w:rPr>
              <w:tab/>
            </w:r>
            <w:r>
              <w:rPr>
                <w:noProof/>
                <w:webHidden/>
              </w:rPr>
              <w:fldChar w:fldCharType="begin"/>
            </w:r>
            <w:r>
              <w:rPr>
                <w:noProof/>
                <w:webHidden/>
              </w:rPr>
              <w:instrText xml:space="preserve"> PAGEREF _Toc105136667 \h </w:instrText>
            </w:r>
            <w:r>
              <w:rPr>
                <w:noProof/>
                <w:webHidden/>
              </w:rPr>
            </w:r>
            <w:r>
              <w:rPr>
                <w:noProof/>
                <w:webHidden/>
              </w:rPr>
              <w:fldChar w:fldCharType="separate"/>
            </w:r>
            <w:r w:rsidR="00357F33">
              <w:rPr>
                <w:noProof/>
                <w:webHidden/>
              </w:rPr>
              <w:t>5</w:t>
            </w:r>
            <w:r>
              <w:rPr>
                <w:noProof/>
                <w:webHidden/>
              </w:rPr>
              <w:fldChar w:fldCharType="end"/>
            </w:r>
          </w:hyperlink>
        </w:p>
        <w:p w14:paraId="6DF6D2C1" w14:textId="3761D7A9" w:rsidR="00815EBA" w:rsidRDefault="00815EBA">
          <w:pPr>
            <w:pStyle w:val="Sommario2"/>
            <w:rPr>
              <w:rFonts w:eastAsiaTheme="minorEastAsia"/>
              <w:noProof/>
              <w:lang w:val="it-IT" w:eastAsia="it-IT"/>
            </w:rPr>
          </w:pPr>
          <w:hyperlink w:anchor="_Toc105136668" w:history="1">
            <w:r w:rsidRPr="00856797">
              <w:rPr>
                <w:rStyle w:val="Collegamentoipertestuale"/>
                <w:rFonts w:ascii="Arial Narrow" w:hAnsi="Arial Narrow"/>
                <w:noProof/>
              </w:rPr>
              <w:t>Algoritmo di valutazione di probabilità e indicatori rilevanti per fase di riferimento</w:t>
            </w:r>
            <w:r>
              <w:rPr>
                <w:noProof/>
                <w:webHidden/>
              </w:rPr>
              <w:tab/>
            </w:r>
            <w:r>
              <w:rPr>
                <w:noProof/>
                <w:webHidden/>
              </w:rPr>
              <w:fldChar w:fldCharType="begin"/>
            </w:r>
            <w:r>
              <w:rPr>
                <w:noProof/>
                <w:webHidden/>
              </w:rPr>
              <w:instrText xml:space="preserve"> PAGEREF _Toc105136668 \h </w:instrText>
            </w:r>
            <w:r>
              <w:rPr>
                <w:noProof/>
                <w:webHidden/>
              </w:rPr>
            </w:r>
            <w:r>
              <w:rPr>
                <w:noProof/>
                <w:webHidden/>
              </w:rPr>
              <w:fldChar w:fldCharType="separate"/>
            </w:r>
            <w:r w:rsidR="00357F33">
              <w:rPr>
                <w:noProof/>
                <w:webHidden/>
              </w:rPr>
              <w:t>6</w:t>
            </w:r>
            <w:r>
              <w:rPr>
                <w:noProof/>
                <w:webHidden/>
              </w:rPr>
              <w:fldChar w:fldCharType="end"/>
            </w:r>
          </w:hyperlink>
        </w:p>
        <w:p w14:paraId="310021DD" w14:textId="43431690" w:rsidR="00815EBA" w:rsidRDefault="00815EBA">
          <w:pPr>
            <w:pStyle w:val="Sommario2"/>
            <w:rPr>
              <w:rFonts w:eastAsiaTheme="minorEastAsia"/>
              <w:noProof/>
              <w:lang w:val="it-IT" w:eastAsia="it-IT"/>
            </w:rPr>
          </w:pPr>
          <w:hyperlink w:anchor="_Toc105136669" w:history="1">
            <w:r w:rsidRPr="00856797">
              <w:rPr>
                <w:rStyle w:val="Collegamentoipertestuale"/>
                <w:rFonts w:ascii="Arial Narrow" w:hAnsi="Arial Narrow"/>
                <w:noProof/>
              </w:rPr>
              <w:t>Algoritmo di valutazione di impatto e indicatori rilevanti per fase di riferimento</w:t>
            </w:r>
            <w:r>
              <w:rPr>
                <w:noProof/>
                <w:webHidden/>
              </w:rPr>
              <w:tab/>
            </w:r>
            <w:r>
              <w:rPr>
                <w:noProof/>
                <w:webHidden/>
              </w:rPr>
              <w:fldChar w:fldCharType="begin"/>
            </w:r>
            <w:r>
              <w:rPr>
                <w:noProof/>
                <w:webHidden/>
              </w:rPr>
              <w:instrText xml:space="preserve"> PAGEREF _Toc105136669 \h </w:instrText>
            </w:r>
            <w:r>
              <w:rPr>
                <w:noProof/>
                <w:webHidden/>
              </w:rPr>
            </w:r>
            <w:r>
              <w:rPr>
                <w:noProof/>
                <w:webHidden/>
              </w:rPr>
              <w:fldChar w:fldCharType="separate"/>
            </w:r>
            <w:r w:rsidR="00357F33">
              <w:rPr>
                <w:noProof/>
                <w:webHidden/>
              </w:rPr>
              <w:t>8</w:t>
            </w:r>
            <w:r>
              <w:rPr>
                <w:noProof/>
                <w:webHidden/>
              </w:rPr>
              <w:fldChar w:fldCharType="end"/>
            </w:r>
          </w:hyperlink>
        </w:p>
        <w:p w14:paraId="6D1FD68D" w14:textId="552EB631" w:rsidR="00815EBA" w:rsidRDefault="00815EBA">
          <w:pPr>
            <w:pStyle w:val="Sommario2"/>
            <w:rPr>
              <w:rFonts w:eastAsiaTheme="minorEastAsia"/>
              <w:noProof/>
              <w:lang w:val="it-IT" w:eastAsia="it-IT"/>
            </w:rPr>
          </w:pPr>
          <w:hyperlink w:anchor="_Toc105136670" w:history="1">
            <w:r w:rsidRPr="00856797">
              <w:rPr>
                <w:rStyle w:val="Collegamentoipertestuale"/>
                <w:rFonts w:ascii="Arial Narrow" w:hAnsi="Arial Narrow" w:cstheme="minorHAnsi"/>
                <w:noProof/>
              </w:rPr>
              <w:t>Matrice di attribuzione del rischio in base agli algoritmi di valutazione di probabilità ed impatto</w:t>
            </w:r>
            <w:r>
              <w:rPr>
                <w:noProof/>
                <w:webHidden/>
              </w:rPr>
              <w:tab/>
            </w:r>
            <w:r>
              <w:rPr>
                <w:noProof/>
                <w:webHidden/>
              </w:rPr>
              <w:fldChar w:fldCharType="begin"/>
            </w:r>
            <w:r>
              <w:rPr>
                <w:noProof/>
                <w:webHidden/>
              </w:rPr>
              <w:instrText xml:space="preserve"> PAGEREF _Toc105136670 \h </w:instrText>
            </w:r>
            <w:r>
              <w:rPr>
                <w:noProof/>
                <w:webHidden/>
              </w:rPr>
            </w:r>
            <w:r>
              <w:rPr>
                <w:noProof/>
                <w:webHidden/>
              </w:rPr>
              <w:fldChar w:fldCharType="separate"/>
            </w:r>
            <w:r w:rsidR="00357F33">
              <w:rPr>
                <w:noProof/>
                <w:webHidden/>
              </w:rPr>
              <w:t>10</w:t>
            </w:r>
            <w:r>
              <w:rPr>
                <w:noProof/>
                <w:webHidden/>
              </w:rPr>
              <w:fldChar w:fldCharType="end"/>
            </w:r>
          </w:hyperlink>
        </w:p>
        <w:p w14:paraId="7976D30F" w14:textId="18C098C5" w:rsidR="00815EBA" w:rsidRDefault="00815EBA">
          <w:pPr>
            <w:pStyle w:val="Sommario1"/>
            <w:tabs>
              <w:tab w:val="left" w:pos="440"/>
              <w:tab w:val="right" w:leader="dot" w:pos="10790"/>
            </w:tabs>
            <w:rPr>
              <w:rFonts w:eastAsiaTheme="minorEastAsia"/>
              <w:noProof/>
              <w:lang w:val="it-IT" w:eastAsia="it-IT"/>
            </w:rPr>
          </w:pPr>
          <w:hyperlink w:anchor="_Toc105136671" w:history="1">
            <w:r w:rsidRPr="00856797">
              <w:rPr>
                <w:rStyle w:val="Collegamentoipertestuale"/>
                <w:rFonts w:ascii="Arial Narrow" w:hAnsi="Arial Narrow"/>
                <w:noProof/>
              </w:rPr>
              <w:t>2.</w:t>
            </w:r>
            <w:r>
              <w:rPr>
                <w:rFonts w:eastAsiaTheme="minorEastAsia"/>
                <w:noProof/>
                <w:lang w:val="it-IT" w:eastAsia="it-IT"/>
              </w:rPr>
              <w:tab/>
            </w:r>
            <w:r w:rsidRPr="00856797">
              <w:rPr>
                <w:rStyle w:val="Collegamentoipertestuale"/>
                <w:rFonts w:ascii="Arial Narrow" w:hAnsi="Arial Narrow"/>
                <w:noProof/>
              </w:rPr>
              <w:t>Appendice- Indicatori per la valutazione del rischio</w:t>
            </w:r>
            <w:r>
              <w:rPr>
                <w:noProof/>
                <w:webHidden/>
              </w:rPr>
              <w:tab/>
            </w:r>
            <w:r>
              <w:rPr>
                <w:noProof/>
                <w:webHidden/>
              </w:rPr>
              <w:fldChar w:fldCharType="begin"/>
            </w:r>
            <w:r>
              <w:rPr>
                <w:noProof/>
                <w:webHidden/>
              </w:rPr>
              <w:instrText xml:space="preserve"> PAGEREF _Toc105136671 \h </w:instrText>
            </w:r>
            <w:r>
              <w:rPr>
                <w:noProof/>
                <w:webHidden/>
              </w:rPr>
            </w:r>
            <w:r>
              <w:rPr>
                <w:noProof/>
                <w:webHidden/>
              </w:rPr>
              <w:fldChar w:fldCharType="separate"/>
            </w:r>
            <w:r w:rsidR="00357F33">
              <w:rPr>
                <w:noProof/>
                <w:webHidden/>
              </w:rPr>
              <w:t>12</w:t>
            </w:r>
            <w:r>
              <w:rPr>
                <w:noProof/>
                <w:webHidden/>
              </w:rPr>
              <w:fldChar w:fldCharType="end"/>
            </w:r>
          </w:hyperlink>
        </w:p>
        <w:p w14:paraId="5E8BDFC2" w14:textId="47B768BC" w:rsidR="00815EBA" w:rsidRDefault="00815EBA">
          <w:pPr>
            <w:pStyle w:val="Sommario2"/>
            <w:rPr>
              <w:rFonts w:eastAsiaTheme="minorEastAsia"/>
              <w:noProof/>
              <w:lang w:val="it-IT" w:eastAsia="it-IT"/>
            </w:rPr>
          </w:pPr>
          <w:hyperlink w:anchor="_Toc105136672" w:history="1">
            <w:r w:rsidRPr="00856797">
              <w:rPr>
                <w:rStyle w:val="Collegamentoipertestuale"/>
                <w:rFonts w:ascii="Arial Narrow" w:hAnsi="Arial Narrow" w:cstheme="minorHAnsi"/>
                <w:noProof/>
              </w:rPr>
              <w:t>Indicatori di processo sulla capacità di monitoraggio:</w:t>
            </w:r>
            <w:r>
              <w:rPr>
                <w:noProof/>
                <w:webHidden/>
              </w:rPr>
              <w:tab/>
            </w:r>
            <w:r>
              <w:rPr>
                <w:noProof/>
                <w:webHidden/>
              </w:rPr>
              <w:fldChar w:fldCharType="begin"/>
            </w:r>
            <w:r>
              <w:rPr>
                <w:noProof/>
                <w:webHidden/>
              </w:rPr>
              <w:instrText xml:space="preserve"> PAGEREF _Toc105136672 \h </w:instrText>
            </w:r>
            <w:r>
              <w:rPr>
                <w:noProof/>
                <w:webHidden/>
              </w:rPr>
            </w:r>
            <w:r>
              <w:rPr>
                <w:noProof/>
                <w:webHidden/>
              </w:rPr>
              <w:fldChar w:fldCharType="separate"/>
            </w:r>
            <w:r w:rsidR="00357F33">
              <w:rPr>
                <w:noProof/>
                <w:webHidden/>
              </w:rPr>
              <w:t>16</w:t>
            </w:r>
            <w:r>
              <w:rPr>
                <w:noProof/>
                <w:webHidden/>
              </w:rPr>
              <w:fldChar w:fldCharType="end"/>
            </w:r>
          </w:hyperlink>
        </w:p>
        <w:p w14:paraId="3713F250" w14:textId="5D69B49C" w:rsidR="00815EBA" w:rsidRDefault="00815EBA">
          <w:pPr>
            <w:pStyle w:val="Sommario2"/>
            <w:rPr>
              <w:rFonts w:eastAsiaTheme="minorEastAsia"/>
              <w:noProof/>
              <w:lang w:val="it-IT" w:eastAsia="it-IT"/>
            </w:rPr>
          </w:pPr>
          <w:hyperlink w:anchor="_Toc105136673" w:history="1">
            <w:r w:rsidRPr="00856797">
              <w:rPr>
                <w:rStyle w:val="Collegamentoipertestuale"/>
                <w:rFonts w:ascii="Arial Narrow" w:hAnsi="Arial Narrow" w:cstheme="minorHAnsi"/>
                <w:noProof/>
              </w:rPr>
              <w:t>Indicatori di risultato relativi a stabilità di trasmissione</w:t>
            </w:r>
            <w:r>
              <w:rPr>
                <w:noProof/>
                <w:webHidden/>
              </w:rPr>
              <w:tab/>
            </w:r>
            <w:r>
              <w:rPr>
                <w:noProof/>
                <w:webHidden/>
              </w:rPr>
              <w:fldChar w:fldCharType="begin"/>
            </w:r>
            <w:r>
              <w:rPr>
                <w:noProof/>
                <w:webHidden/>
              </w:rPr>
              <w:instrText xml:space="preserve"> PAGEREF _Toc105136673 \h </w:instrText>
            </w:r>
            <w:r>
              <w:rPr>
                <w:noProof/>
                <w:webHidden/>
              </w:rPr>
            </w:r>
            <w:r>
              <w:rPr>
                <w:noProof/>
                <w:webHidden/>
              </w:rPr>
              <w:fldChar w:fldCharType="separate"/>
            </w:r>
            <w:r w:rsidR="00357F33">
              <w:rPr>
                <w:noProof/>
                <w:webHidden/>
              </w:rPr>
              <w:t>18</w:t>
            </w:r>
            <w:r>
              <w:rPr>
                <w:noProof/>
                <w:webHidden/>
              </w:rPr>
              <w:fldChar w:fldCharType="end"/>
            </w:r>
          </w:hyperlink>
        </w:p>
        <w:p w14:paraId="1343C2ED" w14:textId="0A6823FC" w:rsidR="00815EBA" w:rsidRDefault="00815EBA">
          <w:pPr>
            <w:pStyle w:val="Sommario2"/>
            <w:rPr>
              <w:rFonts w:eastAsiaTheme="minorEastAsia"/>
              <w:noProof/>
              <w:lang w:val="it-IT" w:eastAsia="it-IT"/>
            </w:rPr>
          </w:pPr>
          <w:hyperlink w:anchor="_Toc105136674" w:history="1">
            <w:r w:rsidRPr="00856797">
              <w:rPr>
                <w:rStyle w:val="Collegamentoipertestuale"/>
                <w:rFonts w:ascii="Arial Narrow" w:hAnsi="Arial Narrow" w:cstheme="minorHAnsi"/>
                <w:noProof/>
              </w:rPr>
              <w:t>Indicatori di processo sulla capacità di accertamento diagnostico, indagine e di gestione dei contatti</w:t>
            </w:r>
            <w:r>
              <w:rPr>
                <w:noProof/>
                <w:webHidden/>
              </w:rPr>
              <w:tab/>
            </w:r>
            <w:r>
              <w:rPr>
                <w:noProof/>
                <w:webHidden/>
              </w:rPr>
              <w:fldChar w:fldCharType="begin"/>
            </w:r>
            <w:r>
              <w:rPr>
                <w:noProof/>
                <w:webHidden/>
              </w:rPr>
              <w:instrText xml:space="preserve"> PAGEREF _Toc105136674 \h </w:instrText>
            </w:r>
            <w:r>
              <w:rPr>
                <w:noProof/>
                <w:webHidden/>
              </w:rPr>
            </w:r>
            <w:r>
              <w:rPr>
                <w:noProof/>
                <w:webHidden/>
              </w:rPr>
              <w:fldChar w:fldCharType="separate"/>
            </w:r>
            <w:r w:rsidR="00357F33">
              <w:rPr>
                <w:noProof/>
                <w:webHidden/>
              </w:rPr>
              <w:t>21</w:t>
            </w:r>
            <w:r>
              <w:rPr>
                <w:noProof/>
                <w:webHidden/>
              </w:rPr>
              <w:fldChar w:fldCharType="end"/>
            </w:r>
          </w:hyperlink>
        </w:p>
        <w:p w14:paraId="715A38BB" w14:textId="2999CC1A" w:rsidR="00A522F4" w:rsidRPr="00921015" w:rsidRDefault="00A522F4">
          <w:pPr>
            <w:rPr>
              <w:rFonts w:ascii="Arial Narrow" w:hAnsi="Arial Narrow"/>
            </w:rPr>
          </w:pPr>
          <w:r w:rsidRPr="00837FE1">
            <w:rPr>
              <w:rFonts w:cstheme="minorHAnsi"/>
              <w:b/>
              <w:bCs/>
              <w:sz w:val="20"/>
              <w:szCs w:val="20"/>
            </w:rPr>
            <w:fldChar w:fldCharType="end"/>
          </w:r>
        </w:p>
      </w:sdtContent>
    </w:sdt>
    <w:p w14:paraId="0AFFF27F" w14:textId="343429E3" w:rsidR="00326B7B" w:rsidRPr="00921015" w:rsidRDefault="00326B7B" w:rsidP="00FA127F">
      <w:pPr>
        <w:jc w:val="both"/>
        <w:rPr>
          <w:rFonts w:ascii="Arial Narrow" w:hAnsi="Arial Narrow" w:cstheme="minorHAnsi"/>
          <w:lang w:val="it-IT"/>
        </w:rPr>
        <w:sectPr w:rsidR="00326B7B" w:rsidRPr="00921015" w:rsidSect="008137E1">
          <w:headerReference w:type="even" r:id="rId13"/>
          <w:headerReference w:type="default" r:id="rId14"/>
          <w:footerReference w:type="default" r:id="rId15"/>
          <w:headerReference w:type="first" r:id="rId16"/>
          <w:footerReference w:type="first" r:id="rId17"/>
          <w:footnotePr>
            <w:numFmt w:val="chicago"/>
          </w:footnotePr>
          <w:type w:val="oddPage"/>
          <w:pgSz w:w="12240" w:h="15840" w:code="1"/>
          <w:pgMar w:top="720" w:right="720" w:bottom="720" w:left="720" w:header="720" w:footer="720" w:gutter="0"/>
          <w:cols w:space="720"/>
          <w:docGrid w:linePitch="360"/>
        </w:sectPr>
      </w:pPr>
    </w:p>
    <w:p w14:paraId="2F17D6D2" w14:textId="757C783E" w:rsidR="00EC34B7" w:rsidRPr="00921015" w:rsidRDefault="00326B7B" w:rsidP="00FE30A8">
      <w:pPr>
        <w:pStyle w:val="Titolo1"/>
        <w:numPr>
          <w:ilvl w:val="0"/>
          <w:numId w:val="7"/>
        </w:numPr>
        <w:rPr>
          <w:rFonts w:ascii="Arial Narrow" w:hAnsi="Arial Narrow"/>
          <w:sz w:val="48"/>
          <w:szCs w:val="48"/>
        </w:rPr>
      </w:pPr>
      <w:bookmarkStart w:id="17" w:name="_Toc105136667"/>
      <w:r w:rsidRPr="00921015">
        <w:rPr>
          <w:rFonts w:ascii="Arial Narrow" w:hAnsi="Arial Narrow"/>
          <w:sz w:val="48"/>
          <w:szCs w:val="48"/>
        </w:rPr>
        <w:lastRenderedPageBreak/>
        <w:t>Valutazione del rischio</w:t>
      </w:r>
      <w:bookmarkEnd w:id="17"/>
    </w:p>
    <w:p w14:paraId="48F02BF9" w14:textId="40D3D057" w:rsidR="00EC34B7" w:rsidRPr="00921015" w:rsidRDefault="00EC34B7" w:rsidP="00EC34B7">
      <w:pPr>
        <w:rPr>
          <w:rFonts w:ascii="Arial Narrow" w:hAnsi="Arial Narrow" w:cstheme="minorHAnsi"/>
          <w:lang w:val="it-IT"/>
        </w:rPr>
      </w:pPr>
    </w:p>
    <w:p w14:paraId="18EC6E21" w14:textId="41499745" w:rsidR="00EC34B7" w:rsidRPr="00921015" w:rsidRDefault="00EC34B7" w:rsidP="00EC34B7">
      <w:pPr>
        <w:rPr>
          <w:rFonts w:ascii="Arial Narrow" w:hAnsi="Arial Narrow" w:cstheme="minorHAnsi"/>
          <w:lang w:val="it-IT"/>
        </w:rPr>
      </w:pPr>
    </w:p>
    <w:p w14:paraId="3F3CFD25" w14:textId="21C84E6F" w:rsidR="00EC34B7" w:rsidRPr="00921015" w:rsidRDefault="00EC34B7" w:rsidP="00EC34B7">
      <w:pPr>
        <w:rPr>
          <w:rFonts w:ascii="Arial Narrow" w:hAnsi="Arial Narrow" w:cstheme="minorHAnsi"/>
          <w:lang w:val="it-IT"/>
        </w:rPr>
      </w:pPr>
    </w:p>
    <w:p w14:paraId="1C75B192" w14:textId="6A29FF2F" w:rsidR="00EC34B7" w:rsidRPr="00921015" w:rsidRDefault="00EC34B7" w:rsidP="00EC34B7">
      <w:pPr>
        <w:rPr>
          <w:rFonts w:ascii="Arial Narrow" w:hAnsi="Arial Narrow" w:cstheme="minorHAnsi"/>
          <w:lang w:val="it-IT"/>
        </w:rPr>
      </w:pPr>
    </w:p>
    <w:p w14:paraId="682FA369" w14:textId="069CDE39" w:rsidR="00EC34B7" w:rsidRPr="00921015" w:rsidRDefault="00EC34B7" w:rsidP="00EC34B7">
      <w:pPr>
        <w:rPr>
          <w:rFonts w:ascii="Arial Narrow" w:hAnsi="Arial Narrow" w:cstheme="minorHAnsi"/>
          <w:lang w:val="it-IT"/>
        </w:rPr>
      </w:pPr>
    </w:p>
    <w:p w14:paraId="22C57B37" w14:textId="77777777" w:rsidR="00C34323" w:rsidRPr="00921015" w:rsidRDefault="00C34323" w:rsidP="00C34323">
      <w:pPr>
        <w:pStyle w:val="Titolosommario"/>
        <w:ind w:left="360"/>
        <w:rPr>
          <w:rFonts w:ascii="Arial Narrow" w:hAnsi="Arial Narrow" w:cstheme="minorHAnsi"/>
        </w:rPr>
      </w:pPr>
    </w:p>
    <w:p w14:paraId="6EAC7406" w14:textId="77777777" w:rsidR="00C34323" w:rsidRPr="00921015" w:rsidRDefault="00C34323" w:rsidP="00C34323">
      <w:pPr>
        <w:pStyle w:val="Titolosommario"/>
        <w:ind w:left="360"/>
        <w:rPr>
          <w:rFonts w:ascii="Arial Narrow" w:hAnsi="Arial Narrow" w:cstheme="minorHAnsi"/>
        </w:rPr>
      </w:pPr>
    </w:p>
    <w:p w14:paraId="3E4F31B4" w14:textId="77777777" w:rsidR="00C34323" w:rsidRPr="00921015" w:rsidRDefault="00C34323" w:rsidP="00C34323">
      <w:pPr>
        <w:pStyle w:val="Titolosommario"/>
        <w:ind w:left="360"/>
        <w:rPr>
          <w:rFonts w:ascii="Arial Narrow" w:hAnsi="Arial Narrow" w:cstheme="minorHAnsi"/>
        </w:rPr>
      </w:pPr>
    </w:p>
    <w:p w14:paraId="51A786B8" w14:textId="77777777" w:rsidR="00C34323" w:rsidRPr="00921015" w:rsidRDefault="00C34323" w:rsidP="00C34323">
      <w:pPr>
        <w:pStyle w:val="Titolosommario"/>
        <w:ind w:left="360"/>
        <w:jc w:val="left"/>
        <w:rPr>
          <w:rFonts w:ascii="Arial Narrow" w:hAnsi="Arial Narrow" w:cstheme="minorHAnsi"/>
          <w:sz w:val="52"/>
          <w:szCs w:val="52"/>
        </w:rPr>
      </w:pPr>
    </w:p>
    <w:p w14:paraId="543C9CE4" w14:textId="77777777" w:rsidR="00A74542" w:rsidRPr="00921015" w:rsidRDefault="00A74542" w:rsidP="00EC34B7">
      <w:pPr>
        <w:rPr>
          <w:rStyle w:val="Enfasiintensa"/>
          <w:rFonts w:ascii="Arial Narrow" w:hAnsi="Arial Narrow" w:cstheme="minorHAnsi"/>
          <w:lang w:val="it-IT"/>
        </w:rPr>
        <w:sectPr w:rsidR="00A74542" w:rsidRPr="00921015" w:rsidSect="00A74542">
          <w:type w:val="oddPage"/>
          <w:pgSz w:w="12240" w:h="15840" w:code="1"/>
          <w:pgMar w:top="720" w:right="720" w:bottom="720" w:left="720" w:header="720" w:footer="720" w:gutter="0"/>
          <w:cols w:space="720"/>
          <w:vAlign w:val="center"/>
          <w:docGrid w:linePitch="360"/>
        </w:sectPr>
      </w:pPr>
    </w:p>
    <w:p w14:paraId="1FF73CE3" w14:textId="56804578" w:rsidR="00917251" w:rsidRPr="00921015" w:rsidRDefault="00395EB3" w:rsidP="00917251">
      <w:pPr>
        <w:pStyle w:val="Titolo7"/>
        <w:shd w:val="clear" w:color="auto" w:fill="05A8AA" w:themeFill="accent4"/>
        <w:rPr>
          <w:rFonts w:ascii="Arial Narrow" w:hAnsi="Arial Narrow" w:cstheme="minorHAnsi"/>
          <w:lang w:val="it-IT"/>
        </w:rPr>
      </w:pPr>
      <w:r w:rsidRPr="00921015">
        <w:rPr>
          <w:rFonts w:ascii="Arial Narrow" w:hAnsi="Arial Narrow" w:cstheme="minorHAnsi"/>
          <w:lang w:val="it-IT"/>
        </w:rPr>
        <w:lastRenderedPageBreak/>
        <w:t xml:space="preserve">Valutazione del rischio - </w:t>
      </w:r>
      <w:r w:rsidR="00917251" w:rsidRPr="00921015">
        <w:rPr>
          <w:rFonts w:ascii="Arial Narrow" w:hAnsi="Arial Narrow" w:cstheme="minorHAnsi"/>
          <w:lang w:val="it-IT"/>
        </w:rPr>
        <w:t>Valutazione di probabilità di diffusione</w:t>
      </w:r>
    </w:p>
    <w:p w14:paraId="4FFF77BD" w14:textId="11F5E670" w:rsidR="00917251" w:rsidRPr="00921015" w:rsidRDefault="00395EB3" w:rsidP="00917251">
      <w:pPr>
        <w:pStyle w:val="Titolo2"/>
        <w:rPr>
          <w:rFonts w:ascii="Arial Narrow" w:hAnsi="Arial Narrow" w:cstheme="minorHAnsi"/>
        </w:rPr>
      </w:pPr>
      <w:bookmarkStart w:id="18" w:name="_Toc105136668"/>
      <w:r w:rsidRPr="00921015">
        <w:rPr>
          <w:rFonts w:ascii="Arial Narrow" w:hAnsi="Arial Narrow" w:cstheme="minorHAnsi"/>
          <w:noProof/>
          <w:lang w:eastAsia="it-IT"/>
        </w:rPr>
        <w:drawing>
          <wp:anchor distT="0" distB="0" distL="0" distR="0" simplePos="0" relativeHeight="251658240" behindDoc="0" locked="0" layoutInCell="1" allowOverlap="1" wp14:anchorId="01114925" wp14:editId="70818214">
            <wp:simplePos x="0" y="0"/>
            <wp:positionH relativeFrom="margin">
              <wp:posOffset>742950</wp:posOffset>
            </wp:positionH>
            <wp:positionV relativeFrom="paragraph">
              <wp:posOffset>719455</wp:posOffset>
            </wp:positionV>
            <wp:extent cx="5248275" cy="6503670"/>
            <wp:effectExtent l="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18" cstate="print"/>
                    <a:srcRect b="6484"/>
                    <a:stretch/>
                  </pic:blipFill>
                  <pic:spPr bwMode="auto">
                    <a:xfrm>
                      <a:off x="0" y="0"/>
                      <a:ext cx="5248275" cy="650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0942" w:rsidRPr="00921015">
        <w:rPr>
          <w:rFonts w:ascii="Arial Narrow" w:hAnsi="Arial Narrow" w:cstheme="minorBidi"/>
        </w:rPr>
        <w:t>A</w:t>
      </w:r>
      <w:r w:rsidR="00917251" w:rsidRPr="00921015">
        <w:rPr>
          <w:rFonts w:ascii="Arial Narrow" w:hAnsi="Arial Narrow" w:cstheme="minorBidi"/>
        </w:rPr>
        <w:t>lgoritmo di valutazione di probabilità e indicatori rilevanti per fase di riferimento</w:t>
      </w:r>
      <w:bookmarkEnd w:id="18"/>
    </w:p>
    <w:p w14:paraId="16A16601" w14:textId="4FF9E96E" w:rsidR="00917251" w:rsidRPr="00921015" w:rsidRDefault="00917251" w:rsidP="000F7451">
      <w:pPr>
        <w:pStyle w:val="Didascalia"/>
        <w:tabs>
          <w:tab w:val="left" w:pos="8222"/>
        </w:tabs>
        <w:rPr>
          <w:rFonts w:ascii="Arial Narrow" w:hAnsi="Arial Narrow" w:cstheme="minorHAnsi"/>
          <w:lang w:val="it-IT"/>
        </w:rPr>
      </w:pPr>
    </w:p>
    <w:p w14:paraId="1FB4067F" w14:textId="77777777" w:rsidR="000C6BBE" w:rsidRDefault="000C6BBE" w:rsidP="00D5069A">
      <w:pPr>
        <w:pStyle w:val="Didascalia"/>
        <w:rPr>
          <w:rFonts w:ascii="Arial Narrow" w:hAnsi="Arial Narrow"/>
          <w:lang w:val="it-IT"/>
        </w:rPr>
      </w:pPr>
    </w:p>
    <w:p w14:paraId="1F62031D" w14:textId="0B62D710" w:rsidR="00D5069A" w:rsidRPr="00595E9A" w:rsidRDefault="00881422" w:rsidP="00D5069A">
      <w:pPr>
        <w:pStyle w:val="Didascalia"/>
        <w:rPr>
          <w:rFonts w:cstheme="minorHAnsi"/>
          <w:lang w:val="it-IT"/>
        </w:rPr>
      </w:pPr>
      <w:r w:rsidRPr="00595E9A">
        <w:rPr>
          <w:rFonts w:cstheme="minorHAnsi"/>
          <w:lang w:val="it-IT"/>
        </w:rPr>
        <w:lastRenderedPageBreak/>
        <w:t>Tabella 1 - Valutazione della probabilità di diffusione d’accordo all’algoritmo di valutazione del DM Salute 30 aprile 2020</w:t>
      </w:r>
      <w:r w:rsidR="00D5069A" w:rsidRPr="00595E9A">
        <w:rPr>
          <w:rFonts w:cstheme="minorHAnsi"/>
          <w:lang w:val="it-IT"/>
        </w:rPr>
        <w:t>,</w:t>
      </w:r>
      <w:r w:rsidR="000F29E2" w:rsidRPr="00595E9A">
        <w:rPr>
          <w:rFonts w:cstheme="minorHAnsi"/>
          <w:lang w:val="it-IT"/>
        </w:rPr>
        <w:t xml:space="preserve"> </w:t>
      </w:r>
      <w:r w:rsidR="00F9645B">
        <w:rPr>
          <w:rFonts w:cstheme="minorHAnsi"/>
          <w:lang w:val="it-IT"/>
        </w:rPr>
        <w:t>dati al 31 maggio 2022 relativi alla settimana 23/5/2022-29/5/2022</w:t>
      </w:r>
    </w:p>
    <w:tbl>
      <w:tblPr>
        <w:tblStyle w:val="Grigliatabella"/>
        <w:tblW w:w="5000" w:type="pct"/>
        <w:tblLook w:val="0420" w:firstRow="1" w:lastRow="0" w:firstColumn="0" w:lastColumn="0" w:noHBand="0" w:noVBand="1"/>
      </w:tblPr>
      <w:tblGrid>
        <w:gridCol w:w="2021"/>
        <w:gridCol w:w="1373"/>
        <w:gridCol w:w="1080"/>
        <w:gridCol w:w="872"/>
        <w:gridCol w:w="872"/>
        <w:gridCol w:w="908"/>
        <w:gridCol w:w="729"/>
        <w:gridCol w:w="1424"/>
        <w:gridCol w:w="1511"/>
      </w:tblGrid>
      <w:tr w:rsidR="00B90338" w:rsidRPr="00326990" w14:paraId="19F47D45" w14:textId="77777777" w:rsidTr="00E7708B">
        <w:trPr>
          <w:cnfStyle w:val="100000000000" w:firstRow="1" w:lastRow="0" w:firstColumn="0" w:lastColumn="0" w:oddVBand="0" w:evenVBand="0" w:oddHBand="0" w:evenHBand="0" w:firstRowFirstColumn="0" w:firstRowLastColumn="0" w:lastRowFirstColumn="0" w:lastRowLastColumn="0"/>
          <w:trHeight w:val="435"/>
          <w:tblHeader/>
        </w:trPr>
        <w:tc>
          <w:tcPr>
            <w:tcW w:w="937" w:type="pct"/>
            <w:vMerge w:val="restart"/>
            <w:shd w:val="clear" w:color="auto" w:fill="C7E2FF" w:themeFill="accent6" w:themeFillTint="33"/>
            <w:vAlign w:val="center"/>
          </w:tcPr>
          <w:p w14:paraId="362D7AD2" w14:textId="77777777" w:rsidR="00B90338" w:rsidRPr="00326990" w:rsidRDefault="00B90338" w:rsidP="00E7708B">
            <w:pPr>
              <w:jc w:val="center"/>
              <w:rPr>
                <w:rFonts w:cstheme="minorHAnsi"/>
                <w:sz w:val="18"/>
                <w:szCs w:val="18"/>
              </w:rPr>
            </w:pPr>
            <w:r w:rsidRPr="00326990">
              <w:rPr>
                <w:rFonts w:cstheme="minorHAnsi"/>
                <w:sz w:val="18"/>
                <w:szCs w:val="18"/>
              </w:rPr>
              <w:t>Regione.PA</w:t>
            </w:r>
          </w:p>
        </w:tc>
        <w:tc>
          <w:tcPr>
            <w:tcW w:w="636" w:type="pct"/>
            <w:vMerge w:val="restart"/>
            <w:shd w:val="clear" w:color="auto" w:fill="C7E2FF" w:themeFill="accent6" w:themeFillTint="33"/>
            <w:vAlign w:val="center"/>
          </w:tcPr>
          <w:p w14:paraId="09CD8C74" w14:textId="523EC65E" w:rsidR="00B90338" w:rsidRPr="00326990" w:rsidRDefault="00432C18" w:rsidP="00E7708B">
            <w:pPr>
              <w:jc w:val="center"/>
              <w:rPr>
                <w:rFonts w:cstheme="minorHAnsi"/>
                <w:sz w:val="18"/>
                <w:szCs w:val="18"/>
              </w:rPr>
            </w:pPr>
            <w:r w:rsidRPr="00326990">
              <w:rPr>
                <w:rFonts w:cstheme="minorHAnsi"/>
                <w:sz w:val="18"/>
                <w:szCs w:val="18"/>
              </w:rPr>
              <w:t xml:space="preserve">Completezza dei dati </w:t>
            </w:r>
            <w:r w:rsidR="00B90338" w:rsidRPr="00326990">
              <w:rPr>
                <w:rFonts w:cstheme="minorHAnsi"/>
                <w:sz w:val="18"/>
                <w:szCs w:val="18"/>
              </w:rPr>
              <w:t>sopra-soglia (</w:t>
            </w:r>
            <w:r w:rsidR="00B46A8C" w:rsidRPr="00326990">
              <w:rPr>
                <w:rFonts w:cstheme="minorHAnsi"/>
                <w:sz w:val="18"/>
                <w:szCs w:val="18"/>
              </w:rPr>
              <w:t>appendice- tabella 2</w:t>
            </w:r>
            <w:r w:rsidR="00B90338" w:rsidRPr="00326990">
              <w:rPr>
                <w:rFonts w:cstheme="minorHAnsi"/>
                <w:sz w:val="18"/>
                <w:szCs w:val="18"/>
              </w:rPr>
              <w:t>)?</w:t>
            </w:r>
          </w:p>
        </w:tc>
        <w:tc>
          <w:tcPr>
            <w:tcW w:w="500" w:type="pct"/>
            <w:shd w:val="clear" w:color="auto" w:fill="C7E2FF" w:themeFill="accent6" w:themeFillTint="33"/>
            <w:vAlign w:val="center"/>
          </w:tcPr>
          <w:p w14:paraId="2D920087" w14:textId="4D1743C5" w:rsidR="00B90338" w:rsidRPr="00326990" w:rsidRDefault="00B90338" w:rsidP="00E7708B">
            <w:pPr>
              <w:jc w:val="center"/>
              <w:rPr>
                <w:rFonts w:cstheme="minorHAnsi"/>
                <w:sz w:val="18"/>
                <w:szCs w:val="18"/>
              </w:rPr>
            </w:pPr>
            <w:r w:rsidRPr="00326990">
              <w:rPr>
                <w:rFonts w:cstheme="minorHAnsi"/>
                <w:sz w:val="18"/>
                <w:szCs w:val="18"/>
              </w:rPr>
              <w:t>Domanda 1</w:t>
            </w:r>
          </w:p>
        </w:tc>
        <w:tc>
          <w:tcPr>
            <w:tcW w:w="1567" w:type="pct"/>
            <w:gridSpan w:val="4"/>
            <w:shd w:val="clear" w:color="auto" w:fill="C7E2FF" w:themeFill="accent6" w:themeFillTint="33"/>
            <w:vAlign w:val="center"/>
          </w:tcPr>
          <w:p w14:paraId="06788D33" w14:textId="31A978E5" w:rsidR="00B90338" w:rsidRPr="00326990" w:rsidRDefault="00B90338" w:rsidP="00E7708B">
            <w:pPr>
              <w:jc w:val="center"/>
              <w:rPr>
                <w:rFonts w:cstheme="minorHAnsi"/>
                <w:sz w:val="18"/>
                <w:szCs w:val="18"/>
              </w:rPr>
            </w:pPr>
            <w:r w:rsidRPr="00326990">
              <w:rPr>
                <w:rFonts w:cstheme="minorHAnsi"/>
                <w:sz w:val="18"/>
                <w:szCs w:val="18"/>
              </w:rPr>
              <w:t>Domanda 2</w:t>
            </w:r>
          </w:p>
        </w:tc>
        <w:tc>
          <w:tcPr>
            <w:tcW w:w="660" w:type="pct"/>
            <w:shd w:val="clear" w:color="auto" w:fill="C7E2FF" w:themeFill="accent6" w:themeFillTint="33"/>
            <w:vAlign w:val="center"/>
          </w:tcPr>
          <w:p w14:paraId="59CD8E87" w14:textId="324D557B" w:rsidR="00B90338" w:rsidRPr="00326990" w:rsidRDefault="00B90338" w:rsidP="00E7708B">
            <w:pPr>
              <w:jc w:val="center"/>
              <w:rPr>
                <w:rFonts w:cstheme="minorHAnsi"/>
                <w:sz w:val="18"/>
                <w:szCs w:val="18"/>
              </w:rPr>
            </w:pPr>
            <w:r w:rsidRPr="00326990">
              <w:rPr>
                <w:rFonts w:cstheme="minorHAnsi"/>
                <w:sz w:val="18"/>
                <w:szCs w:val="18"/>
              </w:rPr>
              <w:t>Domanda 3</w:t>
            </w:r>
          </w:p>
        </w:tc>
        <w:tc>
          <w:tcPr>
            <w:tcW w:w="700" w:type="pct"/>
            <w:vMerge w:val="restart"/>
            <w:shd w:val="clear" w:color="auto" w:fill="C7E2FF" w:themeFill="accent6" w:themeFillTint="33"/>
            <w:vAlign w:val="center"/>
          </w:tcPr>
          <w:p w14:paraId="4A820E99" w14:textId="77777777" w:rsidR="00B90338" w:rsidRPr="00326990" w:rsidRDefault="00813FDC" w:rsidP="00E7708B">
            <w:pPr>
              <w:jc w:val="center"/>
              <w:rPr>
                <w:rFonts w:cstheme="minorHAnsi"/>
                <w:b w:val="0"/>
                <w:bCs w:val="0"/>
                <w:sz w:val="18"/>
                <w:szCs w:val="18"/>
              </w:rPr>
            </w:pPr>
            <w:r w:rsidRPr="00326990">
              <w:rPr>
                <w:rFonts w:cstheme="minorHAnsi"/>
                <w:sz w:val="18"/>
                <w:szCs w:val="18"/>
              </w:rPr>
              <w:t>Valutazione della probabilità</w:t>
            </w:r>
          </w:p>
          <w:p w14:paraId="3DE1C94E" w14:textId="5EFFE798" w:rsidR="00531BC6" w:rsidRPr="00326990" w:rsidRDefault="00531BC6" w:rsidP="00E7708B">
            <w:pPr>
              <w:jc w:val="center"/>
              <w:rPr>
                <w:rFonts w:cstheme="minorHAnsi"/>
                <w:sz w:val="18"/>
                <w:szCs w:val="18"/>
              </w:rPr>
            </w:pPr>
          </w:p>
        </w:tc>
      </w:tr>
      <w:tr w:rsidR="00B90338" w:rsidRPr="00DD376D" w14:paraId="36502593" w14:textId="77777777" w:rsidTr="00E7708B">
        <w:trPr>
          <w:cnfStyle w:val="100000000000" w:firstRow="1" w:lastRow="0" w:firstColumn="0" w:lastColumn="0" w:oddVBand="0" w:evenVBand="0" w:oddHBand="0" w:evenHBand="0" w:firstRowFirstColumn="0" w:firstRowLastColumn="0" w:lastRowFirstColumn="0" w:lastRowLastColumn="0"/>
          <w:trHeight w:val="435"/>
          <w:tblHeader/>
        </w:trPr>
        <w:tc>
          <w:tcPr>
            <w:tcW w:w="937" w:type="pct"/>
            <w:vMerge/>
            <w:shd w:val="clear" w:color="auto" w:fill="C7E2FF" w:themeFill="accent6" w:themeFillTint="33"/>
            <w:vAlign w:val="center"/>
          </w:tcPr>
          <w:p w14:paraId="10ED99FF" w14:textId="77777777" w:rsidR="00B90338" w:rsidRPr="00326990" w:rsidRDefault="00B90338" w:rsidP="00E7708B">
            <w:pPr>
              <w:jc w:val="center"/>
              <w:rPr>
                <w:rFonts w:cstheme="minorHAnsi"/>
                <w:sz w:val="18"/>
                <w:szCs w:val="18"/>
              </w:rPr>
            </w:pPr>
          </w:p>
        </w:tc>
        <w:tc>
          <w:tcPr>
            <w:tcW w:w="636" w:type="pct"/>
            <w:vMerge/>
            <w:shd w:val="clear" w:color="auto" w:fill="C7E2FF" w:themeFill="accent6" w:themeFillTint="33"/>
            <w:vAlign w:val="center"/>
          </w:tcPr>
          <w:p w14:paraId="06397A9F" w14:textId="77777777" w:rsidR="00B90338" w:rsidRPr="00326990" w:rsidRDefault="00B90338" w:rsidP="00E7708B">
            <w:pPr>
              <w:jc w:val="center"/>
              <w:rPr>
                <w:rFonts w:cstheme="minorHAnsi"/>
                <w:sz w:val="18"/>
                <w:szCs w:val="18"/>
              </w:rPr>
            </w:pPr>
          </w:p>
        </w:tc>
        <w:tc>
          <w:tcPr>
            <w:tcW w:w="500" w:type="pct"/>
            <w:shd w:val="clear" w:color="auto" w:fill="C7E2FF" w:themeFill="accent6" w:themeFillTint="33"/>
            <w:vAlign w:val="center"/>
          </w:tcPr>
          <w:p w14:paraId="6621D4F7" w14:textId="31700292" w:rsidR="00B90338" w:rsidRPr="00326990" w:rsidRDefault="00B90338" w:rsidP="00E7708B">
            <w:pPr>
              <w:jc w:val="center"/>
              <w:rPr>
                <w:rFonts w:cstheme="minorHAnsi"/>
                <w:b w:val="0"/>
                <w:bCs w:val="0"/>
                <w:sz w:val="18"/>
                <w:szCs w:val="18"/>
              </w:rPr>
            </w:pPr>
            <w:r w:rsidRPr="00326990">
              <w:rPr>
                <w:rFonts w:cstheme="minorHAnsi"/>
                <w:b w:val="0"/>
                <w:bCs w:val="0"/>
                <w:sz w:val="18"/>
                <w:szCs w:val="18"/>
              </w:rPr>
              <w:t>Nuovi casi segnalati negli ultimi 5 giorni?</w:t>
            </w:r>
          </w:p>
        </w:tc>
        <w:tc>
          <w:tcPr>
            <w:tcW w:w="404" w:type="pct"/>
            <w:shd w:val="clear" w:color="auto" w:fill="C7E2FF" w:themeFill="accent6" w:themeFillTint="33"/>
            <w:vAlign w:val="center"/>
          </w:tcPr>
          <w:p w14:paraId="3AF3F234" w14:textId="311F6E49" w:rsidR="00B90338" w:rsidRPr="00326990" w:rsidRDefault="00B90338" w:rsidP="00E7708B">
            <w:pPr>
              <w:jc w:val="center"/>
              <w:rPr>
                <w:rFonts w:cstheme="minorHAnsi"/>
                <w:b w:val="0"/>
                <w:bCs w:val="0"/>
                <w:sz w:val="18"/>
                <w:szCs w:val="18"/>
              </w:rPr>
            </w:pPr>
            <w:r w:rsidRPr="00326990">
              <w:rPr>
                <w:rFonts w:cstheme="minorHAnsi"/>
                <w:b w:val="0"/>
                <w:bCs w:val="0"/>
                <w:sz w:val="18"/>
                <w:szCs w:val="18"/>
              </w:rPr>
              <w:t>Trend di casi (Ind3.1)</w:t>
            </w:r>
          </w:p>
        </w:tc>
        <w:tc>
          <w:tcPr>
            <w:tcW w:w="404" w:type="pct"/>
            <w:shd w:val="clear" w:color="auto" w:fill="C7E2FF" w:themeFill="accent6" w:themeFillTint="33"/>
            <w:vAlign w:val="center"/>
          </w:tcPr>
          <w:p w14:paraId="3B9F9300" w14:textId="3E35D7BD" w:rsidR="00B90338" w:rsidRPr="00326990" w:rsidRDefault="00B90338" w:rsidP="00E7708B">
            <w:pPr>
              <w:jc w:val="center"/>
              <w:rPr>
                <w:rFonts w:cstheme="minorHAnsi"/>
                <w:b w:val="0"/>
                <w:bCs w:val="0"/>
                <w:sz w:val="18"/>
                <w:szCs w:val="18"/>
              </w:rPr>
            </w:pPr>
            <w:r w:rsidRPr="00326990">
              <w:rPr>
                <w:rFonts w:cstheme="minorHAnsi"/>
                <w:b w:val="0"/>
                <w:bCs w:val="0"/>
                <w:sz w:val="18"/>
                <w:szCs w:val="18"/>
              </w:rPr>
              <w:t>Trend di casi (Ind3.4)</w:t>
            </w:r>
          </w:p>
        </w:tc>
        <w:tc>
          <w:tcPr>
            <w:tcW w:w="421" w:type="pct"/>
            <w:shd w:val="clear" w:color="auto" w:fill="C7E2FF" w:themeFill="accent6" w:themeFillTint="33"/>
            <w:vAlign w:val="center"/>
          </w:tcPr>
          <w:p w14:paraId="4E8348BC" w14:textId="77777777" w:rsidR="00B90338" w:rsidRPr="00326990" w:rsidRDefault="00B90338" w:rsidP="00E7708B">
            <w:pPr>
              <w:jc w:val="center"/>
              <w:rPr>
                <w:rFonts w:cstheme="minorHAnsi"/>
                <w:sz w:val="18"/>
                <w:szCs w:val="18"/>
              </w:rPr>
            </w:pPr>
            <w:r w:rsidRPr="00326990">
              <w:rPr>
                <w:rFonts w:cstheme="minorHAnsi"/>
                <w:b w:val="0"/>
                <w:bCs w:val="0"/>
                <w:sz w:val="18"/>
                <w:szCs w:val="18"/>
              </w:rPr>
              <w:t>Rt</w:t>
            </w:r>
            <w:r w:rsidR="00E43352" w:rsidRPr="00326990">
              <w:rPr>
                <w:rFonts w:cstheme="minorHAnsi"/>
                <w:b w:val="0"/>
                <w:bCs w:val="0"/>
                <w:sz w:val="18"/>
                <w:szCs w:val="18"/>
              </w:rPr>
              <w:t xml:space="preserve"> puntuale</w:t>
            </w:r>
            <w:r w:rsidRPr="00326990">
              <w:rPr>
                <w:rFonts w:cstheme="minorHAnsi"/>
                <w:b w:val="0"/>
                <w:bCs w:val="0"/>
                <w:sz w:val="18"/>
                <w:szCs w:val="18"/>
              </w:rPr>
              <w:t xml:space="preserve"> sopra uno?</w:t>
            </w:r>
          </w:p>
          <w:p w14:paraId="73D7463B" w14:textId="0942B3FF" w:rsidR="00680A12" w:rsidRPr="00326990" w:rsidRDefault="00680A12" w:rsidP="00E7708B">
            <w:pPr>
              <w:jc w:val="center"/>
              <w:rPr>
                <w:rFonts w:cstheme="minorHAnsi"/>
                <w:b w:val="0"/>
                <w:bCs w:val="0"/>
                <w:sz w:val="18"/>
                <w:szCs w:val="18"/>
              </w:rPr>
            </w:pPr>
          </w:p>
        </w:tc>
        <w:tc>
          <w:tcPr>
            <w:tcW w:w="338" w:type="pct"/>
            <w:shd w:val="clear" w:color="auto" w:fill="C7E2FF" w:themeFill="accent6" w:themeFillTint="33"/>
            <w:vAlign w:val="center"/>
          </w:tcPr>
          <w:p w14:paraId="24AE4078" w14:textId="1E51BA27" w:rsidR="00B90338" w:rsidRPr="00326990" w:rsidRDefault="00B90338" w:rsidP="00E7708B">
            <w:pPr>
              <w:jc w:val="center"/>
              <w:rPr>
                <w:rFonts w:cstheme="minorHAnsi"/>
                <w:b w:val="0"/>
                <w:bCs w:val="0"/>
                <w:sz w:val="18"/>
                <w:szCs w:val="18"/>
              </w:rPr>
            </w:pPr>
            <w:r w:rsidRPr="00326990">
              <w:rPr>
                <w:rFonts w:cstheme="minorHAnsi"/>
                <w:b w:val="0"/>
                <w:bCs w:val="0"/>
                <w:sz w:val="18"/>
                <w:szCs w:val="18"/>
              </w:rPr>
              <w:t>Trend focolai</w:t>
            </w:r>
          </w:p>
        </w:tc>
        <w:tc>
          <w:tcPr>
            <w:tcW w:w="660" w:type="pct"/>
            <w:shd w:val="clear" w:color="auto" w:fill="C7E2FF" w:themeFill="accent6" w:themeFillTint="33"/>
            <w:vAlign w:val="center"/>
          </w:tcPr>
          <w:p w14:paraId="4BEBF8F6" w14:textId="561F0A10" w:rsidR="00B90338" w:rsidRPr="00326990" w:rsidRDefault="00B90338" w:rsidP="00E7708B">
            <w:pPr>
              <w:jc w:val="center"/>
              <w:rPr>
                <w:rFonts w:cstheme="minorHAnsi"/>
                <w:b w:val="0"/>
                <w:bCs w:val="0"/>
                <w:sz w:val="18"/>
                <w:szCs w:val="18"/>
              </w:rPr>
            </w:pPr>
            <w:r w:rsidRPr="00326990">
              <w:rPr>
                <w:rFonts w:cstheme="minorHAnsi"/>
                <w:b w:val="0"/>
                <w:bCs w:val="0"/>
                <w:sz w:val="18"/>
                <w:szCs w:val="18"/>
              </w:rPr>
              <w:t>Dichiarata trasmissione non gestibile in modo efficace con misure locali (zone rosse)?</w:t>
            </w:r>
            <w:r w:rsidR="007C163D" w:rsidRPr="00326990">
              <w:rPr>
                <w:rFonts w:cstheme="minorHAnsi"/>
                <w:b w:val="0"/>
                <w:bCs w:val="0"/>
                <w:sz w:val="18"/>
                <w:szCs w:val="18"/>
              </w:rPr>
              <w:t>*</w:t>
            </w:r>
          </w:p>
        </w:tc>
        <w:tc>
          <w:tcPr>
            <w:tcW w:w="700" w:type="pct"/>
            <w:vMerge/>
            <w:shd w:val="clear" w:color="auto" w:fill="C7E2FF" w:themeFill="accent6" w:themeFillTint="33"/>
            <w:vAlign w:val="center"/>
          </w:tcPr>
          <w:p w14:paraId="36BAC624" w14:textId="2021942A" w:rsidR="00B90338" w:rsidRPr="00326990" w:rsidRDefault="00B90338" w:rsidP="00E7708B">
            <w:pPr>
              <w:jc w:val="center"/>
              <w:rPr>
                <w:rFonts w:cstheme="minorHAnsi"/>
                <w:sz w:val="18"/>
                <w:szCs w:val="18"/>
              </w:rPr>
            </w:pPr>
          </w:p>
        </w:tc>
      </w:tr>
      <w:tr w:rsidR="00F47F9E" w:rsidRPr="00326990" w14:paraId="04BFE5D2"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CED76F" w14:textId="360BEE1D" w:rsidR="00F47F9E" w:rsidRPr="00326990" w:rsidRDefault="00F47F9E" w:rsidP="00F47F9E">
            <w:pPr>
              <w:jc w:val="center"/>
              <w:rPr>
                <w:rFonts w:cstheme="minorHAnsi"/>
                <w:b w:val="0"/>
                <w:bCs w:val="0"/>
                <w:sz w:val="18"/>
                <w:szCs w:val="18"/>
              </w:rPr>
            </w:pPr>
            <w:r w:rsidRPr="00326990">
              <w:rPr>
                <w:rFonts w:cstheme="minorHAnsi"/>
                <w:sz w:val="18"/>
                <w:szCs w:val="18"/>
              </w:rPr>
              <w:t>Abruzzo</w:t>
            </w:r>
          </w:p>
        </w:tc>
        <w:tc>
          <w:tcPr>
            <w:tcW w:w="0" w:type="auto"/>
            <w:vAlign w:val="center"/>
          </w:tcPr>
          <w:p w14:paraId="402BACAB" w14:textId="1B8BE019" w:rsidR="00F47F9E" w:rsidRPr="00326990" w:rsidRDefault="00F47F9E" w:rsidP="00400F2D">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rsidRPr="00326990">
              <w:rPr>
                <w:rFonts w:cstheme="minorHAnsi"/>
                <w:sz w:val="18"/>
                <w:szCs w:val="18"/>
              </w:rPr>
              <w:t>Sì</w:t>
            </w:r>
          </w:p>
        </w:tc>
        <w:tc>
          <w:tcPr>
            <w:tcW w:w="0" w:type="auto"/>
            <w:vAlign w:val="center"/>
          </w:tcPr>
          <w:p w14:paraId="668BF2D0" w14:textId="6020D9F9" w:rsidR="00F47F9E" w:rsidRPr="00326990" w:rsidRDefault="00F47F9E" w:rsidP="00400F2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21EEF579" w14:textId="1CE117F3" w:rsidR="00F47F9E" w:rsidRPr="00451082" w:rsidRDefault="00F47F9E"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674BE99D" w14:textId="026084BF" w:rsidR="00F47F9E" w:rsidRPr="00451082" w:rsidRDefault="00F47F9E"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664E10E3" w14:textId="36354509" w:rsidR="00F47F9E" w:rsidRPr="00451082" w:rsidRDefault="00F47F9E"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1D16D9">
              <w:rPr>
                <w:rFonts w:cstheme="minorHAnsi"/>
                <w:sz w:val="18"/>
                <w:szCs w:val="18"/>
              </w:rPr>
              <w:t>No</w:t>
            </w:r>
          </w:p>
        </w:tc>
        <w:tc>
          <w:tcPr>
            <w:tcW w:w="0" w:type="auto"/>
            <w:vAlign w:val="center"/>
          </w:tcPr>
          <w:p w14:paraId="5BEAC109" w14:textId="51834FCD" w:rsidR="00F47F9E" w:rsidRPr="00326990" w:rsidRDefault="001461CB"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highlight w:val="yellow"/>
              </w:rPr>
            </w:pPr>
            <w:r w:rsidRPr="002879DF">
              <w:rPr>
                <w:b/>
                <w:bCs/>
                <w:sz w:val="18"/>
                <w:szCs w:val="18"/>
              </w:rPr>
              <w:t>↓</w:t>
            </w:r>
          </w:p>
        </w:tc>
        <w:tc>
          <w:tcPr>
            <w:tcW w:w="0" w:type="auto"/>
            <w:vAlign w:val="center"/>
          </w:tcPr>
          <w:p w14:paraId="57FC57AD" w14:textId="621DC721" w:rsidR="00F47F9E" w:rsidRPr="00326990" w:rsidRDefault="00F47F9E"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06BC66C9" w14:textId="64ACC7E2" w:rsidR="00F47F9E" w:rsidRPr="00E7708B" w:rsidRDefault="00F47F9E"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7708B">
              <w:rPr>
                <w:rFonts w:asciiTheme="minorHAnsi" w:hAnsiTheme="minorHAnsi" w:cstheme="minorHAnsi"/>
                <w:sz w:val="18"/>
                <w:szCs w:val="18"/>
              </w:rPr>
              <w:t>Bassa</w:t>
            </w:r>
          </w:p>
        </w:tc>
      </w:tr>
      <w:tr w:rsidR="00610F0D" w:rsidRPr="00326990" w14:paraId="688713A8"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E050A0" w14:textId="4A8061E4" w:rsidR="00610F0D" w:rsidRPr="00326990" w:rsidRDefault="00610F0D" w:rsidP="00610F0D">
            <w:pPr>
              <w:jc w:val="center"/>
              <w:rPr>
                <w:rFonts w:cstheme="minorHAnsi"/>
                <w:sz w:val="18"/>
                <w:szCs w:val="18"/>
              </w:rPr>
            </w:pPr>
            <w:r w:rsidRPr="00326990">
              <w:rPr>
                <w:rFonts w:cstheme="minorHAnsi"/>
                <w:sz w:val="18"/>
                <w:szCs w:val="18"/>
              </w:rPr>
              <w:t>Basilicata</w:t>
            </w:r>
          </w:p>
        </w:tc>
        <w:tc>
          <w:tcPr>
            <w:tcW w:w="0" w:type="auto"/>
            <w:vAlign w:val="center"/>
          </w:tcPr>
          <w:p w14:paraId="4881F1D3" w14:textId="2B6D1781" w:rsidR="00610F0D" w:rsidRPr="00326990" w:rsidRDefault="00610F0D" w:rsidP="00400F2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3C27147A" w14:textId="132B7387" w:rsidR="00610F0D" w:rsidRPr="00326990" w:rsidRDefault="00610F0D" w:rsidP="00400F2D">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42496A95" w14:textId="35BB07EB" w:rsidR="00610F0D" w:rsidRPr="00451082" w:rsidRDefault="00610F0D" w:rsidP="00515577">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158A9CF0" w14:textId="632B96D0" w:rsidR="00610F0D" w:rsidRPr="00451082" w:rsidRDefault="00610F0D"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01B36F9E" w14:textId="688743BD" w:rsidR="00610F0D" w:rsidRPr="00451082" w:rsidRDefault="00610F0D"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1D16D9">
              <w:rPr>
                <w:rFonts w:cstheme="minorHAnsi"/>
                <w:sz w:val="18"/>
                <w:szCs w:val="18"/>
              </w:rPr>
              <w:t>No</w:t>
            </w:r>
          </w:p>
        </w:tc>
        <w:tc>
          <w:tcPr>
            <w:tcW w:w="0" w:type="auto"/>
            <w:vAlign w:val="center"/>
          </w:tcPr>
          <w:p w14:paraId="5BCDBE5D" w14:textId="422355C1" w:rsidR="00610F0D" w:rsidRPr="00326990" w:rsidRDefault="00D936C8"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highlight w:val="yellow"/>
              </w:rPr>
            </w:pPr>
            <w:r w:rsidRPr="004677DD">
              <w:rPr>
                <w:b/>
                <w:bCs/>
                <w:sz w:val="18"/>
                <w:szCs w:val="18"/>
              </w:rPr>
              <w:t>↓</w:t>
            </w:r>
          </w:p>
        </w:tc>
        <w:tc>
          <w:tcPr>
            <w:tcW w:w="0" w:type="auto"/>
            <w:vAlign w:val="center"/>
          </w:tcPr>
          <w:p w14:paraId="7F0CD7F1" w14:textId="2BE54457" w:rsidR="00610F0D" w:rsidRPr="00326990" w:rsidRDefault="00610F0D"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AC52772" w14:textId="2D72C4A1" w:rsidR="00610F0D" w:rsidRPr="00326990" w:rsidRDefault="00610F0D"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56506CDD"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0A0CAB" w14:textId="37F5144A" w:rsidR="00515577" w:rsidRPr="00326990" w:rsidRDefault="00515577" w:rsidP="00515577">
            <w:pPr>
              <w:jc w:val="center"/>
              <w:rPr>
                <w:rFonts w:cstheme="minorHAnsi"/>
                <w:sz w:val="18"/>
                <w:szCs w:val="18"/>
              </w:rPr>
            </w:pPr>
            <w:r w:rsidRPr="00326990">
              <w:rPr>
                <w:rFonts w:cstheme="minorHAnsi"/>
                <w:sz w:val="18"/>
                <w:szCs w:val="18"/>
              </w:rPr>
              <w:t>Calabria</w:t>
            </w:r>
          </w:p>
        </w:tc>
        <w:tc>
          <w:tcPr>
            <w:tcW w:w="0" w:type="auto"/>
            <w:vAlign w:val="center"/>
          </w:tcPr>
          <w:p w14:paraId="1994C089" w14:textId="157B8D1B"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7AAAF506" w14:textId="3FE113EF"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0B86DC4C" w14:textId="7BE24924" w:rsidR="00515577" w:rsidRPr="0045108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4FBDFF7D" w14:textId="331CEA0F" w:rsidR="00515577" w:rsidRPr="0045108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46FF3ADF" w14:textId="06499D7F"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48825C65" w14:textId="597F3973" w:rsidR="00515577" w:rsidRPr="00326990"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highlight w:val="yellow"/>
              </w:rPr>
            </w:pPr>
            <w:r w:rsidRPr="004677DD">
              <w:rPr>
                <w:b/>
                <w:bCs/>
                <w:sz w:val="18"/>
                <w:szCs w:val="18"/>
              </w:rPr>
              <w:t>↓</w:t>
            </w:r>
          </w:p>
        </w:tc>
        <w:tc>
          <w:tcPr>
            <w:tcW w:w="0" w:type="auto"/>
            <w:vAlign w:val="center"/>
          </w:tcPr>
          <w:p w14:paraId="4C1F714C" w14:textId="5CFBDD10"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6D4A4BF2" w14:textId="26EE1A40"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515577" w:rsidRPr="00326990" w14:paraId="4913E245"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6D2E21" w14:textId="328AFCA3" w:rsidR="00515577" w:rsidRPr="00326990" w:rsidRDefault="00515577" w:rsidP="00515577">
            <w:pPr>
              <w:jc w:val="center"/>
              <w:rPr>
                <w:rFonts w:cstheme="minorHAnsi"/>
                <w:sz w:val="18"/>
                <w:szCs w:val="18"/>
              </w:rPr>
            </w:pPr>
            <w:r w:rsidRPr="00326990">
              <w:rPr>
                <w:rFonts w:cstheme="minorHAnsi"/>
                <w:sz w:val="18"/>
                <w:szCs w:val="18"/>
              </w:rPr>
              <w:t>Campania</w:t>
            </w:r>
          </w:p>
        </w:tc>
        <w:tc>
          <w:tcPr>
            <w:tcW w:w="0" w:type="auto"/>
            <w:vAlign w:val="center"/>
          </w:tcPr>
          <w:p w14:paraId="058F8BA6" w14:textId="455C905E"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6EED02BE" w14:textId="0B1B5306"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158F3002" w14:textId="396469BC"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31316F4E" w14:textId="5C391E8C"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087CE1D" w14:textId="17958789"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04FB1305" w14:textId="25204176" w:rsidR="00515577" w:rsidRPr="00326990"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highlight w:val="yellow"/>
              </w:rPr>
            </w:pPr>
            <w:r w:rsidRPr="004677DD">
              <w:rPr>
                <w:b/>
                <w:bCs/>
                <w:sz w:val="18"/>
                <w:szCs w:val="18"/>
              </w:rPr>
              <w:t>↓</w:t>
            </w:r>
          </w:p>
        </w:tc>
        <w:tc>
          <w:tcPr>
            <w:tcW w:w="0" w:type="auto"/>
            <w:vAlign w:val="center"/>
          </w:tcPr>
          <w:p w14:paraId="2F154A2F" w14:textId="39006077"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5ECBBCB9" w14:textId="1771C0D9"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515577" w:rsidRPr="00326990" w14:paraId="552F4598"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DC3B79" w14:textId="3B6DAC59" w:rsidR="00515577" w:rsidRPr="00326990" w:rsidRDefault="00515577" w:rsidP="00515577">
            <w:pPr>
              <w:jc w:val="center"/>
              <w:rPr>
                <w:rFonts w:cstheme="minorHAnsi"/>
                <w:sz w:val="18"/>
                <w:szCs w:val="18"/>
              </w:rPr>
            </w:pPr>
            <w:r w:rsidRPr="00326990">
              <w:rPr>
                <w:rFonts w:cstheme="minorHAnsi"/>
                <w:sz w:val="18"/>
                <w:szCs w:val="18"/>
              </w:rPr>
              <w:t>Emilia-Romagna</w:t>
            </w:r>
          </w:p>
        </w:tc>
        <w:tc>
          <w:tcPr>
            <w:tcW w:w="0" w:type="auto"/>
            <w:vAlign w:val="center"/>
          </w:tcPr>
          <w:p w14:paraId="0DE25299" w14:textId="5E817F2F"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3E876F8E" w14:textId="28F912A1"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6CCF685C" w14:textId="7377C4B8" w:rsidR="00515577" w:rsidRPr="00451082" w:rsidRDefault="00515577" w:rsidP="005155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6BE38017" w14:textId="7ECB5D1B" w:rsidR="00515577" w:rsidRPr="0045108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sidRPr="00451082">
              <w:rPr>
                <w:b/>
                <w:bCs/>
                <w:sz w:val="18"/>
                <w:szCs w:val="18"/>
              </w:rPr>
              <w:t>↓</w:t>
            </w:r>
          </w:p>
        </w:tc>
        <w:tc>
          <w:tcPr>
            <w:tcW w:w="0" w:type="auto"/>
            <w:vAlign w:val="center"/>
          </w:tcPr>
          <w:p w14:paraId="11B5D723" w14:textId="0AF642C8"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080B1908" w14:textId="6EC8BB94" w:rsidR="00515577" w:rsidRPr="0076279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sidRPr="004677DD">
              <w:rPr>
                <w:b/>
                <w:bCs/>
                <w:sz w:val="18"/>
                <w:szCs w:val="18"/>
              </w:rPr>
              <w:t>↓</w:t>
            </w:r>
          </w:p>
        </w:tc>
        <w:tc>
          <w:tcPr>
            <w:tcW w:w="0" w:type="auto"/>
            <w:vAlign w:val="center"/>
          </w:tcPr>
          <w:p w14:paraId="2CCC0E0A" w14:textId="69E66020"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B437013" w14:textId="02001622"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2996E561"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8DB702" w14:textId="1A7C5029" w:rsidR="00515577" w:rsidRPr="00326990" w:rsidRDefault="00515577" w:rsidP="00515577">
            <w:pPr>
              <w:jc w:val="center"/>
              <w:rPr>
                <w:rFonts w:cstheme="minorHAnsi"/>
                <w:sz w:val="18"/>
                <w:szCs w:val="18"/>
              </w:rPr>
            </w:pPr>
            <w:r w:rsidRPr="00326990">
              <w:rPr>
                <w:rFonts w:cstheme="minorHAnsi"/>
                <w:sz w:val="18"/>
                <w:szCs w:val="18"/>
              </w:rPr>
              <w:t>FVG</w:t>
            </w:r>
          </w:p>
        </w:tc>
        <w:tc>
          <w:tcPr>
            <w:tcW w:w="0" w:type="auto"/>
            <w:vAlign w:val="center"/>
          </w:tcPr>
          <w:p w14:paraId="04B27297" w14:textId="4602AE13"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4CE2BA6F" w14:textId="6FDCF1CE"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31171B47" w14:textId="4FAE4548"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E7E3C4C" w14:textId="6BA4B01F" w:rsidR="00515577" w:rsidRPr="00451082"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b/>
                <w:bCs/>
                <w:sz w:val="18"/>
                <w:szCs w:val="18"/>
                <w:highlight w:val="yellow"/>
              </w:rPr>
            </w:pPr>
            <w:r w:rsidRPr="00451082">
              <w:rPr>
                <w:b/>
                <w:bCs/>
                <w:sz w:val="18"/>
                <w:szCs w:val="18"/>
              </w:rPr>
              <w:t>↓</w:t>
            </w:r>
          </w:p>
        </w:tc>
        <w:tc>
          <w:tcPr>
            <w:tcW w:w="0" w:type="auto"/>
            <w:vAlign w:val="center"/>
          </w:tcPr>
          <w:p w14:paraId="2BDC10B8" w14:textId="76F4BA9B"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347A25E8" w14:textId="5E3DB6B6" w:rsidR="00515577" w:rsidRPr="00326990"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highlight w:val="yellow"/>
              </w:rPr>
            </w:pPr>
            <w:r w:rsidRPr="004677DD">
              <w:rPr>
                <w:b/>
                <w:bCs/>
                <w:sz w:val="18"/>
                <w:szCs w:val="18"/>
              </w:rPr>
              <w:t>↓</w:t>
            </w:r>
          </w:p>
        </w:tc>
        <w:tc>
          <w:tcPr>
            <w:tcW w:w="0" w:type="auto"/>
            <w:vAlign w:val="center"/>
          </w:tcPr>
          <w:p w14:paraId="4D0CFE90" w14:textId="5290E4C9"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068EA685" w14:textId="585DCCE6"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2950C50C"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EA8266" w14:textId="45546107" w:rsidR="00515577" w:rsidRPr="00326990" w:rsidRDefault="00515577" w:rsidP="00515577">
            <w:pPr>
              <w:jc w:val="center"/>
              <w:rPr>
                <w:rFonts w:cstheme="minorHAnsi"/>
                <w:sz w:val="18"/>
                <w:szCs w:val="18"/>
              </w:rPr>
            </w:pPr>
            <w:r w:rsidRPr="00326990">
              <w:rPr>
                <w:rFonts w:cstheme="minorHAnsi"/>
                <w:sz w:val="18"/>
                <w:szCs w:val="18"/>
              </w:rPr>
              <w:t>Lazio</w:t>
            </w:r>
          </w:p>
        </w:tc>
        <w:tc>
          <w:tcPr>
            <w:tcW w:w="0" w:type="auto"/>
            <w:vAlign w:val="center"/>
          </w:tcPr>
          <w:p w14:paraId="6B993375" w14:textId="1BA5CCDC"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6F57F661" w14:textId="42B0E598"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1C93D037" w14:textId="79270944" w:rsidR="00515577" w:rsidRPr="00451082" w:rsidRDefault="00515577" w:rsidP="005155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6DA793E3" w14:textId="699B7F45" w:rsidR="00515577" w:rsidRPr="0045108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50E1575C" w14:textId="3226C649"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6FE153D6" w14:textId="4516D2D7" w:rsidR="00515577" w:rsidRPr="00326990"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highlight w:val="yellow"/>
              </w:rPr>
            </w:pPr>
            <w:r w:rsidRPr="004677DD">
              <w:rPr>
                <w:b/>
                <w:bCs/>
                <w:sz w:val="18"/>
                <w:szCs w:val="18"/>
              </w:rPr>
              <w:t>↓</w:t>
            </w:r>
          </w:p>
        </w:tc>
        <w:tc>
          <w:tcPr>
            <w:tcW w:w="0" w:type="auto"/>
            <w:vAlign w:val="center"/>
          </w:tcPr>
          <w:p w14:paraId="325A3CC4" w14:textId="53C2C9BB"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4ADA0724" w14:textId="218A7664"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6AEE93D2"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A43674" w14:textId="04A2D2C9" w:rsidR="00515577" w:rsidRPr="00326990" w:rsidRDefault="00515577" w:rsidP="00515577">
            <w:pPr>
              <w:jc w:val="center"/>
              <w:rPr>
                <w:rFonts w:cstheme="minorHAnsi"/>
                <w:sz w:val="18"/>
                <w:szCs w:val="18"/>
              </w:rPr>
            </w:pPr>
            <w:r w:rsidRPr="00326990">
              <w:rPr>
                <w:rFonts w:cstheme="minorHAnsi"/>
                <w:sz w:val="18"/>
                <w:szCs w:val="18"/>
              </w:rPr>
              <w:t>Liguria</w:t>
            </w:r>
          </w:p>
        </w:tc>
        <w:tc>
          <w:tcPr>
            <w:tcW w:w="0" w:type="auto"/>
            <w:vAlign w:val="center"/>
          </w:tcPr>
          <w:p w14:paraId="28C9B27F" w14:textId="72C1DF73"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rsidRPr="00326990">
              <w:rPr>
                <w:rFonts w:cstheme="minorHAnsi"/>
                <w:sz w:val="18"/>
                <w:szCs w:val="18"/>
              </w:rPr>
              <w:t>Sì</w:t>
            </w:r>
          </w:p>
        </w:tc>
        <w:tc>
          <w:tcPr>
            <w:tcW w:w="0" w:type="auto"/>
            <w:vAlign w:val="center"/>
          </w:tcPr>
          <w:p w14:paraId="5CD16802" w14:textId="12A63AC9"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68900591" w14:textId="5F6A1C5D"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78327AA4" w14:textId="04CEF27B"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4397E628" w14:textId="3357EA3F"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1D16D9">
              <w:rPr>
                <w:rFonts w:cstheme="minorHAnsi"/>
                <w:sz w:val="18"/>
                <w:szCs w:val="18"/>
              </w:rPr>
              <w:t>No</w:t>
            </w:r>
          </w:p>
        </w:tc>
        <w:tc>
          <w:tcPr>
            <w:tcW w:w="0" w:type="auto"/>
            <w:vAlign w:val="center"/>
          </w:tcPr>
          <w:p w14:paraId="35655AAF" w14:textId="70C91306" w:rsidR="00515577" w:rsidRPr="00326990"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highlight w:val="yellow"/>
              </w:rPr>
            </w:pPr>
            <w:r w:rsidRPr="004677DD">
              <w:rPr>
                <w:b/>
                <w:bCs/>
                <w:sz w:val="18"/>
                <w:szCs w:val="18"/>
              </w:rPr>
              <w:t>↓</w:t>
            </w:r>
          </w:p>
        </w:tc>
        <w:tc>
          <w:tcPr>
            <w:tcW w:w="0" w:type="auto"/>
            <w:vAlign w:val="center"/>
          </w:tcPr>
          <w:p w14:paraId="0C54B05D" w14:textId="7163ABED"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7FE8986" w14:textId="57EC94D9"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515577" w:rsidRPr="00326990" w14:paraId="25FBD35F"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A9DDB1" w14:textId="0A552E69" w:rsidR="00515577" w:rsidRPr="00326990" w:rsidRDefault="00515577" w:rsidP="00515577">
            <w:pPr>
              <w:jc w:val="center"/>
              <w:rPr>
                <w:rFonts w:cstheme="minorHAnsi"/>
                <w:sz w:val="18"/>
                <w:szCs w:val="18"/>
              </w:rPr>
            </w:pPr>
            <w:r w:rsidRPr="00326990">
              <w:rPr>
                <w:rFonts w:cstheme="minorHAnsi"/>
                <w:sz w:val="18"/>
                <w:szCs w:val="18"/>
              </w:rPr>
              <w:t>Lombardia</w:t>
            </w:r>
          </w:p>
        </w:tc>
        <w:tc>
          <w:tcPr>
            <w:tcW w:w="0" w:type="auto"/>
            <w:vAlign w:val="center"/>
          </w:tcPr>
          <w:p w14:paraId="58AAB99F" w14:textId="17C7A2C7"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26990">
              <w:rPr>
                <w:rFonts w:cstheme="minorHAnsi"/>
                <w:sz w:val="18"/>
                <w:szCs w:val="18"/>
              </w:rPr>
              <w:t>Sì</w:t>
            </w:r>
          </w:p>
        </w:tc>
        <w:tc>
          <w:tcPr>
            <w:tcW w:w="0" w:type="auto"/>
            <w:vAlign w:val="center"/>
          </w:tcPr>
          <w:p w14:paraId="289FFF4D" w14:textId="60BC738C"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rPr>
            </w:pPr>
            <w:r w:rsidRPr="00326990">
              <w:rPr>
                <w:rFonts w:cstheme="minorHAnsi"/>
                <w:b/>
                <w:bCs/>
                <w:color w:val="A31621" w:themeColor="accent2"/>
                <w:sz w:val="18"/>
                <w:szCs w:val="18"/>
              </w:rPr>
              <w:t>Sì</w:t>
            </w:r>
          </w:p>
        </w:tc>
        <w:tc>
          <w:tcPr>
            <w:tcW w:w="0" w:type="auto"/>
            <w:vAlign w:val="center"/>
          </w:tcPr>
          <w:p w14:paraId="1D11EE16" w14:textId="4A401352" w:rsidR="00515577" w:rsidRPr="00451082"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rPr>
            </w:pPr>
            <w:r w:rsidRPr="00451082">
              <w:rPr>
                <w:b/>
                <w:bCs/>
                <w:sz w:val="18"/>
                <w:szCs w:val="18"/>
              </w:rPr>
              <w:t>↓</w:t>
            </w:r>
          </w:p>
        </w:tc>
        <w:tc>
          <w:tcPr>
            <w:tcW w:w="0" w:type="auto"/>
            <w:vAlign w:val="center"/>
          </w:tcPr>
          <w:p w14:paraId="53E795E9" w14:textId="0677DF36" w:rsidR="00515577" w:rsidRPr="00451082" w:rsidRDefault="00515577" w:rsidP="005155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rPr>
            </w:pPr>
            <w:r w:rsidRPr="00451082">
              <w:rPr>
                <w:rFonts w:ascii="Calibri" w:hAnsi="Calibri" w:cs="Calibri"/>
                <w:b/>
                <w:bCs/>
                <w:sz w:val="18"/>
                <w:szCs w:val="18"/>
              </w:rPr>
              <w:t>↓</w:t>
            </w:r>
          </w:p>
        </w:tc>
        <w:tc>
          <w:tcPr>
            <w:tcW w:w="0" w:type="auto"/>
            <w:vAlign w:val="center"/>
          </w:tcPr>
          <w:p w14:paraId="766EF644" w14:textId="0A85A11B"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1D16D9">
              <w:rPr>
                <w:rFonts w:cstheme="minorHAnsi"/>
                <w:sz w:val="18"/>
                <w:szCs w:val="18"/>
              </w:rPr>
              <w:t>No</w:t>
            </w:r>
          </w:p>
        </w:tc>
        <w:tc>
          <w:tcPr>
            <w:tcW w:w="0" w:type="auto"/>
            <w:vAlign w:val="center"/>
          </w:tcPr>
          <w:p w14:paraId="19EA7AC1" w14:textId="28E32C03" w:rsidR="00515577" w:rsidRPr="00326990"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rPr>
            </w:pPr>
            <w:r w:rsidRPr="004677DD">
              <w:rPr>
                <w:b/>
                <w:bCs/>
                <w:sz w:val="18"/>
                <w:szCs w:val="18"/>
              </w:rPr>
              <w:t>↓</w:t>
            </w:r>
          </w:p>
        </w:tc>
        <w:tc>
          <w:tcPr>
            <w:tcW w:w="0" w:type="auto"/>
            <w:vAlign w:val="center"/>
          </w:tcPr>
          <w:p w14:paraId="5373EEE4" w14:textId="087049C3"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26990">
              <w:rPr>
                <w:rFonts w:cstheme="minorHAnsi"/>
                <w:sz w:val="18"/>
                <w:szCs w:val="18"/>
              </w:rPr>
              <w:t>No</w:t>
            </w:r>
          </w:p>
        </w:tc>
        <w:tc>
          <w:tcPr>
            <w:tcW w:w="0" w:type="auto"/>
            <w:vAlign w:val="center"/>
          </w:tcPr>
          <w:p w14:paraId="21A0842F" w14:textId="2A171D5A"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3BF0863B"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E8A440" w14:textId="25FCBE11" w:rsidR="00515577" w:rsidRPr="00326990" w:rsidRDefault="00515577" w:rsidP="00515577">
            <w:pPr>
              <w:jc w:val="center"/>
              <w:rPr>
                <w:rFonts w:cstheme="minorHAnsi"/>
                <w:sz w:val="18"/>
                <w:szCs w:val="18"/>
              </w:rPr>
            </w:pPr>
            <w:r w:rsidRPr="00326990">
              <w:rPr>
                <w:rFonts w:cstheme="minorHAnsi"/>
                <w:sz w:val="18"/>
                <w:szCs w:val="18"/>
              </w:rPr>
              <w:t>Marche</w:t>
            </w:r>
          </w:p>
        </w:tc>
        <w:tc>
          <w:tcPr>
            <w:tcW w:w="0" w:type="auto"/>
            <w:vAlign w:val="center"/>
          </w:tcPr>
          <w:p w14:paraId="1FF202B2" w14:textId="56CA7B21"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225E192B" w14:textId="30E29128"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0EF84A6F" w14:textId="7F4FE00E"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664C468F" w14:textId="36537E62"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173BCBAC" w14:textId="76AE69EC"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1D16D9">
              <w:rPr>
                <w:rFonts w:cstheme="minorHAnsi"/>
                <w:sz w:val="18"/>
                <w:szCs w:val="18"/>
              </w:rPr>
              <w:t>No</w:t>
            </w:r>
          </w:p>
        </w:tc>
        <w:tc>
          <w:tcPr>
            <w:tcW w:w="0" w:type="auto"/>
            <w:vAlign w:val="center"/>
          </w:tcPr>
          <w:p w14:paraId="6C01324A" w14:textId="0AD3CA6B" w:rsidR="00515577" w:rsidRPr="00326990"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04F3328E" w14:textId="76A3A747"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00E713D5" w14:textId="53CDDB56"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1F3376F7"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5A5397" w14:textId="571B7F9C" w:rsidR="00515577" w:rsidRPr="00326990" w:rsidRDefault="00515577" w:rsidP="00515577">
            <w:pPr>
              <w:jc w:val="center"/>
              <w:rPr>
                <w:rFonts w:cstheme="minorHAnsi"/>
                <w:sz w:val="18"/>
                <w:szCs w:val="18"/>
              </w:rPr>
            </w:pPr>
            <w:r w:rsidRPr="00326990">
              <w:rPr>
                <w:rFonts w:cstheme="minorHAnsi"/>
                <w:sz w:val="18"/>
                <w:szCs w:val="18"/>
              </w:rPr>
              <w:t>Molise</w:t>
            </w:r>
          </w:p>
        </w:tc>
        <w:tc>
          <w:tcPr>
            <w:tcW w:w="0" w:type="auto"/>
            <w:vAlign w:val="center"/>
          </w:tcPr>
          <w:p w14:paraId="454571BE" w14:textId="7F55452D"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14294E1C" w14:textId="054BCF41"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0FA6319C" w14:textId="58D76A69" w:rsidR="00515577" w:rsidRPr="00451082" w:rsidRDefault="00515577" w:rsidP="005155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75C9F24E" w14:textId="5B1A21B9" w:rsidR="00515577" w:rsidRPr="00451082" w:rsidRDefault="00515577" w:rsidP="005155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F6182DC" w14:textId="1F754B7F" w:rsidR="00515577" w:rsidRPr="00451082" w:rsidRDefault="0080679D" w:rsidP="00515577">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C43EB6">
              <w:rPr>
                <w:rFonts w:cstheme="minorHAnsi"/>
                <w:sz w:val="18"/>
                <w:szCs w:val="18"/>
              </w:rPr>
              <w:t>No</w:t>
            </w:r>
          </w:p>
        </w:tc>
        <w:tc>
          <w:tcPr>
            <w:tcW w:w="0" w:type="auto"/>
            <w:vAlign w:val="center"/>
          </w:tcPr>
          <w:p w14:paraId="3AE61ABF" w14:textId="49A1DC3B" w:rsidR="00515577" w:rsidRPr="00326990" w:rsidRDefault="00515577" w:rsidP="00515577">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289CEFA6" w14:textId="34D47249"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7A27A1D" w14:textId="1B6463B0" w:rsidR="00515577" w:rsidRPr="00326990" w:rsidRDefault="00515577" w:rsidP="0051557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52ACE">
              <w:rPr>
                <w:rFonts w:cstheme="minorHAnsi"/>
                <w:sz w:val="18"/>
                <w:szCs w:val="18"/>
              </w:rPr>
              <w:t>Bassa</w:t>
            </w:r>
          </w:p>
        </w:tc>
      </w:tr>
      <w:tr w:rsidR="00515577" w:rsidRPr="00326990" w14:paraId="6625517B"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679FB3" w14:textId="1687B13B" w:rsidR="00515577" w:rsidRPr="00326990" w:rsidRDefault="00515577" w:rsidP="00515577">
            <w:pPr>
              <w:jc w:val="center"/>
              <w:rPr>
                <w:rFonts w:cstheme="minorHAnsi"/>
                <w:sz w:val="18"/>
                <w:szCs w:val="18"/>
              </w:rPr>
            </w:pPr>
            <w:r w:rsidRPr="00326990">
              <w:rPr>
                <w:rFonts w:cstheme="minorHAnsi"/>
                <w:sz w:val="18"/>
                <w:szCs w:val="18"/>
              </w:rPr>
              <w:t>Piemonte</w:t>
            </w:r>
          </w:p>
        </w:tc>
        <w:tc>
          <w:tcPr>
            <w:tcW w:w="0" w:type="auto"/>
            <w:vAlign w:val="center"/>
          </w:tcPr>
          <w:p w14:paraId="666651D1" w14:textId="55311F4E"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7E5DBD2D" w14:textId="588AC36F"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6D2F6A05" w14:textId="71CC3384"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4F0339A0" w14:textId="41E14DE2" w:rsidR="00515577" w:rsidRPr="00451082" w:rsidRDefault="00515577" w:rsidP="0051557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49C69A0C" w14:textId="75431937"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63109FEA" w14:textId="1CA0E509" w:rsidR="00515577" w:rsidRPr="00326990" w:rsidRDefault="00515577" w:rsidP="00515577">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0FD3C0E2" w14:textId="6230F9D3"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499B4EA8" w14:textId="75510A8F" w:rsidR="00515577" w:rsidRPr="00326990" w:rsidRDefault="00515577" w:rsidP="00515577">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80679D" w:rsidRPr="00326990" w14:paraId="0009365F" w14:textId="77777777" w:rsidTr="0080679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B3BC57" w14:textId="34A29E76" w:rsidR="0080679D" w:rsidRPr="00326990" w:rsidRDefault="0080679D" w:rsidP="0080679D">
            <w:pPr>
              <w:jc w:val="center"/>
              <w:rPr>
                <w:rFonts w:cstheme="minorHAnsi"/>
                <w:sz w:val="18"/>
                <w:szCs w:val="18"/>
              </w:rPr>
            </w:pPr>
            <w:r w:rsidRPr="00326990">
              <w:rPr>
                <w:rFonts w:cstheme="minorHAnsi"/>
                <w:sz w:val="18"/>
                <w:szCs w:val="18"/>
              </w:rPr>
              <w:t>PA Bolzano/Bozen</w:t>
            </w:r>
          </w:p>
        </w:tc>
        <w:tc>
          <w:tcPr>
            <w:tcW w:w="0" w:type="auto"/>
            <w:vAlign w:val="center"/>
          </w:tcPr>
          <w:p w14:paraId="4A4D3B95" w14:textId="4465945A"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26990">
              <w:rPr>
                <w:rFonts w:cstheme="minorHAnsi"/>
                <w:sz w:val="18"/>
                <w:szCs w:val="18"/>
              </w:rPr>
              <w:t>Sì</w:t>
            </w:r>
          </w:p>
        </w:tc>
        <w:tc>
          <w:tcPr>
            <w:tcW w:w="0" w:type="auto"/>
            <w:vAlign w:val="center"/>
          </w:tcPr>
          <w:p w14:paraId="0FF3A523" w14:textId="4F0F962D"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1112F9AC" w14:textId="4B83D27C"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87767B">
              <w:rPr>
                <w:rFonts w:ascii="Calibri" w:hAnsi="Calibri" w:cs="Calibri"/>
                <w:b/>
                <w:bCs/>
                <w:sz w:val="18"/>
                <w:szCs w:val="18"/>
              </w:rPr>
              <w:t>↓</w:t>
            </w:r>
          </w:p>
        </w:tc>
        <w:tc>
          <w:tcPr>
            <w:tcW w:w="0" w:type="auto"/>
            <w:vAlign w:val="center"/>
          </w:tcPr>
          <w:p w14:paraId="2000F9AD" w14:textId="6A5DCF4C" w:rsidR="0080679D" w:rsidRPr="00451082"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sidRPr="0087767B">
              <w:rPr>
                <w:b/>
                <w:bCs/>
                <w:sz w:val="18"/>
                <w:szCs w:val="18"/>
              </w:rPr>
              <w:t>↓</w:t>
            </w:r>
          </w:p>
        </w:tc>
        <w:tc>
          <w:tcPr>
            <w:tcW w:w="0" w:type="auto"/>
            <w:vAlign w:val="center"/>
          </w:tcPr>
          <w:p w14:paraId="6077328B" w14:textId="70D778EE"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451082">
              <w:rPr>
                <w:rFonts w:cstheme="minorHAnsi"/>
                <w:b/>
                <w:bCs/>
                <w:color w:val="A31621" w:themeColor="accent2"/>
                <w:sz w:val="18"/>
                <w:szCs w:val="18"/>
              </w:rPr>
              <w:t>Sì</w:t>
            </w:r>
          </w:p>
        </w:tc>
        <w:tc>
          <w:tcPr>
            <w:tcW w:w="0" w:type="auto"/>
            <w:vAlign w:val="center"/>
          </w:tcPr>
          <w:p w14:paraId="57DAF063" w14:textId="1D5C7652" w:rsidR="0080679D" w:rsidRPr="00326990" w:rsidRDefault="00D936C8"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0544E368" w14:textId="6DFF412A" w:rsidR="0080679D" w:rsidRPr="00326990" w:rsidRDefault="00D936C8"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3ED4AD4D" w14:textId="5E62A1B9" w:rsidR="0080679D" w:rsidRPr="00B83DDE" w:rsidRDefault="00D34C79"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80679D" w:rsidRPr="00326990" w14:paraId="6D9B628C"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77945A" w14:textId="2EA11670" w:rsidR="0080679D" w:rsidRPr="00326990" w:rsidRDefault="0080679D" w:rsidP="0080679D">
            <w:pPr>
              <w:jc w:val="center"/>
              <w:rPr>
                <w:rFonts w:cstheme="minorHAnsi"/>
                <w:sz w:val="18"/>
                <w:szCs w:val="18"/>
              </w:rPr>
            </w:pPr>
            <w:r w:rsidRPr="00326990">
              <w:rPr>
                <w:rFonts w:cstheme="minorHAnsi"/>
                <w:sz w:val="18"/>
                <w:szCs w:val="18"/>
              </w:rPr>
              <w:t>PA Trento</w:t>
            </w:r>
          </w:p>
        </w:tc>
        <w:tc>
          <w:tcPr>
            <w:tcW w:w="0" w:type="auto"/>
            <w:vAlign w:val="center"/>
          </w:tcPr>
          <w:p w14:paraId="12834998" w14:textId="5CDEA5D4"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51AB07F0" w14:textId="648CA223"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295C531D" w14:textId="614A8E04" w:rsidR="0080679D" w:rsidRPr="00451082" w:rsidRDefault="0080679D" w:rsidP="008067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5ED399B" w14:textId="043710A4" w:rsidR="0080679D" w:rsidRPr="00451082" w:rsidRDefault="0080679D" w:rsidP="008067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08C7C062" w14:textId="402671CA"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722C379B" w14:textId="59D0D42A" w:rsidR="0080679D" w:rsidRPr="00326990"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255E2481" w14:textId="13E63439"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7AB319F" w14:textId="7AC8CFE1"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80679D" w:rsidRPr="00326990" w14:paraId="0442B9C1"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208121" w14:textId="405A4055" w:rsidR="0080679D" w:rsidRPr="00326990" w:rsidRDefault="0080679D" w:rsidP="0080679D">
            <w:pPr>
              <w:jc w:val="center"/>
              <w:rPr>
                <w:rFonts w:cstheme="minorHAnsi"/>
                <w:sz w:val="18"/>
                <w:szCs w:val="18"/>
              </w:rPr>
            </w:pPr>
            <w:r w:rsidRPr="00326990">
              <w:rPr>
                <w:rFonts w:cstheme="minorHAnsi"/>
                <w:sz w:val="18"/>
                <w:szCs w:val="18"/>
              </w:rPr>
              <w:t>Puglia</w:t>
            </w:r>
          </w:p>
        </w:tc>
        <w:tc>
          <w:tcPr>
            <w:tcW w:w="0" w:type="auto"/>
            <w:vAlign w:val="center"/>
          </w:tcPr>
          <w:p w14:paraId="6306BAF5" w14:textId="016E26C2"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143F3F78" w14:textId="79D18EDB"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597298BD" w14:textId="63D0C10B"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1C5A62B4" w14:textId="5A8AB5EF"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2895746" w14:textId="6CDBD08F"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79E607FF" w14:textId="6DBA6BC1" w:rsidR="0080679D" w:rsidRPr="00326990" w:rsidRDefault="00CC3AEB"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Pr>
                <w:b/>
                <w:bCs/>
                <w:color w:val="C00000"/>
                <w:sz w:val="18"/>
                <w:szCs w:val="18"/>
              </w:rPr>
              <w:t>↑</w:t>
            </w:r>
          </w:p>
        </w:tc>
        <w:tc>
          <w:tcPr>
            <w:tcW w:w="0" w:type="auto"/>
            <w:vAlign w:val="center"/>
          </w:tcPr>
          <w:p w14:paraId="08CDAD3D" w14:textId="3FE60186"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557BAA57" w14:textId="04DBE014"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80679D" w:rsidRPr="00326990" w14:paraId="180F9556"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EDCD50B" w14:textId="52A674A9" w:rsidR="0080679D" w:rsidRPr="00326990" w:rsidRDefault="0080679D" w:rsidP="0080679D">
            <w:pPr>
              <w:jc w:val="center"/>
              <w:rPr>
                <w:rFonts w:cstheme="minorHAnsi"/>
                <w:sz w:val="18"/>
                <w:szCs w:val="18"/>
              </w:rPr>
            </w:pPr>
            <w:r w:rsidRPr="00326990">
              <w:rPr>
                <w:rFonts w:cstheme="minorHAnsi"/>
                <w:sz w:val="18"/>
                <w:szCs w:val="18"/>
              </w:rPr>
              <w:t>Sardegna</w:t>
            </w:r>
          </w:p>
        </w:tc>
        <w:tc>
          <w:tcPr>
            <w:tcW w:w="0" w:type="auto"/>
            <w:vAlign w:val="center"/>
          </w:tcPr>
          <w:p w14:paraId="48E5B5C0" w14:textId="75D54F56"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2F7A6DC7" w14:textId="13519865"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06D23BC5" w14:textId="4389E9F4" w:rsidR="0080679D" w:rsidRPr="00451082"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4A4BAB30" w14:textId="457563FE" w:rsidR="0080679D" w:rsidRPr="00451082"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53F33A3C" w14:textId="56444FB1" w:rsidR="0080679D" w:rsidRPr="00451082"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451082">
              <w:rPr>
                <w:rFonts w:cstheme="minorHAnsi"/>
                <w:b/>
                <w:bCs/>
                <w:color w:val="A31621" w:themeColor="accent2"/>
                <w:sz w:val="18"/>
                <w:szCs w:val="18"/>
              </w:rPr>
              <w:t>Sì</w:t>
            </w:r>
          </w:p>
        </w:tc>
        <w:tc>
          <w:tcPr>
            <w:tcW w:w="0" w:type="auto"/>
            <w:vAlign w:val="center"/>
          </w:tcPr>
          <w:p w14:paraId="350DFBEB" w14:textId="05B71720" w:rsidR="0080679D" w:rsidRPr="00326990" w:rsidRDefault="00D936C8" w:rsidP="0080679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rPr>
            </w:pPr>
            <w:r w:rsidRPr="004677DD">
              <w:rPr>
                <w:b/>
                <w:bCs/>
                <w:sz w:val="18"/>
                <w:szCs w:val="18"/>
              </w:rPr>
              <w:t>↓</w:t>
            </w:r>
          </w:p>
        </w:tc>
        <w:tc>
          <w:tcPr>
            <w:tcW w:w="0" w:type="auto"/>
            <w:vAlign w:val="center"/>
          </w:tcPr>
          <w:p w14:paraId="74864454" w14:textId="3EDF977B"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5DF8422D" w14:textId="00495188"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952ACE">
              <w:rPr>
                <w:rFonts w:cstheme="minorHAnsi"/>
                <w:sz w:val="18"/>
                <w:szCs w:val="18"/>
              </w:rPr>
              <w:t>Bassa</w:t>
            </w:r>
          </w:p>
        </w:tc>
      </w:tr>
      <w:tr w:rsidR="0080679D" w:rsidRPr="00326990" w14:paraId="2CF058F0"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E0C7AE" w14:textId="6FAF05EB" w:rsidR="0080679D" w:rsidRPr="00326990" w:rsidRDefault="0080679D" w:rsidP="0080679D">
            <w:pPr>
              <w:jc w:val="center"/>
              <w:rPr>
                <w:rFonts w:cstheme="minorHAnsi"/>
                <w:sz w:val="18"/>
                <w:szCs w:val="18"/>
              </w:rPr>
            </w:pPr>
            <w:r w:rsidRPr="00326990">
              <w:rPr>
                <w:rFonts w:cstheme="minorHAnsi"/>
                <w:sz w:val="18"/>
                <w:szCs w:val="18"/>
              </w:rPr>
              <w:t>Sicilia</w:t>
            </w:r>
          </w:p>
        </w:tc>
        <w:tc>
          <w:tcPr>
            <w:tcW w:w="0" w:type="auto"/>
            <w:vAlign w:val="center"/>
          </w:tcPr>
          <w:p w14:paraId="525923F8" w14:textId="22C3204E"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40C5BF0E" w14:textId="32BB02EA"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7D3F4D61" w14:textId="02A86FB6" w:rsidR="0080679D" w:rsidRPr="00451082"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sidRPr="00451082">
              <w:rPr>
                <w:b/>
                <w:bCs/>
                <w:sz w:val="18"/>
                <w:szCs w:val="18"/>
              </w:rPr>
              <w:t>↓</w:t>
            </w:r>
          </w:p>
        </w:tc>
        <w:tc>
          <w:tcPr>
            <w:tcW w:w="0" w:type="auto"/>
            <w:vAlign w:val="center"/>
          </w:tcPr>
          <w:p w14:paraId="00888584" w14:textId="12D24806" w:rsidR="0080679D" w:rsidRPr="00451082"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sidRPr="00451082">
              <w:rPr>
                <w:b/>
                <w:bCs/>
                <w:sz w:val="18"/>
                <w:szCs w:val="18"/>
              </w:rPr>
              <w:t>↓</w:t>
            </w:r>
          </w:p>
        </w:tc>
        <w:tc>
          <w:tcPr>
            <w:tcW w:w="0" w:type="auto"/>
            <w:vAlign w:val="center"/>
          </w:tcPr>
          <w:p w14:paraId="1076D56C" w14:textId="0F5EB60E"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39E65A1E" w14:textId="2821DCC9" w:rsidR="0080679D" w:rsidRPr="00326990"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2445B4">
              <w:rPr>
                <w:b/>
                <w:bCs/>
                <w:sz w:val="18"/>
                <w:szCs w:val="18"/>
              </w:rPr>
              <w:t>↓</w:t>
            </w:r>
          </w:p>
        </w:tc>
        <w:tc>
          <w:tcPr>
            <w:tcW w:w="0" w:type="auto"/>
            <w:vAlign w:val="center"/>
          </w:tcPr>
          <w:p w14:paraId="551BF39F" w14:textId="2DE019B1"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2C5DFE45" w14:textId="56A68031"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6A38">
              <w:rPr>
                <w:rFonts w:cstheme="minorHAnsi"/>
                <w:sz w:val="18"/>
                <w:szCs w:val="18"/>
              </w:rPr>
              <w:t>Bassa</w:t>
            </w:r>
          </w:p>
        </w:tc>
      </w:tr>
      <w:tr w:rsidR="0080679D" w:rsidRPr="00326990" w14:paraId="3DA735B0"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90A7B0" w14:textId="631D83AA" w:rsidR="0080679D" w:rsidRPr="00326990" w:rsidRDefault="0080679D" w:rsidP="0080679D">
            <w:pPr>
              <w:jc w:val="center"/>
              <w:rPr>
                <w:rFonts w:cstheme="minorHAnsi"/>
                <w:sz w:val="18"/>
                <w:szCs w:val="18"/>
              </w:rPr>
            </w:pPr>
            <w:r w:rsidRPr="00326990">
              <w:rPr>
                <w:rFonts w:cstheme="minorHAnsi"/>
                <w:sz w:val="18"/>
                <w:szCs w:val="18"/>
              </w:rPr>
              <w:t>Toscana</w:t>
            </w:r>
          </w:p>
        </w:tc>
        <w:tc>
          <w:tcPr>
            <w:tcW w:w="0" w:type="auto"/>
            <w:vAlign w:val="center"/>
          </w:tcPr>
          <w:p w14:paraId="177DBCC5" w14:textId="094665B5"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4DBF7D06" w14:textId="6CB89264"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462C3681" w14:textId="361FC3E4" w:rsidR="0080679D" w:rsidRPr="00451082" w:rsidRDefault="0080679D" w:rsidP="008067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2933DF36" w14:textId="7BAAD67E" w:rsidR="0080679D" w:rsidRPr="00451082" w:rsidRDefault="0080679D" w:rsidP="0080679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4606E71E" w14:textId="69EFC332"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11DD5533" w14:textId="63F3A9B7" w:rsidR="0080679D" w:rsidRPr="00326990"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8"/>
                <w:szCs w:val="18"/>
                <w:highlight w:val="yellow"/>
              </w:rPr>
            </w:pPr>
            <w:r w:rsidRPr="002445B4">
              <w:rPr>
                <w:b/>
                <w:bCs/>
                <w:sz w:val="18"/>
                <w:szCs w:val="18"/>
              </w:rPr>
              <w:t>↓</w:t>
            </w:r>
          </w:p>
        </w:tc>
        <w:tc>
          <w:tcPr>
            <w:tcW w:w="0" w:type="auto"/>
            <w:vAlign w:val="center"/>
          </w:tcPr>
          <w:p w14:paraId="731A3D32" w14:textId="4575D309"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50AAA5CB" w14:textId="4C90CBB7"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6A38">
              <w:rPr>
                <w:rFonts w:cstheme="minorHAnsi"/>
                <w:sz w:val="18"/>
                <w:szCs w:val="18"/>
              </w:rPr>
              <w:t>Bassa</w:t>
            </w:r>
          </w:p>
        </w:tc>
      </w:tr>
      <w:tr w:rsidR="0080679D" w:rsidRPr="00326990" w14:paraId="2BB0E44A"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2C36BB7" w14:textId="039962E4" w:rsidR="0080679D" w:rsidRPr="00326990" w:rsidRDefault="0080679D" w:rsidP="0080679D">
            <w:pPr>
              <w:jc w:val="center"/>
              <w:rPr>
                <w:rFonts w:cstheme="minorHAnsi"/>
                <w:sz w:val="18"/>
                <w:szCs w:val="18"/>
              </w:rPr>
            </w:pPr>
            <w:r w:rsidRPr="00326990">
              <w:rPr>
                <w:rFonts w:cstheme="minorHAnsi"/>
                <w:sz w:val="18"/>
                <w:szCs w:val="18"/>
              </w:rPr>
              <w:t>Umbria</w:t>
            </w:r>
          </w:p>
        </w:tc>
        <w:tc>
          <w:tcPr>
            <w:tcW w:w="0" w:type="auto"/>
            <w:vAlign w:val="center"/>
          </w:tcPr>
          <w:p w14:paraId="2E082FF6" w14:textId="542DE6C5"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0B24BA1A" w14:textId="7FFAFFFC"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1B0420BC" w14:textId="15C2BAC2"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08688300" w14:textId="6A835FD1"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2C763B0B" w14:textId="298BE7EB"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4EC3D6A2" w14:textId="4CFFCFBC" w:rsidR="0080679D" w:rsidRPr="00326990"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highlight w:val="yellow"/>
              </w:rPr>
            </w:pPr>
            <w:r w:rsidRPr="002445B4">
              <w:rPr>
                <w:b/>
                <w:bCs/>
                <w:sz w:val="18"/>
                <w:szCs w:val="18"/>
              </w:rPr>
              <w:t>↓</w:t>
            </w:r>
          </w:p>
        </w:tc>
        <w:tc>
          <w:tcPr>
            <w:tcW w:w="0" w:type="auto"/>
            <w:vAlign w:val="center"/>
          </w:tcPr>
          <w:p w14:paraId="4A0DE330" w14:textId="0D5B8F7E"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11D17637" w14:textId="69E4053E"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6A38">
              <w:rPr>
                <w:rFonts w:cstheme="minorHAnsi"/>
                <w:sz w:val="18"/>
                <w:szCs w:val="18"/>
              </w:rPr>
              <w:t>Bassa</w:t>
            </w:r>
          </w:p>
        </w:tc>
      </w:tr>
      <w:tr w:rsidR="0080679D" w:rsidRPr="00326990" w14:paraId="78C4F481" w14:textId="77777777" w:rsidTr="00515577">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32A939" w14:textId="371B1C9C" w:rsidR="0080679D" w:rsidRPr="00326990" w:rsidRDefault="0080679D" w:rsidP="0080679D">
            <w:pPr>
              <w:jc w:val="center"/>
              <w:rPr>
                <w:rFonts w:cstheme="minorHAnsi"/>
                <w:sz w:val="18"/>
                <w:szCs w:val="18"/>
              </w:rPr>
            </w:pPr>
            <w:proofErr w:type="spellStart"/>
            <w:r w:rsidRPr="00326990">
              <w:rPr>
                <w:rFonts w:cstheme="minorHAnsi"/>
                <w:sz w:val="18"/>
                <w:szCs w:val="18"/>
              </w:rPr>
              <w:t>V.d'Aosta</w:t>
            </w:r>
            <w:proofErr w:type="spellEnd"/>
            <w:r w:rsidRPr="00326990">
              <w:rPr>
                <w:rFonts w:cstheme="minorHAnsi"/>
                <w:sz w:val="18"/>
                <w:szCs w:val="18"/>
              </w:rPr>
              <w:t>/</w:t>
            </w:r>
            <w:proofErr w:type="spellStart"/>
            <w:r w:rsidRPr="00326990">
              <w:rPr>
                <w:rFonts w:cstheme="minorHAnsi"/>
                <w:sz w:val="18"/>
                <w:szCs w:val="18"/>
              </w:rPr>
              <w:t>V.d'Aoste</w:t>
            </w:r>
            <w:proofErr w:type="spellEnd"/>
          </w:p>
        </w:tc>
        <w:tc>
          <w:tcPr>
            <w:tcW w:w="0" w:type="auto"/>
            <w:vAlign w:val="center"/>
          </w:tcPr>
          <w:p w14:paraId="7E92CE57" w14:textId="0C9C8C73"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6102C941" w14:textId="6CC4C9AD"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42EFA0F3" w14:textId="0CD12DFA" w:rsidR="0080679D" w:rsidRPr="00451082"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b/>
                <w:bCs/>
                <w:sz w:val="18"/>
                <w:szCs w:val="18"/>
                <w:highlight w:val="yellow"/>
              </w:rPr>
            </w:pPr>
            <w:r w:rsidRPr="00451082">
              <w:rPr>
                <w:b/>
                <w:bCs/>
                <w:sz w:val="18"/>
                <w:szCs w:val="18"/>
              </w:rPr>
              <w:t>↓</w:t>
            </w:r>
          </w:p>
        </w:tc>
        <w:tc>
          <w:tcPr>
            <w:tcW w:w="0" w:type="auto"/>
            <w:vAlign w:val="center"/>
          </w:tcPr>
          <w:p w14:paraId="7DFE580D" w14:textId="4FDD78A8" w:rsidR="0080679D" w:rsidRPr="00451082"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2184D965" w14:textId="5B1087DB"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rsidRPr="00C43EB6">
              <w:rPr>
                <w:rFonts w:cstheme="minorHAnsi"/>
                <w:sz w:val="18"/>
                <w:szCs w:val="18"/>
              </w:rPr>
              <w:t>No</w:t>
            </w:r>
          </w:p>
        </w:tc>
        <w:tc>
          <w:tcPr>
            <w:tcW w:w="0" w:type="auto"/>
            <w:vAlign w:val="center"/>
          </w:tcPr>
          <w:p w14:paraId="0094B61C" w14:textId="7E6A9EA4" w:rsidR="0080679D" w:rsidRPr="00326990" w:rsidRDefault="0080679D" w:rsidP="0080679D">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18"/>
                <w:szCs w:val="18"/>
                <w:highlight w:val="yellow"/>
              </w:rPr>
            </w:pPr>
            <w:r w:rsidRPr="002445B4">
              <w:rPr>
                <w:b/>
                <w:bCs/>
                <w:sz w:val="18"/>
                <w:szCs w:val="18"/>
              </w:rPr>
              <w:t>↓</w:t>
            </w:r>
          </w:p>
        </w:tc>
        <w:tc>
          <w:tcPr>
            <w:tcW w:w="0" w:type="auto"/>
            <w:vAlign w:val="center"/>
          </w:tcPr>
          <w:p w14:paraId="641B0F69" w14:textId="4EE6AF5A"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7D2B14AC" w14:textId="6BAA0C96" w:rsidR="0080679D" w:rsidRPr="00326990" w:rsidRDefault="0080679D" w:rsidP="0080679D">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336A38">
              <w:rPr>
                <w:rFonts w:cstheme="minorHAnsi"/>
                <w:sz w:val="18"/>
                <w:szCs w:val="18"/>
              </w:rPr>
              <w:t>Bassa</w:t>
            </w:r>
          </w:p>
        </w:tc>
      </w:tr>
      <w:tr w:rsidR="0080679D" w:rsidRPr="00326990" w14:paraId="7FF3857A" w14:textId="77777777" w:rsidTr="005155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E4F9F7" w14:textId="1EE94963" w:rsidR="0080679D" w:rsidRPr="00326990" w:rsidRDefault="0080679D" w:rsidP="0080679D">
            <w:pPr>
              <w:jc w:val="center"/>
              <w:rPr>
                <w:rFonts w:cstheme="minorHAnsi"/>
                <w:sz w:val="18"/>
                <w:szCs w:val="18"/>
              </w:rPr>
            </w:pPr>
            <w:r w:rsidRPr="00326990">
              <w:rPr>
                <w:rFonts w:cstheme="minorHAnsi"/>
                <w:sz w:val="18"/>
                <w:szCs w:val="18"/>
              </w:rPr>
              <w:t>Veneto</w:t>
            </w:r>
          </w:p>
        </w:tc>
        <w:tc>
          <w:tcPr>
            <w:tcW w:w="0" w:type="auto"/>
            <w:vAlign w:val="center"/>
          </w:tcPr>
          <w:p w14:paraId="09565160" w14:textId="02E1DCBA"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Sì</w:t>
            </w:r>
          </w:p>
        </w:tc>
        <w:tc>
          <w:tcPr>
            <w:tcW w:w="0" w:type="auto"/>
            <w:vAlign w:val="center"/>
          </w:tcPr>
          <w:p w14:paraId="4F7C7EC8" w14:textId="2DDD748F"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b/>
                <w:bCs/>
                <w:color w:val="A31621" w:themeColor="accent2"/>
                <w:sz w:val="18"/>
                <w:szCs w:val="18"/>
                <w:highlight w:val="yellow"/>
              </w:rPr>
            </w:pPr>
            <w:r w:rsidRPr="00326990">
              <w:rPr>
                <w:rFonts w:cstheme="minorHAnsi"/>
                <w:b/>
                <w:bCs/>
                <w:color w:val="A31621" w:themeColor="accent2"/>
                <w:sz w:val="18"/>
                <w:szCs w:val="18"/>
              </w:rPr>
              <w:t>Sì</w:t>
            </w:r>
          </w:p>
        </w:tc>
        <w:tc>
          <w:tcPr>
            <w:tcW w:w="0" w:type="auto"/>
            <w:vAlign w:val="center"/>
          </w:tcPr>
          <w:p w14:paraId="76188D41" w14:textId="5B550312" w:rsidR="0080679D" w:rsidRPr="00451082"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b/>
                <w:bCs/>
                <w:color w:val="auto"/>
                <w:sz w:val="18"/>
                <w:szCs w:val="18"/>
                <w:highlight w:val="yellow"/>
              </w:rPr>
            </w:pPr>
            <w:r w:rsidRPr="00451082">
              <w:rPr>
                <w:b/>
                <w:bCs/>
                <w:sz w:val="18"/>
                <w:szCs w:val="18"/>
              </w:rPr>
              <w:t>↓</w:t>
            </w:r>
          </w:p>
        </w:tc>
        <w:tc>
          <w:tcPr>
            <w:tcW w:w="0" w:type="auto"/>
            <w:vAlign w:val="center"/>
          </w:tcPr>
          <w:p w14:paraId="26EFE536" w14:textId="6763AF5D" w:rsidR="0080679D" w:rsidRPr="00451082" w:rsidRDefault="0080679D" w:rsidP="0080679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szCs w:val="18"/>
                <w:highlight w:val="yellow"/>
              </w:rPr>
            </w:pPr>
            <w:r w:rsidRPr="00451082">
              <w:rPr>
                <w:rFonts w:ascii="Calibri" w:hAnsi="Calibri" w:cs="Calibri"/>
                <w:b/>
                <w:bCs/>
                <w:sz w:val="18"/>
                <w:szCs w:val="18"/>
              </w:rPr>
              <w:t>↓</w:t>
            </w:r>
          </w:p>
        </w:tc>
        <w:tc>
          <w:tcPr>
            <w:tcW w:w="0" w:type="auto"/>
            <w:vAlign w:val="center"/>
          </w:tcPr>
          <w:p w14:paraId="5C38FFFD" w14:textId="2EAEB93F"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color w:val="C00000"/>
                <w:sz w:val="18"/>
                <w:szCs w:val="18"/>
                <w:highlight w:val="yellow"/>
              </w:rPr>
            </w:pPr>
            <w:r w:rsidRPr="00C43EB6">
              <w:rPr>
                <w:rFonts w:cstheme="minorHAnsi"/>
                <w:sz w:val="18"/>
                <w:szCs w:val="18"/>
              </w:rPr>
              <w:t>No</w:t>
            </w:r>
          </w:p>
        </w:tc>
        <w:tc>
          <w:tcPr>
            <w:tcW w:w="0" w:type="auto"/>
            <w:vAlign w:val="center"/>
          </w:tcPr>
          <w:p w14:paraId="11C16FAB" w14:textId="764B7D37" w:rsidR="0080679D" w:rsidRPr="00326990"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sz w:val="18"/>
                <w:szCs w:val="18"/>
                <w:highlight w:val="yellow"/>
              </w:rPr>
            </w:pPr>
            <w:r w:rsidRPr="002445B4">
              <w:rPr>
                <w:b/>
                <w:bCs/>
                <w:sz w:val="18"/>
                <w:szCs w:val="18"/>
              </w:rPr>
              <w:t>↓</w:t>
            </w:r>
          </w:p>
        </w:tc>
        <w:tc>
          <w:tcPr>
            <w:tcW w:w="0" w:type="auto"/>
            <w:vAlign w:val="center"/>
          </w:tcPr>
          <w:p w14:paraId="44E5B608" w14:textId="3F76FA76" w:rsidR="0080679D" w:rsidRPr="00326990" w:rsidRDefault="0080679D" w:rsidP="0080679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326990">
              <w:rPr>
                <w:rFonts w:cstheme="minorHAnsi"/>
                <w:sz w:val="18"/>
                <w:szCs w:val="18"/>
              </w:rPr>
              <w:t>No</w:t>
            </w:r>
          </w:p>
        </w:tc>
        <w:tc>
          <w:tcPr>
            <w:tcW w:w="0" w:type="auto"/>
            <w:vAlign w:val="center"/>
          </w:tcPr>
          <w:p w14:paraId="3B85329D" w14:textId="75B1DA5D" w:rsidR="0080679D" w:rsidRPr="00326990" w:rsidRDefault="0080679D" w:rsidP="008067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36A38">
              <w:rPr>
                <w:rFonts w:asciiTheme="minorHAnsi" w:hAnsiTheme="minorHAnsi" w:cstheme="minorHAnsi"/>
                <w:sz w:val="18"/>
                <w:szCs w:val="18"/>
              </w:rPr>
              <w:t>Bassa</w:t>
            </w:r>
          </w:p>
        </w:tc>
      </w:tr>
      <w:tr w:rsidR="0080679D" w:rsidRPr="00A6746B" w14:paraId="055C2E4F" w14:textId="77777777" w:rsidTr="00E7708B">
        <w:tblPrEx>
          <w:tblLook w:val="04A0" w:firstRow="1" w:lastRow="0" w:firstColumn="1" w:lastColumn="0" w:noHBand="0" w:noVBand="1"/>
        </w:tblPrEx>
        <w:trPr>
          <w:trHeight w:val="372"/>
        </w:trPr>
        <w:tc>
          <w:tcPr>
            <w:cnfStyle w:val="001000000000" w:firstRow="0" w:lastRow="0" w:firstColumn="1" w:lastColumn="0" w:oddVBand="0" w:evenVBand="0" w:oddHBand="0" w:evenHBand="0" w:firstRowFirstColumn="0" w:firstRowLastColumn="0" w:lastRowFirstColumn="0" w:lastRowLastColumn="0"/>
            <w:tcW w:w="0" w:type="auto"/>
            <w:gridSpan w:val="9"/>
            <w:tcBorders>
              <w:top w:val="single" w:sz="4" w:space="0" w:color="auto"/>
              <w:left w:val="nil"/>
              <w:bottom w:val="nil"/>
              <w:right w:val="nil"/>
            </w:tcBorders>
            <w:vAlign w:val="center"/>
          </w:tcPr>
          <w:p w14:paraId="500906F1" w14:textId="1EECF859" w:rsidR="0080679D" w:rsidRPr="00326990" w:rsidRDefault="0080679D" w:rsidP="0080679D">
            <w:pPr>
              <w:rPr>
                <w:rFonts w:cstheme="minorHAnsi"/>
                <w:b w:val="0"/>
                <w:bCs w:val="0"/>
                <w:sz w:val="18"/>
                <w:szCs w:val="18"/>
              </w:rPr>
            </w:pPr>
          </w:p>
        </w:tc>
      </w:tr>
    </w:tbl>
    <w:p w14:paraId="5AD1D2B0" w14:textId="7D9AE25F" w:rsidR="00917251" w:rsidRPr="00921015" w:rsidRDefault="00711AEF" w:rsidP="00917251">
      <w:pPr>
        <w:pStyle w:val="Titolo7"/>
        <w:shd w:val="clear" w:color="auto" w:fill="05A8AA" w:themeFill="accent4"/>
        <w:rPr>
          <w:rFonts w:ascii="Arial Narrow" w:hAnsi="Arial Narrow" w:cstheme="minorHAnsi"/>
          <w:lang w:val="it-IT"/>
        </w:rPr>
      </w:pPr>
      <w:r w:rsidRPr="00921015">
        <w:rPr>
          <w:rFonts w:ascii="Arial Narrow" w:hAnsi="Arial Narrow" w:cstheme="minorHAnsi"/>
          <w:lang w:val="it-IT"/>
        </w:rPr>
        <w:lastRenderedPageBreak/>
        <w:t xml:space="preserve">Valutazione del rischio - </w:t>
      </w:r>
      <w:r w:rsidR="00917251" w:rsidRPr="00921015">
        <w:rPr>
          <w:rFonts w:ascii="Arial Narrow" w:hAnsi="Arial Narrow" w:cstheme="minorHAnsi"/>
          <w:lang w:val="it-IT"/>
        </w:rPr>
        <w:t>Valutazione di impatto</w:t>
      </w:r>
    </w:p>
    <w:p w14:paraId="3E8C9576" w14:textId="77777777" w:rsidR="00917251" w:rsidRPr="00921015" w:rsidRDefault="00917251" w:rsidP="00917251">
      <w:pPr>
        <w:pStyle w:val="Titolo2"/>
        <w:rPr>
          <w:rFonts w:ascii="Arial Narrow" w:hAnsi="Arial Narrow" w:cstheme="minorHAnsi"/>
        </w:rPr>
      </w:pPr>
      <w:bookmarkStart w:id="19" w:name="_Toc105136669"/>
      <w:r w:rsidRPr="00921015">
        <w:rPr>
          <w:rFonts w:ascii="Arial Narrow" w:hAnsi="Arial Narrow" w:cstheme="minorHAnsi"/>
          <w:noProof/>
          <w:lang w:eastAsia="it-IT"/>
        </w:rPr>
        <w:drawing>
          <wp:anchor distT="0" distB="0" distL="0" distR="0" simplePos="0" relativeHeight="251658241" behindDoc="0" locked="0" layoutInCell="1" allowOverlap="1" wp14:anchorId="37B811D2" wp14:editId="509BE967">
            <wp:simplePos x="0" y="0"/>
            <wp:positionH relativeFrom="margin">
              <wp:posOffset>464820</wp:posOffset>
            </wp:positionH>
            <wp:positionV relativeFrom="paragraph">
              <wp:posOffset>662305</wp:posOffset>
            </wp:positionV>
            <wp:extent cx="5252720" cy="6519545"/>
            <wp:effectExtent l="0" t="0" r="508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19" cstate="print"/>
                    <a:srcRect b="7870"/>
                    <a:stretch/>
                  </pic:blipFill>
                  <pic:spPr bwMode="auto">
                    <a:xfrm>
                      <a:off x="0" y="0"/>
                      <a:ext cx="5252720" cy="651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1015">
        <w:rPr>
          <w:rFonts w:ascii="Arial Narrow" w:hAnsi="Arial Narrow" w:cstheme="minorBidi"/>
        </w:rPr>
        <w:t>Algoritmo di valutazione di impatto e indicatori rilevanti per fase di riferimento</w:t>
      </w:r>
      <w:bookmarkEnd w:id="19"/>
    </w:p>
    <w:p w14:paraId="324E9C72" w14:textId="77777777" w:rsidR="00917251" w:rsidRPr="00921015" w:rsidRDefault="00917251" w:rsidP="00917251">
      <w:pPr>
        <w:pStyle w:val="Didascalia"/>
        <w:rPr>
          <w:rFonts w:ascii="Arial Narrow" w:hAnsi="Arial Narrow" w:cstheme="minorHAnsi"/>
          <w:i w:val="0"/>
          <w:iCs w:val="0"/>
          <w:color w:val="auto"/>
          <w:sz w:val="22"/>
          <w:szCs w:val="22"/>
          <w:lang w:val="it-IT"/>
        </w:rPr>
      </w:pPr>
    </w:p>
    <w:p w14:paraId="6B9345FB" w14:textId="77777777" w:rsidR="000C6BBE" w:rsidRDefault="000C6BBE" w:rsidP="00D5069A">
      <w:pPr>
        <w:pStyle w:val="Didascalia"/>
        <w:rPr>
          <w:rFonts w:ascii="Arial Narrow" w:hAnsi="Arial Narrow"/>
          <w:lang w:val="it-IT"/>
        </w:rPr>
      </w:pPr>
    </w:p>
    <w:p w14:paraId="4C176A94" w14:textId="77777777" w:rsidR="000C6BBE" w:rsidRDefault="000C6BBE" w:rsidP="00D5069A">
      <w:pPr>
        <w:pStyle w:val="Didascalia"/>
        <w:rPr>
          <w:rFonts w:ascii="Arial Narrow" w:hAnsi="Arial Narrow"/>
          <w:lang w:val="it-IT"/>
        </w:rPr>
      </w:pPr>
    </w:p>
    <w:p w14:paraId="35C57041" w14:textId="7EBF96A3" w:rsidR="00D5069A" w:rsidRPr="00410753" w:rsidRDefault="003360FA" w:rsidP="00D5069A">
      <w:pPr>
        <w:pStyle w:val="Didascalia"/>
        <w:rPr>
          <w:rFonts w:cstheme="minorHAnsi"/>
          <w:lang w:val="it-IT"/>
        </w:rPr>
      </w:pPr>
      <w:r w:rsidRPr="00410753">
        <w:rPr>
          <w:rFonts w:cstheme="minorHAnsi"/>
          <w:lang w:val="it-IT"/>
        </w:rPr>
        <w:lastRenderedPageBreak/>
        <w:t xml:space="preserve">Tabella 2 – Valutazione di impatto d’accordo all’algoritmo di valutazione del DM Salute 30 aprile, </w:t>
      </w:r>
      <w:r w:rsidR="00F9645B">
        <w:rPr>
          <w:rFonts w:cstheme="minorHAnsi"/>
          <w:lang w:val="it-IT"/>
        </w:rPr>
        <w:t>dati al 31 maggio 2022 relativi alla settimana 23/5/2022-29/5/2022</w:t>
      </w:r>
    </w:p>
    <w:tbl>
      <w:tblPr>
        <w:tblStyle w:val="Grigliatabella"/>
        <w:tblW w:w="11199" w:type="dxa"/>
        <w:tblInd w:w="-147" w:type="dxa"/>
        <w:tblLook w:val="0420" w:firstRow="1" w:lastRow="0" w:firstColumn="0" w:lastColumn="0" w:noHBand="0" w:noVBand="1"/>
      </w:tblPr>
      <w:tblGrid>
        <w:gridCol w:w="2020"/>
        <w:gridCol w:w="1496"/>
        <w:gridCol w:w="1668"/>
        <w:gridCol w:w="1639"/>
        <w:gridCol w:w="2678"/>
        <w:gridCol w:w="1698"/>
      </w:tblGrid>
      <w:tr w:rsidR="00BE3449" w:rsidRPr="00885991" w14:paraId="35F52AFD" w14:textId="77777777" w:rsidTr="00CB56AB">
        <w:trPr>
          <w:cnfStyle w:val="100000000000" w:firstRow="1" w:lastRow="0" w:firstColumn="0" w:lastColumn="0" w:oddVBand="0" w:evenVBand="0" w:oddHBand="0" w:evenHBand="0" w:firstRowFirstColumn="0" w:firstRowLastColumn="0" w:lastRowFirstColumn="0" w:lastRowLastColumn="0"/>
          <w:trHeight w:val="464"/>
          <w:tblHeader/>
        </w:trPr>
        <w:tc>
          <w:tcPr>
            <w:tcW w:w="0" w:type="auto"/>
            <w:vMerge w:val="restart"/>
            <w:shd w:val="clear" w:color="auto" w:fill="C7E2FF" w:themeFill="accent6" w:themeFillTint="33"/>
            <w:vAlign w:val="center"/>
          </w:tcPr>
          <w:p w14:paraId="4CBFC628" w14:textId="77777777" w:rsidR="000C2565" w:rsidRPr="00885991" w:rsidRDefault="000C2565" w:rsidP="005C6CAF">
            <w:pPr>
              <w:jc w:val="center"/>
              <w:rPr>
                <w:rFonts w:cstheme="minorHAnsi"/>
                <w:sz w:val="18"/>
                <w:szCs w:val="18"/>
              </w:rPr>
            </w:pPr>
            <w:r w:rsidRPr="00885991">
              <w:rPr>
                <w:rFonts w:cstheme="minorHAnsi"/>
                <w:sz w:val="18"/>
                <w:szCs w:val="18"/>
              </w:rPr>
              <w:t>Regione.PA</w:t>
            </w:r>
          </w:p>
        </w:tc>
        <w:tc>
          <w:tcPr>
            <w:tcW w:w="0" w:type="auto"/>
            <w:shd w:val="clear" w:color="auto" w:fill="C7E2FF" w:themeFill="accent6" w:themeFillTint="33"/>
            <w:vAlign w:val="center"/>
          </w:tcPr>
          <w:p w14:paraId="7421BB21" w14:textId="187AD385" w:rsidR="000C2565" w:rsidRPr="00885991" w:rsidRDefault="000C2565" w:rsidP="005C6CAF">
            <w:pPr>
              <w:jc w:val="center"/>
              <w:rPr>
                <w:rFonts w:cstheme="minorHAnsi"/>
                <w:sz w:val="18"/>
                <w:szCs w:val="18"/>
              </w:rPr>
            </w:pPr>
            <w:r w:rsidRPr="00885991">
              <w:rPr>
                <w:rFonts w:cstheme="minorHAnsi"/>
                <w:sz w:val="18"/>
                <w:szCs w:val="18"/>
              </w:rPr>
              <w:t>Domanda 1</w:t>
            </w:r>
          </w:p>
        </w:tc>
        <w:tc>
          <w:tcPr>
            <w:tcW w:w="0" w:type="auto"/>
            <w:gridSpan w:val="2"/>
            <w:shd w:val="clear" w:color="auto" w:fill="C7E2FF" w:themeFill="accent6" w:themeFillTint="33"/>
            <w:vAlign w:val="center"/>
          </w:tcPr>
          <w:p w14:paraId="326C64DE" w14:textId="39C1CFDD" w:rsidR="000C2565" w:rsidRPr="00885991" w:rsidRDefault="000C2565" w:rsidP="005C6CAF">
            <w:pPr>
              <w:jc w:val="center"/>
              <w:rPr>
                <w:rFonts w:cstheme="minorHAnsi"/>
                <w:sz w:val="18"/>
                <w:szCs w:val="18"/>
              </w:rPr>
            </w:pPr>
            <w:r w:rsidRPr="00885991">
              <w:rPr>
                <w:rFonts w:cstheme="minorHAnsi"/>
                <w:sz w:val="18"/>
                <w:szCs w:val="18"/>
              </w:rPr>
              <w:t>Domanda 2</w:t>
            </w:r>
            <w:r w:rsidR="00F66E56" w:rsidRPr="00885991">
              <w:rPr>
                <w:rFonts w:cstheme="minorHAnsi"/>
                <w:sz w:val="18"/>
                <w:szCs w:val="18"/>
              </w:rPr>
              <w:t xml:space="preserve"> (dati più recenti disponibili</w:t>
            </w:r>
            <w:r w:rsidR="00041515" w:rsidRPr="00885991">
              <w:rPr>
                <w:rFonts w:cstheme="minorHAnsi"/>
                <w:sz w:val="18"/>
                <w:szCs w:val="18"/>
              </w:rPr>
              <w:t>*</w:t>
            </w:r>
            <w:r w:rsidR="00F66E56" w:rsidRPr="00885991">
              <w:rPr>
                <w:rFonts w:cstheme="minorHAnsi"/>
                <w:sz w:val="18"/>
                <w:szCs w:val="18"/>
              </w:rPr>
              <w:t>)</w:t>
            </w:r>
          </w:p>
        </w:tc>
        <w:tc>
          <w:tcPr>
            <w:tcW w:w="0" w:type="auto"/>
            <w:shd w:val="clear" w:color="auto" w:fill="C7E2FF" w:themeFill="accent6" w:themeFillTint="33"/>
            <w:vAlign w:val="center"/>
          </w:tcPr>
          <w:p w14:paraId="0366550B" w14:textId="1FF2911C" w:rsidR="000C2565" w:rsidRPr="00885991" w:rsidRDefault="000C2565" w:rsidP="005C6CAF">
            <w:pPr>
              <w:jc w:val="center"/>
              <w:rPr>
                <w:rFonts w:cstheme="minorHAnsi"/>
                <w:sz w:val="18"/>
                <w:szCs w:val="18"/>
              </w:rPr>
            </w:pPr>
            <w:r w:rsidRPr="00885991">
              <w:rPr>
                <w:rFonts w:cstheme="minorHAnsi"/>
                <w:sz w:val="18"/>
                <w:szCs w:val="18"/>
              </w:rPr>
              <w:t>Domanda 3</w:t>
            </w:r>
          </w:p>
        </w:tc>
        <w:tc>
          <w:tcPr>
            <w:tcW w:w="1698" w:type="dxa"/>
            <w:vMerge w:val="restart"/>
            <w:shd w:val="clear" w:color="auto" w:fill="C7E2FF" w:themeFill="accent6" w:themeFillTint="33"/>
            <w:vAlign w:val="center"/>
          </w:tcPr>
          <w:p w14:paraId="07D949E9" w14:textId="3F2BBC88" w:rsidR="000C2565" w:rsidRPr="00885991" w:rsidRDefault="00813FDC" w:rsidP="005C6CAF">
            <w:pPr>
              <w:jc w:val="center"/>
              <w:rPr>
                <w:rFonts w:cstheme="minorHAnsi"/>
                <w:sz w:val="18"/>
                <w:szCs w:val="18"/>
              </w:rPr>
            </w:pPr>
            <w:r w:rsidRPr="00885991">
              <w:rPr>
                <w:rFonts w:cstheme="minorHAnsi"/>
                <w:sz w:val="18"/>
                <w:szCs w:val="18"/>
              </w:rPr>
              <w:t xml:space="preserve">Valutazione </w:t>
            </w:r>
            <w:r w:rsidR="000C2565" w:rsidRPr="00885991">
              <w:rPr>
                <w:rFonts w:cstheme="minorHAnsi"/>
                <w:sz w:val="18"/>
                <w:szCs w:val="18"/>
              </w:rPr>
              <w:t>di impatto</w:t>
            </w:r>
          </w:p>
        </w:tc>
      </w:tr>
      <w:tr w:rsidR="00274F35" w:rsidRPr="00DD376D" w14:paraId="528BDC82" w14:textId="77777777" w:rsidTr="00CB56AB">
        <w:trPr>
          <w:cnfStyle w:val="100000000000" w:firstRow="1" w:lastRow="0" w:firstColumn="0" w:lastColumn="0" w:oddVBand="0" w:evenVBand="0" w:oddHBand="0" w:evenHBand="0" w:firstRowFirstColumn="0" w:firstRowLastColumn="0" w:lastRowFirstColumn="0" w:lastRowLastColumn="0"/>
          <w:trHeight w:val="464"/>
          <w:tblHeader/>
        </w:trPr>
        <w:tc>
          <w:tcPr>
            <w:tcW w:w="0" w:type="auto"/>
            <w:vMerge/>
            <w:shd w:val="clear" w:color="auto" w:fill="C7E2FF" w:themeFill="accent6" w:themeFillTint="33"/>
            <w:vAlign w:val="center"/>
          </w:tcPr>
          <w:p w14:paraId="06C2ECD1" w14:textId="77777777" w:rsidR="000C2565" w:rsidRPr="00885991" w:rsidRDefault="000C2565" w:rsidP="005C6CAF">
            <w:pPr>
              <w:jc w:val="center"/>
              <w:rPr>
                <w:rFonts w:cstheme="minorHAnsi"/>
                <w:sz w:val="18"/>
                <w:szCs w:val="18"/>
              </w:rPr>
            </w:pPr>
          </w:p>
        </w:tc>
        <w:tc>
          <w:tcPr>
            <w:tcW w:w="0" w:type="auto"/>
            <w:shd w:val="clear" w:color="auto" w:fill="C7E2FF" w:themeFill="accent6" w:themeFillTint="33"/>
            <w:vAlign w:val="center"/>
          </w:tcPr>
          <w:p w14:paraId="7F03D27B" w14:textId="6A6A860D" w:rsidR="000C2565" w:rsidRPr="00885991" w:rsidRDefault="000C2565" w:rsidP="005C6CAF">
            <w:pPr>
              <w:jc w:val="center"/>
              <w:rPr>
                <w:rFonts w:cstheme="minorHAnsi"/>
                <w:sz w:val="18"/>
                <w:szCs w:val="18"/>
              </w:rPr>
            </w:pPr>
            <w:r w:rsidRPr="00885991">
              <w:rPr>
                <w:rFonts w:cstheme="minorHAnsi"/>
                <w:sz w:val="18"/>
                <w:szCs w:val="18"/>
              </w:rPr>
              <w:t>Nuovi casi segnalati negli ultimi 5 giorni in soggetti di età &gt;50 anni?</w:t>
            </w:r>
          </w:p>
        </w:tc>
        <w:tc>
          <w:tcPr>
            <w:tcW w:w="0" w:type="auto"/>
            <w:shd w:val="clear" w:color="auto" w:fill="C7E2FF" w:themeFill="accent6" w:themeFillTint="33"/>
            <w:vAlign w:val="center"/>
          </w:tcPr>
          <w:p w14:paraId="50AEC09A" w14:textId="13A58820" w:rsidR="000C2565" w:rsidRPr="00885991" w:rsidRDefault="000C2565" w:rsidP="005C6CAF">
            <w:pPr>
              <w:jc w:val="center"/>
              <w:rPr>
                <w:rFonts w:cstheme="minorHAnsi"/>
                <w:sz w:val="18"/>
                <w:szCs w:val="18"/>
              </w:rPr>
            </w:pPr>
            <w:r w:rsidRPr="00885991">
              <w:rPr>
                <w:rFonts w:cstheme="minorHAnsi"/>
                <w:sz w:val="18"/>
                <w:szCs w:val="18"/>
              </w:rPr>
              <w:t>Sovraccarico in Terapia Intensiva (Ind3.8 sopra 30%)?</w:t>
            </w:r>
          </w:p>
        </w:tc>
        <w:tc>
          <w:tcPr>
            <w:tcW w:w="0" w:type="auto"/>
            <w:shd w:val="clear" w:color="auto" w:fill="C7E2FF" w:themeFill="accent6" w:themeFillTint="33"/>
            <w:vAlign w:val="center"/>
          </w:tcPr>
          <w:p w14:paraId="5B1FC0F7" w14:textId="50640093" w:rsidR="000C2565" w:rsidRPr="00885991" w:rsidRDefault="000C2565" w:rsidP="005C6CAF">
            <w:pPr>
              <w:jc w:val="center"/>
              <w:rPr>
                <w:rFonts w:cstheme="minorHAnsi"/>
                <w:sz w:val="18"/>
                <w:szCs w:val="18"/>
              </w:rPr>
            </w:pPr>
            <w:r w:rsidRPr="00885991">
              <w:rPr>
                <w:rFonts w:cstheme="minorHAnsi"/>
                <w:sz w:val="18"/>
                <w:szCs w:val="18"/>
              </w:rPr>
              <w:t>Sovraccarico in aree mediche (Ind3.9 sopra 40%)?</w:t>
            </w:r>
          </w:p>
        </w:tc>
        <w:tc>
          <w:tcPr>
            <w:tcW w:w="0" w:type="auto"/>
            <w:shd w:val="clear" w:color="auto" w:fill="C7E2FF" w:themeFill="accent6" w:themeFillTint="33"/>
            <w:vAlign w:val="center"/>
          </w:tcPr>
          <w:p w14:paraId="6C3AA895" w14:textId="26777F78" w:rsidR="000C2565" w:rsidRPr="00885991" w:rsidRDefault="000C2565" w:rsidP="005C6CAF">
            <w:pPr>
              <w:jc w:val="center"/>
              <w:rPr>
                <w:rFonts w:cstheme="minorHAnsi"/>
                <w:sz w:val="18"/>
                <w:szCs w:val="18"/>
              </w:rPr>
            </w:pPr>
            <w:r w:rsidRPr="00885991">
              <w:rPr>
                <w:rFonts w:cstheme="minorHAnsi"/>
                <w:sz w:val="18"/>
                <w:szCs w:val="18"/>
              </w:rPr>
              <w:t>Evidenza di nuovi focolai negli ultimi 7 giorni in RSA/case di riposo/ospedali o altri luoghi che ospitino popolazioni vulnerabili (anziani e/o soggetti con</w:t>
            </w:r>
            <w:r w:rsidR="00383C58" w:rsidRPr="00885991">
              <w:rPr>
                <w:rFonts w:cstheme="minorHAnsi"/>
                <w:sz w:val="18"/>
                <w:szCs w:val="18"/>
              </w:rPr>
              <w:t xml:space="preserve"> patologie)?</w:t>
            </w:r>
          </w:p>
        </w:tc>
        <w:tc>
          <w:tcPr>
            <w:tcW w:w="1698" w:type="dxa"/>
            <w:vMerge/>
            <w:shd w:val="clear" w:color="auto" w:fill="C7E2FF" w:themeFill="accent6" w:themeFillTint="33"/>
            <w:vAlign w:val="center"/>
          </w:tcPr>
          <w:p w14:paraId="216248B4" w14:textId="77777777" w:rsidR="000C2565" w:rsidRPr="00885991" w:rsidRDefault="000C2565" w:rsidP="005C6CAF">
            <w:pPr>
              <w:jc w:val="center"/>
              <w:rPr>
                <w:rFonts w:cstheme="minorHAnsi"/>
                <w:sz w:val="18"/>
                <w:szCs w:val="18"/>
              </w:rPr>
            </w:pPr>
          </w:p>
        </w:tc>
      </w:tr>
      <w:tr w:rsidR="00E7708B" w:rsidRPr="00885991" w14:paraId="7076B22A"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658F93" w14:textId="748BB11E" w:rsidR="00E7708B" w:rsidRPr="00885991" w:rsidRDefault="00E7708B" w:rsidP="00E7708B">
            <w:pPr>
              <w:jc w:val="center"/>
              <w:rPr>
                <w:rFonts w:cstheme="minorHAnsi"/>
                <w:b w:val="0"/>
                <w:bCs w:val="0"/>
                <w:sz w:val="18"/>
                <w:szCs w:val="18"/>
              </w:rPr>
            </w:pPr>
            <w:r w:rsidRPr="00885991">
              <w:rPr>
                <w:rFonts w:cstheme="minorHAnsi"/>
                <w:sz w:val="18"/>
                <w:szCs w:val="18"/>
              </w:rPr>
              <w:t>Abruzzo</w:t>
            </w:r>
          </w:p>
        </w:tc>
        <w:tc>
          <w:tcPr>
            <w:tcW w:w="0" w:type="auto"/>
            <w:vAlign w:val="center"/>
          </w:tcPr>
          <w:p w14:paraId="3041B3CC" w14:textId="03E87546"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639B7831" w14:textId="07E7B32F"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5E5EE865" w14:textId="5ED1C0C1"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7A06651F" w14:textId="48623E56"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62624ED2" w14:textId="204D4659"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5542AACF"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9DFA55" w14:textId="6CD7CD47" w:rsidR="00E7708B" w:rsidRPr="00885991" w:rsidRDefault="00E7708B" w:rsidP="00E7708B">
            <w:pPr>
              <w:jc w:val="center"/>
              <w:rPr>
                <w:rFonts w:cstheme="minorHAnsi"/>
                <w:b w:val="0"/>
                <w:bCs w:val="0"/>
                <w:sz w:val="18"/>
                <w:szCs w:val="18"/>
              </w:rPr>
            </w:pPr>
            <w:r w:rsidRPr="00885991">
              <w:rPr>
                <w:rFonts w:cstheme="minorHAnsi"/>
                <w:sz w:val="18"/>
                <w:szCs w:val="18"/>
              </w:rPr>
              <w:t>Basilicata</w:t>
            </w:r>
          </w:p>
        </w:tc>
        <w:tc>
          <w:tcPr>
            <w:tcW w:w="0" w:type="auto"/>
            <w:vAlign w:val="center"/>
          </w:tcPr>
          <w:p w14:paraId="0B995923" w14:textId="3AFA4894"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14FD476B" w14:textId="2EBF3261"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53A99415" w14:textId="77FC7A31"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2BA2DD05" w14:textId="65B93EC8"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2205D82B" w14:textId="4F908A77"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1FE2B497"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99FA216" w14:textId="6CC64DAA" w:rsidR="00E7708B" w:rsidRPr="00885991" w:rsidRDefault="00E7708B" w:rsidP="00E7708B">
            <w:pPr>
              <w:jc w:val="center"/>
              <w:rPr>
                <w:rFonts w:cstheme="minorHAnsi"/>
                <w:b w:val="0"/>
                <w:bCs w:val="0"/>
                <w:sz w:val="18"/>
                <w:szCs w:val="18"/>
              </w:rPr>
            </w:pPr>
            <w:r w:rsidRPr="00885991">
              <w:rPr>
                <w:rFonts w:cstheme="minorHAnsi"/>
                <w:sz w:val="18"/>
                <w:szCs w:val="18"/>
              </w:rPr>
              <w:t>Calabria</w:t>
            </w:r>
          </w:p>
        </w:tc>
        <w:tc>
          <w:tcPr>
            <w:tcW w:w="0" w:type="auto"/>
            <w:vAlign w:val="center"/>
          </w:tcPr>
          <w:p w14:paraId="7C1A0C7E" w14:textId="17E2D948"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0E5E2A33" w14:textId="74B669A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highlight w:val="yellow"/>
              </w:rPr>
            </w:pPr>
            <w:r>
              <w:t>No</w:t>
            </w:r>
          </w:p>
        </w:tc>
        <w:tc>
          <w:tcPr>
            <w:tcW w:w="0" w:type="auto"/>
            <w:vAlign w:val="center"/>
          </w:tcPr>
          <w:p w14:paraId="4D8593B5" w14:textId="14FF5AD3"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188074E7" w14:textId="65E52B69"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131175D9" w14:textId="771CDD2B"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793A">
              <w:rPr>
                <w:rFonts w:cstheme="minorHAnsi"/>
                <w:sz w:val="18"/>
                <w:szCs w:val="18"/>
              </w:rPr>
              <w:t>Bassa</w:t>
            </w:r>
          </w:p>
        </w:tc>
      </w:tr>
      <w:tr w:rsidR="00E7708B" w:rsidRPr="00885991" w14:paraId="47A983EF"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36C584" w14:textId="291CE56B" w:rsidR="00E7708B" w:rsidRPr="00885991" w:rsidRDefault="00E7708B" w:rsidP="00E7708B">
            <w:pPr>
              <w:jc w:val="center"/>
              <w:rPr>
                <w:rFonts w:cstheme="minorHAnsi"/>
                <w:b w:val="0"/>
                <w:bCs w:val="0"/>
                <w:sz w:val="18"/>
                <w:szCs w:val="18"/>
              </w:rPr>
            </w:pPr>
            <w:r w:rsidRPr="00885991">
              <w:rPr>
                <w:rFonts w:cstheme="minorHAnsi"/>
                <w:sz w:val="18"/>
                <w:szCs w:val="18"/>
              </w:rPr>
              <w:t>Campania</w:t>
            </w:r>
          </w:p>
        </w:tc>
        <w:tc>
          <w:tcPr>
            <w:tcW w:w="0" w:type="auto"/>
            <w:vAlign w:val="center"/>
          </w:tcPr>
          <w:p w14:paraId="6B444FC9" w14:textId="365876E3"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36B5D55F" w14:textId="7AD5A320"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78C76105" w14:textId="70DFF975"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13E1EFE9" w14:textId="7EDE19FA"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5DBD711E" w14:textId="295DAC5D"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2AF4E4B4"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374137" w14:textId="65A521D8" w:rsidR="00E7708B" w:rsidRPr="00885991" w:rsidRDefault="00E7708B" w:rsidP="00E7708B">
            <w:pPr>
              <w:jc w:val="center"/>
              <w:rPr>
                <w:rFonts w:cstheme="minorHAnsi"/>
                <w:b w:val="0"/>
                <w:bCs w:val="0"/>
                <w:sz w:val="18"/>
                <w:szCs w:val="18"/>
              </w:rPr>
            </w:pPr>
            <w:r w:rsidRPr="00885991">
              <w:rPr>
                <w:rFonts w:cstheme="minorHAnsi"/>
                <w:sz w:val="18"/>
                <w:szCs w:val="18"/>
              </w:rPr>
              <w:t>Emilia-Romagna</w:t>
            </w:r>
          </w:p>
        </w:tc>
        <w:tc>
          <w:tcPr>
            <w:tcW w:w="0" w:type="auto"/>
            <w:vAlign w:val="center"/>
          </w:tcPr>
          <w:p w14:paraId="5BCDA934" w14:textId="3F9D54D0"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7BE12201" w14:textId="11CB740D"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06E272B5" w14:textId="452FCAF3"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3857446C" w14:textId="32C757D3"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06E8C5B2" w14:textId="09AA3B7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5EB8EC8E"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F69939" w14:textId="5CDDD03C" w:rsidR="00E7708B" w:rsidRPr="00885991" w:rsidRDefault="00E7708B" w:rsidP="00E7708B">
            <w:pPr>
              <w:jc w:val="center"/>
              <w:rPr>
                <w:rFonts w:cstheme="minorHAnsi"/>
                <w:b w:val="0"/>
                <w:bCs w:val="0"/>
                <w:sz w:val="18"/>
                <w:szCs w:val="18"/>
              </w:rPr>
            </w:pPr>
            <w:r w:rsidRPr="00885991">
              <w:rPr>
                <w:rFonts w:cstheme="minorHAnsi"/>
                <w:sz w:val="18"/>
                <w:szCs w:val="18"/>
              </w:rPr>
              <w:t>FVG</w:t>
            </w:r>
          </w:p>
        </w:tc>
        <w:tc>
          <w:tcPr>
            <w:tcW w:w="0" w:type="auto"/>
            <w:vAlign w:val="center"/>
          </w:tcPr>
          <w:p w14:paraId="0260CC4B" w14:textId="1A6F18D3"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568A0FA5" w14:textId="331828A0"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098701D7" w14:textId="40DB5106"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1B5E57DF" w14:textId="0773B356"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0D5DB36C" w14:textId="62B6EE62"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5B31E5A7"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57F7DF" w14:textId="7392E440" w:rsidR="00E7708B" w:rsidRPr="00885991" w:rsidRDefault="00E7708B" w:rsidP="00E7708B">
            <w:pPr>
              <w:jc w:val="center"/>
              <w:rPr>
                <w:rFonts w:cstheme="minorHAnsi"/>
                <w:b w:val="0"/>
                <w:bCs w:val="0"/>
                <w:sz w:val="18"/>
                <w:szCs w:val="18"/>
              </w:rPr>
            </w:pPr>
            <w:r w:rsidRPr="00885991">
              <w:rPr>
                <w:rFonts w:cstheme="minorHAnsi"/>
                <w:sz w:val="18"/>
                <w:szCs w:val="18"/>
              </w:rPr>
              <w:t>Lazio</w:t>
            </w:r>
          </w:p>
        </w:tc>
        <w:tc>
          <w:tcPr>
            <w:tcW w:w="0" w:type="auto"/>
            <w:vAlign w:val="center"/>
          </w:tcPr>
          <w:p w14:paraId="04CD229F" w14:textId="4115B8C5"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4CB5E3EF" w14:textId="795E41D1"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78F62E2C" w14:textId="300FF07A"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175652D6" w14:textId="122C4837"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65B4912A" w14:textId="1EE4165F"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49576D63"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441900" w14:textId="291474F5" w:rsidR="00E7708B" w:rsidRPr="00885991" w:rsidRDefault="00E7708B" w:rsidP="00E7708B">
            <w:pPr>
              <w:jc w:val="center"/>
              <w:rPr>
                <w:rFonts w:cstheme="minorHAnsi"/>
                <w:b w:val="0"/>
                <w:bCs w:val="0"/>
                <w:sz w:val="18"/>
                <w:szCs w:val="18"/>
              </w:rPr>
            </w:pPr>
            <w:r w:rsidRPr="00885991">
              <w:rPr>
                <w:rFonts w:cstheme="minorHAnsi"/>
                <w:sz w:val="18"/>
                <w:szCs w:val="18"/>
              </w:rPr>
              <w:t>Liguria</w:t>
            </w:r>
          </w:p>
        </w:tc>
        <w:tc>
          <w:tcPr>
            <w:tcW w:w="0" w:type="auto"/>
            <w:vAlign w:val="center"/>
          </w:tcPr>
          <w:p w14:paraId="637FECF7" w14:textId="2577FCB0"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3DB2A303" w14:textId="0725BCCA"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0924776B" w14:textId="4DC8447C"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570608BB" w14:textId="3ECAC861"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1D89C501" w14:textId="2F3AFC26"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2AA9416E"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0C4762" w14:textId="3A9AC51F" w:rsidR="00E7708B" w:rsidRPr="00885991" w:rsidRDefault="00E7708B" w:rsidP="00E7708B">
            <w:pPr>
              <w:jc w:val="center"/>
              <w:rPr>
                <w:rFonts w:cstheme="minorHAnsi"/>
                <w:b w:val="0"/>
                <w:bCs w:val="0"/>
                <w:sz w:val="18"/>
                <w:szCs w:val="18"/>
              </w:rPr>
            </w:pPr>
            <w:r w:rsidRPr="00885991">
              <w:rPr>
                <w:rFonts w:cstheme="minorHAnsi"/>
                <w:sz w:val="18"/>
                <w:szCs w:val="18"/>
              </w:rPr>
              <w:t>Lombardia</w:t>
            </w:r>
          </w:p>
        </w:tc>
        <w:tc>
          <w:tcPr>
            <w:tcW w:w="0" w:type="auto"/>
            <w:vAlign w:val="center"/>
          </w:tcPr>
          <w:p w14:paraId="041B3AF8" w14:textId="47ACF828"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Sì</w:t>
            </w:r>
          </w:p>
        </w:tc>
        <w:tc>
          <w:tcPr>
            <w:tcW w:w="0" w:type="auto"/>
            <w:vAlign w:val="center"/>
          </w:tcPr>
          <w:p w14:paraId="23B1F0B2" w14:textId="51B8E2E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t>No</w:t>
            </w:r>
          </w:p>
        </w:tc>
        <w:tc>
          <w:tcPr>
            <w:tcW w:w="0" w:type="auto"/>
            <w:vAlign w:val="center"/>
          </w:tcPr>
          <w:p w14:paraId="7C6BA3C5" w14:textId="3CE4D576"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t>No</w:t>
            </w:r>
          </w:p>
        </w:tc>
        <w:tc>
          <w:tcPr>
            <w:tcW w:w="0" w:type="auto"/>
            <w:vAlign w:val="center"/>
          </w:tcPr>
          <w:p w14:paraId="4876A4DE" w14:textId="3E351FB7"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w:t>
            </w:r>
          </w:p>
        </w:tc>
        <w:tc>
          <w:tcPr>
            <w:tcW w:w="1698" w:type="dxa"/>
            <w:vAlign w:val="center"/>
          </w:tcPr>
          <w:p w14:paraId="0A9FAC7F" w14:textId="04E81C25"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E793A">
              <w:rPr>
                <w:rFonts w:cstheme="minorHAnsi"/>
                <w:sz w:val="18"/>
                <w:szCs w:val="18"/>
              </w:rPr>
              <w:t>Bassa</w:t>
            </w:r>
          </w:p>
        </w:tc>
      </w:tr>
      <w:tr w:rsidR="00E7708B" w:rsidRPr="00885991" w14:paraId="6E80AD35"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3FE2C4" w14:textId="39F760D7" w:rsidR="00E7708B" w:rsidRPr="00885991" w:rsidRDefault="00E7708B" w:rsidP="00E7708B">
            <w:pPr>
              <w:jc w:val="center"/>
              <w:rPr>
                <w:rFonts w:cstheme="minorHAnsi"/>
                <w:b w:val="0"/>
                <w:bCs w:val="0"/>
                <w:sz w:val="18"/>
                <w:szCs w:val="18"/>
              </w:rPr>
            </w:pPr>
            <w:r w:rsidRPr="00885991">
              <w:rPr>
                <w:rFonts w:cstheme="minorHAnsi"/>
                <w:sz w:val="18"/>
                <w:szCs w:val="18"/>
              </w:rPr>
              <w:t>Marche</w:t>
            </w:r>
          </w:p>
        </w:tc>
        <w:tc>
          <w:tcPr>
            <w:tcW w:w="0" w:type="auto"/>
            <w:vAlign w:val="center"/>
          </w:tcPr>
          <w:p w14:paraId="3FEB4FD2" w14:textId="2B38C0F6"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4162043B" w14:textId="3B4F56D6"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68491636" w14:textId="6DC335CB"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56E5FA18" w14:textId="2440DA41"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4FB85AD0" w14:textId="578C5EDA"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EE793A">
              <w:rPr>
                <w:rFonts w:cstheme="minorHAnsi"/>
                <w:sz w:val="18"/>
                <w:szCs w:val="18"/>
              </w:rPr>
              <w:t>Bassa</w:t>
            </w:r>
          </w:p>
        </w:tc>
      </w:tr>
      <w:tr w:rsidR="00E7708B" w:rsidRPr="00885991" w14:paraId="0610AA21"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81CDAD" w14:textId="765CEAE0" w:rsidR="00E7708B" w:rsidRPr="00885991" w:rsidRDefault="00E7708B" w:rsidP="00E7708B">
            <w:pPr>
              <w:jc w:val="center"/>
              <w:rPr>
                <w:rFonts w:cstheme="minorHAnsi"/>
                <w:b w:val="0"/>
                <w:bCs w:val="0"/>
                <w:sz w:val="18"/>
                <w:szCs w:val="18"/>
              </w:rPr>
            </w:pPr>
            <w:r w:rsidRPr="00885991">
              <w:rPr>
                <w:rFonts w:cstheme="minorHAnsi"/>
                <w:sz w:val="18"/>
                <w:szCs w:val="18"/>
              </w:rPr>
              <w:t>Molise</w:t>
            </w:r>
          </w:p>
        </w:tc>
        <w:tc>
          <w:tcPr>
            <w:tcW w:w="0" w:type="auto"/>
            <w:vAlign w:val="center"/>
          </w:tcPr>
          <w:p w14:paraId="63BC56C3" w14:textId="3FC3A01E"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4B596CC7" w14:textId="4EE2648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40AEE463" w14:textId="5E369F4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107C787E" w14:textId="49A303EF"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12273B0A" w14:textId="3F1FBFDD"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793A">
              <w:rPr>
                <w:rFonts w:cstheme="minorHAnsi"/>
                <w:sz w:val="18"/>
                <w:szCs w:val="18"/>
              </w:rPr>
              <w:t>Bassa</w:t>
            </w:r>
          </w:p>
        </w:tc>
      </w:tr>
      <w:tr w:rsidR="00E7708B" w:rsidRPr="00885991" w14:paraId="6833746B"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5B7001" w14:textId="07C02123" w:rsidR="00E7708B" w:rsidRPr="00885991" w:rsidRDefault="00E7708B" w:rsidP="00E7708B">
            <w:pPr>
              <w:jc w:val="center"/>
              <w:rPr>
                <w:rFonts w:cstheme="minorHAnsi"/>
                <w:b w:val="0"/>
                <w:bCs w:val="0"/>
                <w:sz w:val="18"/>
                <w:szCs w:val="18"/>
              </w:rPr>
            </w:pPr>
            <w:r w:rsidRPr="00885991">
              <w:rPr>
                <w:rFonts w:cstheme="minorHAnsi"/>
                <w:sz w:val="18"/>
                <w:szCs w:val="18"/>
              </w:rPr>
              <w:t>Piemonte</w:t>
            </w:r>
          </w:p>
        </w:tc>
        <w:tc>
          <w:tcPr>
            <w:tcW w:w="0" w:type="auto"/>
            <w:vAlign w:val="center"/>
          </w:tcPr>
          <w:p w14:paraId="76E4C328" w14:textId="3437A88C"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411FCBD8" w14:textId="5649C685"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7BDBF01D" w14:textId="6751B6FA"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3F976FC9" w14:textId="1D91D96E"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2FA8578C" w14:textId="401065FD"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42FC223F"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060F8E" w14:textId="4BA78241" w:rsidR="00E7708B" w:rsidRPr="00885991" w:rsidRDefault="00E7708B" w:rsidP="00E7708B">
            <w:pPr>
              <w:jc w:val="center"/>
              <w:rPr>
                <w:rFonts w:cstheme="minorHAnsi"/>
                <w:b w:val="0"/>
                <w:bCs w:val="0"/>
                <w:sz w:val="18"/>
                <w:szCs w:val="18"/>
              </w:rPr>
            </w:pPr>
            <w:r w:rsidRPr="00885991">
              <w:rPr>
                <w:rFonts w:cstheme="minorHAnsi"/>
                <w:sz w:val="18"/>
                <w:szCs w:val="18"/>
              </w:rPr>
              <w:t>PA Bolzano/Bozen</w:t>
            </w:r>
          </w:p>
        </w:tc>
        <w:tc>
          <w:tcPr>
            <w:tcW w:w="0" w:type="auto"/>
            <w:vAlign w:val="center"/>
          </w:tcPr>
          <w:p w14:paraId="188F7688" w14:textId="3556A714"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52C2FEDF" w14:textId="58547C9C"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1DB88515" w14:textId="3C3D5E6A"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No</w:t>
            </w:r>
          </w:p>
        </w:tc>
        <w:tc>
          <w:tcPr>
            <w:tcW w:w="0" w:type="auto"/>
            <w:vAlign w:val="center"/>
          </w:tcPr>
          <w:p w14:paraId="4AD648D3" w14:textId="18722B7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19B4AA76" w14:textId="5025798B"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361F752A"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A9943" w14:textId="120F4542" w:rsidR="00E7708B" w:rsidRPr="00885991" w:rsidRDefault="00E7708B" w:rsidP="00E7708B">
            <w:pPr>
              <w:jc w:val="center"/>
              <w:rPr>
                <w:rFonts w:cstheme="minorHAnsi"/>
                <w:b w:val="0"/>
                <w:bCs w:val="0"/>
                <w:sz w:val="18"/>
                <w:szCs w:val="18"/>
              </w:rPr>
            </w:pPr>
            <w:r w:rsidRPr="00885991">
              <w:rPr>
                <w:rFonts w:cstheme="minorHAnsi"/>
                <w:sz w:val="18"/>
                <w:szCs w:val="18"/>
              </w:rPr>
              <w:t>PA Trento</w:t>
            </w:r>
          </w:p>
        </w:tc>
        <w:tc>
          <w:tcPr>
            <w:tcW w:w="0" w:type="auto"/>
            <w:vAlign w:val="center"/>
          </w:tcPr>
          <w:p w14:paraId="5A967907" w14:textId="737A93D9"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59ADEBA4" w14:textId="4086E4D7"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0035D437" w14:textId="1205F36F"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2C1AE918" w14:textId="70FC6888"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w:t>
            </w:r>
          </w:p>
        </w:tc>
        <w:tc>
          <w:tcPr>
            <w:tcW w:w="1698" w:type="dxa"/>
            <w:vAlign w:val="center"/>
          </w:tcPr>
          <w:p w14:paraId="1F6D1085" w14:textId="48B4B325"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793A">
              <w:rPr>
                <w:rFonts w:cstheme="minorHAnsi"/>
                <w:sz w:val="18"/>
                <w:szCs w:val="18"/>
              </w:rPr>
              <w:t>Bassa</w:t>
            </w:r>
          </w:p>
        </w:tc>
      </w:tr>
      <w:tr w:rsidR="00E7708B" w:rsidRPr="00885991" w14:paraId="26253C56"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6FDEA498" w14:textId="68CCB810" w:rsidR="00E7708B" w:rsidRPr="00885991" w:rsidRDefault="00E7708B" w:rsidP="00E7708B">
            <w:pPr>
              <w:jc w:val="center"/>
              <w:rPr>
                <w:rFonts w:cstheme="minorHAnsi"/>
                <w:b w:val="0"/>
                <w:bCs w:val="0"/>
                <w:sz w:val="18"/>
                <w:szCs w:val="18"/>
              </w:rPr>
            </w:pPr>
            <w:r w:rsidRPr="00885991">
              <w:rPr>
                <w:rFonts w:cstheme="minorHAnsi"/>
                <w:sz w:val="18"/>
                <w:szCs w:val="18"/>
              </w:rPr>
              <w:t>Puglia</w:t>
            </w:r>
          </w:p>
        </w:tc>
        <w:tc>
          <w:tcPr>
            <w:tcW w:w="0" w:type="auto"/>
            <w:vAlign w:val="center"/>
          </w:tcPr>
          <w:p w14:paraId="4B5D6157" w14:textId="2A4A3634"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586C25D7" w14:textId="7C0E2DD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47F47DC6" w14:textId="4700D5B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0989F883" w14:textId="10C5A14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0D0F7C6E" w14:textId="574970A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EE793A">
              <w:rPr>
                <w:rFonts w:cstheme="minorHAnsi"/>
                <w:sz w:val="18"/>
                <w:szCs w:val="18"/>
              </w:rPr>
              <w:t>Bassa</w:t>
            </w:r>
          </w:p>
        </w:tc>
      </w:tr>
      <w:tr w:rsidR="00E7708B" w:rsidRPr="00885991" w14:paraId="2EFEE03E"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8887CE" w14:textId="4FE4D949" w:rsidR="00E7708B" w:rsidRPr="00885991" w:rsidRDefault="00E7708B" w:rsidP="00E7708B">
            <w:pPr>
              <w:jc w:val="center"/>
              <w:rPr>
                <w:rFonts w:cstheme="minorHAnsi"/>
                <w:b w:val="0"/>
                <w:bCs w:val="0"/>
                <w:sz w:val="18"/>
                <w:szCs w:val="18"/>
              </w:rPr>
            </w:pPr>
            <w:r w:rsidRPr="00885991">
              <w:rPr>
                <w:rFonts w:cstheme="minorHAnsi"/>
                <w:sz w:val="18"/>
                <w:szCs w:val="18"/>
              </w:rPr>
              <w:t>Sardegna</w:t>
            </w:r>
          </w:p>
        </w:tc>
        <w:tc>
          <w:tcPr>
            <w:tcW w:w="0" w:type="auto"/>
            <w:vAlign w:val="center"/>
          </w:tcPr>
          <w:p w14:paraId="79CEDE7F" w14:textId="128F188E"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103AA74D" w14:textId="16ADB84F"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3530DD83" w14:textId="2184756F"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2EAEA855" w14:textId="75318620"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7D7C9220" w14:textId="37729054"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6304B6AA"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ED85DD" w14:textId="104B3E66" w:rsidR="00E7708B" w:rsidRPr="00885991" w:rsidRDefault="00E7708B" w:rsidP="00E7708B">
            <w:pPr>
              <w:jc w:val="center"/>
              <w:rPr>
                <w:rFonts w:cstheme="minorHAnsi"/>
                <w:b w:val="0"/>
                <w:bCs w:val="0"/>
                <w:sz w:val="18"/>
                <w:szCs w:val="18"/>
              </w:rPr>
            </w:pPr>
            <w:r w:rsidRPr="00885991">
              <w:rPr>
                <w:rFonts w:cstheme="minorHAnsi"/>
                <w:sz w:val="18"/>
                <w:szCs w:val="18"/>
              </w:rPr>
              <w:t>Sicilia</w:t>
            </w:r>
          </w:p>
        </w:tc>
        <w:tc>
          <w:tcPr>
            <w:tcW w:w="0" w:type="auto"/>
            <w:vAlign w:val="center"/>
          </w:tcPr>
          <w:p w14:paraId="6D3532DE" w14:textId="3884291B"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2CED68B6" w14:textId="4129D2BD"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No</w:t>
            </w:r>
          </w:p>
        </w:tc>
        <w:tc>
          <w:tcPr>
            <w:tcW w:w="0" w:type="auto"/>
            <w:vAlign w:val="center"/>
          </w:tcPr>
          <w:p w14:paraId="2AD6D47A" w14:textId="7C868602"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No</w:t>
            </w:r>
          </w:p>
        </w:tc>
        <w:tc>
          <w:tcPr>
            <w:tcW w:w="0" w:type="auto"/>
            <w:vAlign w:val="center"/>
          </w:tcPr>
          <w:p w14:paraId="0EA2154E" w14:textId="206504E9"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7B1801A9" w14:textId="4117B710"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r w:rsidR="00E7708B" w:rsidRPr="00885991" w14:paraId="794797BA"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E084C7" w14:textId="3D35C8FD" w:rsidR="00E7708B" w:rsidRPr="00885991" w:rsidRDefault="00E7708B" w:rsidP="00E7708B">
            <w:pPr>
              <w:jc w:val="center"/>
              <w:rPr>
                <w:rFonts w:cstheme="minorHAnsi"/>
                <w:b w:val="0"/>
                <w:bCs w:val="0"/>
                <w:sz w:val="18"/>
                <w:szCs w:val="18"/>
              </w:rPr>
            </w:pPr>
            <w:r w:rsidRPr="00885991">
              <w:rPr>
                <w:rFonts w:cstheme="minorHAnsi"/>
                <w:sz w:val="18"/>
                <w:szCs w:val="18"/>
              </w:rPr>
              <w:t>Toscana</w:t>
            </w:r>
          </w:p>
        </w:tc>
        <w:tc>
          <w:tcPr>
            <w:tcW w:w="0" w:type="auto"/>
            <w:vAlign w:val="center"/>
          </w:tcPr>
          <w:p w14:paraId="2E52AB26" w14:textId="7553B6D0"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347C9703" w14:textId="279945F2"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2ABA2F80" w14:textId="3E1D1C79"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No</w:t>
            </w:r>
          </w:p>
        </w:tc>
        <w:tc>
          <w:tcPr>
            <w:tcW w:w="0" w:type="auto"/>
            <w:vAlign w:val="center"/>
          </w:tcPr>
          <w:p w14:paraId="43BCFA12" w14:textId="0BB72534"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43D263B3" w14:textId="45D6C4C4"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EE793A">
              <w:rPr>
                <w:rFonts w:cstheme="minorHAnsi"/>
                <w:sz w:val="18"/>
                <w:szCs w:val="18"/>
              </w:rPr>
              <w:t>Bassa</w:t>
            </w:r>
          </w:p>
        </w:tc>
      </w:tr>
      <w:tr w:rsidR="00E7708B" w:rsidRPr="00885991" w14:paraId="6576B312"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94A245" w14:textId="77080FB5" w:rsidR="00E7708B" w:rsidRPr="00885991" w:rsidRDefault="00E7708B" w:rsidP="00E7708B">
            <w:pPr>
              <w:jc w:val="center"/>
              <w:rPr>
                <w:rFonts w:cstheme="minorHAnsi"/>
                <w:b w:val="0"/>
                <w:bCs w:val="0"/>
                <w:sz w:val="18"/>
                <w:szCs w:val="18"/>
              </w:rPr>
            </w:pPr>
            <w:r w:rsidRPr="00885991">
              <w:rPr>
                <w:rFonts w:cstheme="minorHAnsi"/>
                <w:sz w:val="18"/>
                <w:szCs w:val="18"/>
              </w:rPr>
              <w:t>Umbria</w:t>
            </w:r>
          </w:p>
        </w:tc>
        <w:tc>
          <w:tcPr>
            <w:tcW w:w="0" w:type="auto"/>
            <w:vAlign w:val="center"/>
          </w:tcPr>
          <w:p w14:paraId="432219E4" w14:textId="3224D217"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0E481E17" w14:textId="499C7BF8"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7FB71F29" w14:textId="134CBB1A"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t>No</w:t>
            </w:r>
          </w:p>
        </w:tc>
        <w:tc>
          <w:tcPr>
            <w:tcW w:w="0" w:type="auto"/>
            <w:vAlign w:val="center"/>
          </w:tcPr>
          <w:p w14:paraId="2F335AB0" w14:textId="036E7785"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602ACFE7" w14:textId="5B4778E1"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EE793A">
              <w:rPr>
                <w:rFonts w:cstheme="minorHAnsi"/>
                <w:sz w:val="18"/>
                <w:szCs w:val="18"/>
              </w:rPr>
              <w:t>Bassa</w:t>
            </w:r>
          </w:p>
        </w:tc>
      </w:tr>
      <w:tr w:rsidR="00E7708B" w:rsidRPr="00885991" w14:paraId="4A2CE7A8" w14:textId="77777777" w:rsidTr="00CB56AB">
        <w:tblPrEx>
          <w:tblLook w:val="04A0" w:firstRow="1" w:lastRow="0" w:firstColumn="1" w:lastColumn="0" w:noHBand="0" w:noVBand="1"/>
        </w:tblPrEx>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C0B7CC" w14:textId="5482F6A3" w:rsidR="00E7708B" w:rsidRPr="00885991" w:rsidRDefault="00E7708B" w:rsidP="00E7708B">
            <w:pPr>
              <w:jc w:val="center"/>
              <w:rPr>
                <w:rFonts w:cstheme="minorHAnsi"/>
                <w:b w:val="0"/>
                <w:bCs w:val="0"/>
                <w:sz w:val="18"/>
                <w:szCs w:val="18"/>
              </w:rPr>
            </w:pPr>
            <w:proofErr w:type="spellStart"/>
            <w:r w:rsidRPr="00885991">
              <w:rPr>
                <w:rFonts w:cstheme="minorHAnsi"/>
                <w:sz w:val="18"/>
                <w:szCs w:val="18"/>
              </w:rPr>
              <w:t>V.d'Aosta</w:t>
            </w:r>
            <w:proofErr w:type="spellEnd"/>
            <w:r w:rsidRPr="00885991">
              <w:rPr>
                <w:rFonts w:cstheme="minorHAnsi"/>
                <w:sz w:val="18"/>
                <w:szCs w:val="18"/>
              </w:rPr>
              <w:t>/</w:t>
            </w:r>
            <w:proofErr w:type="spellStart"/>
            <w:r w:rsidRPr="00885991">
              <w:rPr>
                <w:rFonts w:cstheme="minorHAnsi"/>
                <w:sz w:val="18"/>
                <w:szCs w:val="18"/>
              </w:rPr>
              <w:t>V.d'Aoste</w:t>
            </w:r>
            <w:proofErr w:type="spellEnd"/>
          </w:p>
        </w:tc>
        <w:tc>
          <w:tcPr>
            <w:tcW w:w="0" w:type="auto"/>
            <w:vAlign w:val="center"/>
          </w:tcPr>
          <w:p w14:paraId="1D57C30F" w14:textId="3C73939C" w:rsidR="00E7708B" w:rsidRPr="00DC2E3A"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4AE2E7E5" w14:textId="38F2985F"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7DE72709" w14:textId="4DCC570B"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highlight w:val="yellow"/>
              </w:rPr>
            </w:pPr>
            <w:r>
              <w:t>No</w:t>
            </w:r>
          </w:p>
        </w:tc>
        <w:tc>
          <w:tcPr>
            <w:tcW w:w="0" w:type="auto"/>
            <w:vAlign w:val="center"/>
          </w:tcPr>
          <w:p w14:paraId="27D18539" w14:textId="5490DFCA"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t>-</w:t>
            </w:r>
          </w:p>
        </w:tc>
        <w:tc>
          <w:tcPr>
            <w:tcW w:w="1698" w:type="dxa"/>
            <w:vAlign w:val="center"/>
          </w:tcPr>
          <w:p w14:paraId="2BF0A669" w14:textId="5FF53C3C" w:rsidR="00E7708B" w:rsidRPr="00885991" w:rsidRDefault="00E7708B" w:rsidP="00E7708B">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EE793A">
              <w:rPr>
                <w:rFonts w:cstheme="minorHAnsi"/>
                <w:sz w:val="18"/>
                <w:szCs w:val="18"/>
              </w:rPr>
              <w:t>Bassa</w:t>
            </w:r>
          </w:p>
        </w:tc>
      </w:tr>
      <w:tr w:rsidR="00E7708B" w:rsidRPr="00885991" w14:paraId="01F9BE50" w14:textId="77777777" w:rsidTr="00CB56A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BFE5E2" w14:textId="42939B72" w:rsidR="00E7708B" w:rsidRPr="00885991" w:rsidRDefault="00E7708B" w:rsidP="00E7708B">
            <w:pPr>
              <w:jc w:val="center"/>
              <w:rPr>
                <w:rFonts w:cstheme="minorHAnsi"/>
                <w:b w:val="0"/>
                <w:bCs w:val="0"/>
                <w:sz w:val="18"/>
                <w:szCs w:val="18"/>
              </w:rPr>
            </w:pPr>
            <w:r w:rsidRPr="00885991">
              <w:rPr>
                <w:rFonts w:cstheme="minorHAnsi"/>
                <w:sz w:val="18"/>
                <w:szCs w:val="18"/>
              </w:rPr>
              <w:t>Veneto</w:t>
            </w:r>
          </w:p>
        </w:tc>
        <w:tc>
          <w:tcPr>
            <w:tcW w:w="0" w:type="auto"/>
            <w:vAlign w:val="center"/>
          </w:tcPr>
          <w:p w14:paraId="57E2DE60" w14:textId="70247EDA" w:rsidR="00E7708B" w:rsidRPr="00DC2E3A"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highlight w:val="yellow"/>
              </w:rPr>
            </w:pPr>
            <w:r>
              <w:t>Sì</w:t>
            </w:r>
          </w:p>
        </w:tc>
        <w:tc>
          <w:tcPr>
            <w:tcW w:w="0" w:type="auto"/>
            <w:vAlign w:val="center"/>
          </w:tcPr>
          <w:p w14:paraId="3579E975" w14:textId="43236AE1"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No</w:t>
            </w:r>
          </w:p>
        </w:tc>
        <w:tc>
          <w:tcPr>
            <w:tcW w:w="0" w:type="auto"/>
            <w:vAlign w:val="center"/>
          </w:tcPr>
          <w:p w14:paraId="20FE0C84" w14:textId="40C812FA"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No</w:t>
            </w:r>
          </w:p>
        </w:tc>
        <w:tc>
          <w:tcPr>
            <w:tcW w:w="0" w:type="auto"/>
            <w:vAlign w:val="center"/>
          </w:tcPr>
          <w:p w14:paraId="4D32E3B7" w14:textId="1F05F07D"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t>-</w:t>
            </w:r>
          </w:p>
        </w:tc>
        <w:tc>
          <w:tcPr>
            <w:tcW w:w="1698" w:type="dxa"/>
            <w:vAlign w:val="center"/>
          </w:tcPr>
          <w:p w14:paraId="3456D36D" w14:textId="5E14A43C" w:rsidR="00E7708B" w:rsidRPr="00885991" w:rsidRDefault="00E7708B" w:rsidP="00E7708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E793A">
              <w:rPr>
                <w:rFonts w:cstheme="minorHAnsi"/>
                <w:sz w:val="18"/>
                <w:szCs w:val="18"/>
              </w:rPr>
              <w:t>Bassa</w:t>
            </w:r>
          </w:p>
        </w:tc>
      </w:tr>
    </w:tbl>
    <w:p w14:paraId="7721DF0F" w14:textId="07DFE570" w:rsidR="00C7415A" w:rsidRPr="009F53DA" w:rsidRDefault="00041515" w:rsidP="001C78F7">
      <w:pPr>
        <w:pStyle w:val="Didascalia"/>
        <w:spacing w:after="0"/>
        <w:rPr>
          <w:rFonts w:cstheme="minorHAnsi"/>
          <w:i w:val="0"/>
          <w:iCs w:val="0"/>
          <w:sz w:val="14"/>
          <w:szCs w:val="14"/>
          <w:lang w:val="it-IT"/>
        </w:rPr>
      </w:pPr>
      <w:r w:rsidRPr="00C7415A">
        <w:rPr>
          <w:rFonts w:cstheme="minorHAnsi"/>
          <w:color w:val="auto"/>
          <w:sz w:val="14"/>
          <w:szCs w:val="14"/>
          <w:lang w:val="it-IT"/>
        </w:rPr>
        <w:t xml:space="preserve">*aggiornato al </w:t>
      </w:r>
      <w:r w:rsidR="000E4DFF">
        <w:rPr>
          <w:rFonts w:cstheme="minorHAnsi"/>
          <w:color w:val="auto"/>
          <w:sz w:val="14"/>
          <w:szCs w:val="14"/>
          <w:lang w:val="it-IT"/>
        </w:rPr>
        <w:t>30</w:t>
      </w:r>
      <w:r w:rsidR="00ED0077" w:rsidRPr="00C7415A">
        <w:rPr>
          <w:rFonts w:cstheme="minorHAnsi"/>
          <w:color w:val="auto"/>
          <w:sz w:val="14"/>
          <w:szCs w:val="14"/>
          <w:lang w:val="it-IT"/>
        </w:rPr>
        <w:t>/</w:t>
      </w:r>
      <w:r w:rsidR="0018660B" w:rsidRPr="00C7415A">
        <w:rPr>
          <w:rFonts w:cstheme="minorHAnsi"/>
          <w:color w:val="auto"/>
          <w:sz w:val="14"/>
          <w:szCs w:val="14"/>
          <w:lang w:val="it-IT"/>
        </w:rPr>
        <w:t>0</w:t>
      </w:r>
      <w:r w:rsidR="0058524B">
        <w:rPr>
          <w:rFonts w:cstheme="minorHAnsi"/>
          <w:color w:val="auto"/>
          <w:sz w:val="14"/>
          <w:szCs w:val="14"/>
          <w:lang w:val="it-IT"/>
        </w:rPr>
        <w:t>5</w:t>
      </w:r>
      <w:r w:rsidR="00ED0077" w:rsidRPr="00C7415A">
        <w:rPr>
          <w:rFonts w:cstheme="minorHAnsi"/>
          <w:color w:val="auto"/>
          <w:sz w:val="14"/>
          <w:szCs w:val="14"/>
          <w:lang w:val="it-IT"/>
        </w:rPr>
        <w:t>/202</w:t>
      </w:r>
      <w:r w:rsidR="000C73CC" w:rsidRPr="00C7415A">
        <w:rPr>
          <w:rFonts w:cstheme="minorHAnsi"/>
          <w:color w:val="auto"/>
          <w:sz w:val="14"/>
          <w:szCs w:val="14"/>
          <w:lang w:val="it-IT"/>
        </w:rPr>
        <w:t>2</w:t>
      </w:r>
    </w:p>
    <w:p w14:paraId="2877EA82" w14:textId="4F20F3F2" w:rsidR="00917251" w:rsidRPr="00921015" w:rsidRDefault="00934B04" w:rsidP="00917251">
      <w:pPr>
        <w:pStyle w:val="Titolo7"/>
        <w:shd w:val="clear" w:color="auto" w:fill="0059B3" w:themeFill="accent5"/>
        <w:rPr>
          <w:rFonts w:ascii="Arial Narrow" w:hAnsi="Arial Narrow" w:cstheme="minorHAnsi"/>
          <w:lang w:val="it-IT"/>
        </w:rPr>
      </w:pPr>
      <w:r w:rsidRPr="00921015">
        <w:rPr>
          <w:rFonts w:ascii="Arial Narrow" w:hAnsi="Arial Narrow" w:cstheme="minorHAnsi"/>
          <w:lang w:val="it-IT"/>
        </w:rPr>
        <w:lastRenderedPageBreak/>
        <w:t xml:space="preserve">Valutazione del rischio - </w:t>
      </w:r>
      <w:r w:rsidR="00917251" w:rsidRPr="00921015">
        <w:rPr>
          <w:rFonts w:ascii="Arial Narrow" w:hAnsi="Arial Narrow" w:cstheme="minorHAnsi"/>
          <w:lang w:val="it-IT"/>
        </w:rPr>
        <w:t>Classificazione complessiva di rischio</w:t>
      </w:r>
    </w:p>
    <w:p w14:paraId="1B6C3A98" w14:textId="77777777" w:rsidR="00917251" w:rsidRPr="00921015" w:rsidRDefault="00917251" w:rsidP="00917251">
      <w:pPr>
        <w:pStyle w:val="Didascalia"/>
        <w:rPr>
          <w:rFonts w:ascii="Arial Narrow" w:hAnsi="Arial Narrow" w:cstheme="minorHAnsi"/>
          <w:lang w:val="it-IT"/>
        </w:rPr>
      </w:pPr>
    </w:p>
    <w:p w14:paraId="2210A9FE" w14:textId="77777777" w:rsidR="00917251" w:rsidRPr="00921015" w:rsidRDefault="00917251" w:rsidP="00917251">
      <w:pPr>
        <w:pStyle w:val="Titolo2"/>
        <w:rPr>
          <w:rFonts w:ascii="Arial Narrow" w:hAnsi="Arial Narrow" w:cstheme="minorHAnsi"/>
        </w:rPr>
      </w:pPr>
      <w:bookmarkStart w:id="20" w:name="_Toc105136670"/>
      <w:r w:rsidRPr="00921015">
        <w:rPr>
          <w:rFonts w:ascii="Arial Narrow" w:hAnsi="Arial Narrow" w:cstheme="minorHAnsi"/>
        </w:rPr>
        <w:t>Matrice di attribuzione del rischio in base agli algoritmi di valutazione di probabilità ed impatto</w:t>
      </w:r>
      <w:bookmarkEnd w:id="20"/>
    </w:p>
    <w:p w14:paraId="745647C4" w14:textId="77777777" w:rsidR="00917251" w:rsidRPr="00921015" w:rsidRDefault="00917251" w:rsidP="00917251">
      <w:pPr>
        <w:pStyle w:val="Didascalia"/>
        <w:rPr>
          <w:rFonts w:ascii="Arial Narrow" w:hAnsi="Arial Narrow" w:cstheme="minorHAnsi"/>
          <w:lang w:val="it-IT"/>
        </w:rPr>
      </w:pPr>
    </w:p>
    <w:p w14:paraId="2D0C29E2" w14:textId="1C23847A" w:rsidR="00917251" w:rsidRPr="00921015" w:rsidRDefault="5DD276A5" w:rsidP="00813FDC">
      <w:pPr>
        <w:rPr>
          <w:rFonts w:ascii="Arial Narrow" w:hAnsi="Arial Narrow" w:cstheme="minorHAnsi"/>
          <w:lang w:val="it-IT"/>
        </w:rPr>
      </w:pPr>
      <w:r w:rsidRPr="00921015">
        <w:rPr>
          <w:rFonts w:ascii="Arial Narrow" w:hAnsi="Arial Narrow"/>
          <w:noProof/>
          <w:lang w:val="it-IT" w:eastAsia="it-IT"/>
        </w:rPr>
        <w:drawing>
          <wp:inline distT="0" distB="0" distL="0" distR="0" wp14:anchorId="4EFD6DEC" wp14:editId="520314AC">
            <wp:extent cx="7037126" cy="234226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037126" cy="2342269"/>
                    </a:xfrm>
                    <a:prstGeom prst="rect">
                      <a:avLst/>
                    </a:prstGeom>
                  </pic:spPr>
                </pic:pic>
              </a:graphicData>
            </a:graphic>
          </wp:inline>
        </w:drawing>
      </w:r>
    </w:p>
    <w:p w14:paraId="46AF8A5C" w14:textId="77777777" w:rsidR="00917251" w:rsidRPr="00921015" w:rsidRDefault="00917251" w:rsidP="00917251">
      <w:pPr>
        <w:rPr>
          <w:rFonts w:ascii="Arial Narrow" w:hAnsi="Arial Narrow" w:cstheme="minorHAnsi"/>
          <w:lang w:val="it-IT"/>
        </w:rPr>
      </w:pPr>
    </w:p>
    <w:p w14:paraId="575BBB4B" w14:textId="50D3028F" w:rsidR="00917251" w:rsidRPr="00921015" w:rsidRDefault="00917251" w:rsidP="003C19C4">
      <w:pPr>
        <w:jc w:val="both"/>
        <w:rPr>
          <w:rFonts w:ascii="Arial Narrow" w:hAnsi="Arial Narrow" w:cstheme="minorHAnsi"/>
          <w:lang w:val="it-IT"/>
        </w:rPr>
      </w:pPr>
      <w:r w:rsidRPr="00921015">
        <w:rPr>
          <w:rFonts w:ascii="Arial Narrow" w:hAnsi="Arial Narrow" w:cstheme="minorHAnsi"/>
          <w:lang w:val="it-IT"/>
        </w:rPr>
        <w:t>Note: Come segnalato nel DM Salute 30 aprile</w:t>
      </w:r>
      <w:r w:rsidR="00E96C15" w:rsidRPr="00921015">
        <w:rPr>
          <w:rFonts w:ascii="Arial Narrow" w:hAnsi="Arial Narrow" w:cstheme="minorHAnsi"/>
          <w:lang w:val="it-IT"/>
        </w:rPr>
        <w:t xml:space="preserve"> 2020:” Qualora</w:t>
      </w:r>
      <w:r w:rsidRPr="00921015">
        <w:rPr>
          <w:rFonts w:ascii="Arial Narrow" w:hAnsi="Arial Narrow" w:cstheme="minorHAnsi"/>
          <w:i/>
          <w:lang w:val="it-IT"/>
        </w:rPr>
        <w:t xml:space="preserve"> gli indicatori non opzionali di processo sulla capacità di accertamento diagnostico, indagine e di gestione dei contatti non siano valutabili o diano molteplici segnali di allerta, il rischio così calcolato dovrà essere rivalutato al livello di rischio immediatamente superiore.”</w:t>
      </w:r>
      <w:r w:rsidRPr="00921015">
        <w:rPr>
          <w:rFonts w:ascii="Arial Narrow" w:hAnsi="Arial Narrow" w:cstheme="minorHAnsi"/>
          <w:lang w:val="it-IT"/>
        </w:rPr>
        <w:t xml:space="preserve"> </w:t>
      </w:r>
    </w:p>
    <w:p w14:paraId="752D1E36" w14:textId="77777777" w:rsidR="00917251" w:rsidRPr="00921015" w:rsidRDefault="00917251" w:rsidP="003C19C4">
      <w:pPr>
        <w:jc w:val="both"/>
        <w:rPr>
          <w:rFonts w:ascii="Arial Narrow" w:hAnsi="Arial Narrow" w:cstheme="minorHAnsi"/>
          <w:lang w:val="it-IT"/>
        </w:rPr>
      </w:pPr>
    </w:p>
    <w:p w14:paraId="5EECE205" w14:textId="77777777" w:rsidR="00917251" w:rsidRPr="00921015" w:rsidRDefault="00917251" w:rsidP="003C19C4">
      <w:pPr>
        <w:jc w:val="both"/>
        <w:rPr>
          <w:rFonts w:ascii="Arial Narrow" w:hAnsi="Arial Narrow" w:cstheme="minorHAnsi"/>
          <w:lang w:val="it-IT"/>
        </w:rPr>
      </w:pPr>
    </w:p>
    <w:p w14:paraId="3D6D765F" w14:textId="55AC8BB1" w:rsidR="002F7925" w:rsidRPr="00921015" w:rsidRDefault="00A80609" w:rsidP="003C19C4">
      <w:pPr>
        <w:jc w:val="both"/>
        <w:rPr>
          <w:rFonts w:ascii="Arial Narrow" w:hAnsi="Arial Narrow" w:cstheme="minorHAnsi"/>
          <w:lang w:val="it-IT"/>
        </w:rPr>
        <w:sectPr w:rsidR="002F7925" w:rsidRPr="00921015" w:rsidSect="00A74542">
          <w:pgSz w:w="12240" w:h="15840" w:code="1"/>
          <w:pgMar w:top="720" w:right="720" w:bottom="720" w:left="720" w:header="720" w:footer="720" w:gutter="0"/>
          <w:cols w:space="720"/>
          <w:docGrid w:linePitch="360"/>
        </w:sectPr>
      </w:pPr>
      <w:r w:rsidRPr="00921015">
        <w:rPr>
          <w:rFonts w:ascii="Arial Narrow" w:hAnsi="Arial Narrow" w:cstheme="minorHAnsi"/>
          <w:lang w:val="it-IT"/>
        </w:rPr>
        <w:t xml:space="preserve">NB Poiché ai sensi del documento “Prevenzione e risposta a COVID-19: evoluzione della strategia e pianificazione nella fase di transizione per il periodo autunno-invernale” </w:t>
      </w:r>
      <w:r w:rsidR="00A63CF4" w:rsidRPr="00921015">
        <w:rPr>
          <w:rFonts w:ascii="Arial Narrow" w:hAnsi="Arial Narrow" w:cstheme="minorHAnsi"/>
          <w:lang w:val="it-IT"/>
        </w:rPr>
        <w:t>e della legislazione corrente</w:t>
      </w:r>
      <w:r w:rsidR="00EC73DC" w:rsidRPr="00921015">
        <w:rPr>
          <w:rFonts w:ascii="Arial Narrow" w:hAnsi="Arial Narrow" w:cstheme="minorHAnsi"/>
          <w:lang w:val="it-IT"/>
        </w:rPr>
        <w:t>,</w:t>
      </w:r>
      <w:r w:rsidR="00A63CF4" w:rsidRPr="00921015">
        <w:rPr>
          <w:rFonts w:ascii="Arial Narrow" w:hAnsi="Arial Narrow" w:cstheme="minorHAnsi"/>
          <w:lang w:val="it-IT"/>
        </w:rPr>
        <w:t xml:space="preserve"> </w:t>
      </w:r>
      <w:r w:rsidRPr="00921015">
        <w:rPr>
          <w:rFonts w:ascii="Arial Narrow" w:hAnsi="Arial Narrow" w:cstheme="minorHAnsi"/>
          <w:lang w:val="it-IT"/>
        </w:rPr>
        <w:t xml:space="preserve">le misure di risposta non differiscono per la classificazione di rischio </w:t>
      </w:r>
      <w:r w:rsidR="00A63CF4" w:rsidRPr="00921015">
        <w:rPr>
          <w:rFonts w:ascii="Arial Narrow" w:hAnsi="Arial Narrow" w:cstheme="minorHAnsi"/>
          <w:lang w:val="it-IT"/>
        </w:rPr>
        <w:t>“</w:t>
      </w:r>
      <w:r w:rsidRPr="00921015">
        <w:rPr>
          <w:rFonts w:ascii="Arial Narrow" w:hAnsi="Arial Narrow" w:cstheme="minorHAnsi"/>
          <w:lang w:val="it-IT"/>
        </w:rPr>
        <w:t>bassa</w:t>
      </w:r>
      <w:r w:rsidR="00A63CF4" w:rsidRPr="00921015">
        <w:rPr>
          <w:rFonts w:ascii="Arial Narrow" w:hAnsi="Arial Narrow" w:cstheme="minorHAnsi"/>
          <w:lang w:val="it-IT"/>
        </w:rPr>
        <w:t>”</w:t>
      </w:r>
      <w:r w:rsidRPr="00921015">
        <w:rPr>
          <w:rFonts w:ascii="Arial Narrow" w:hAnsi="Arial Narrow" w:cstheme="minorHAnsi"/>
          <w:lang w:val="it-IT"/>
        </w:rPr>
        <w:t xml:space="preserve"> e </w:t>
      </w:r>
      <w:r w:rsidR="00A63CF4" w:rsidRPr="00921015">
        <w:rPr>
          <w:rFonts w:ascii="Arial Narrow" w:hAnsi="Arial Narrow" w:cstheme="minorHAnsi"/>
          <w:lang w:val="it-IT"/>
        </w:rPr>
        <w:t>“</w:t>
      </w:r>
      <w:r w:rsidRPr="00921015">
        <w:rPr>
          <w:rFonts w:ascii="Arial Narrow" w:hAnsi="Arial Narrow" w:cstheme="minorHAnsi"/>
          <w:lang w:val="it-IT"/>
        </w:rPr>
        <w:t>molto bassa</w:t>
      </w:r>
      <w:r w:rsidR="00A63CF4" w:rsidRPr="00921015">
        <w:rPr>
          <w:rFonts w:ascii="Arial Narrow" w:hAnsi="Arial Narrow" w:cstheme="minorHAnsi"/>
          <w:lang w:val="it-IT"/>
        </w:rPr>
        <w:t>”</w:t>
      </w:r>
      <w:r w:rsidRPr="00921015">
        <w:rPr>
          <w:rFonts w:ascii="Arial Narrow" w:hAnsi="Arial Narrow" w:cstheme="minorHAnsi"/>
          <w:lang w:val="it-IT"/>
        </w:rPr>
        <w:t xml:space="preserve"> e</w:t>
      </w:r>
      <w:r w:rsidR="00A63CF4" w:rsidRPr="00921015">
        <w:rPr>
          <w:rFonts w:ascii="Arial Narrow" w:hAnsi="Arial Narrow" w:cstheme="minorHAnsi"/>
          <w:lang w:val="it-IT"/>
        </w:rPr>
        <w:t xml:space="preserve"> per la classificazione di rischio “</w:t>
      </w:r>
      <w:r w:rsidRPr="00921015">
        <w:rPr>
          <w:rFonts w:ascii="Arial Narrow" w:hAnsi="Arial Narrow" w:cstheme="minorHAnsi"/>
          <w:lang w:val="it-IT"/>
        </w:rPr>
        <w:t>alta</w:t>
      </w:r>
      <w:r w:rsidR="00A63CF4" w:rsidRPr="00921015">
        <w:rPr>
          <w:rFonts w:ascii="Arial Narrow" w:hAnsi="Arial Narrow" w:cstheme="minorHAnsi"/>
          <w:lang w:val="it-IT"/>
        </w:rPr>
        <w:t>”</w:t>
      </w:r>
      <w:r w:rsidRPr="00921015">
        <w:rPr>
          <w:rFonts w:ascii="Arial Narrow" w:hAnsi="Arial Narrow" w:cstheme="minorHAnsi"/>
          <w:lang w:val="it-IT"/>
        </w:rPr>
        <w:t xml:space="preserve"> e </w:t>
      </w:r>
      <w:r w:rsidR="00A63CF4" w:rsidRPr="00921015">
        <w:rPr>
          <w:rFonts w:ascii="Arial Narrow" w:hAnsi="Arial Narrow" w:cstheme="minorHAnsi"/>
          <w:lang w:val="it-IT"/>
        </w:rPr>
        <w:t>“</w:t>
      </w:r>
      <w:r w:rsidRPr="00921015">
        <w:rPr>
          <w:rFonts w:ascii="Arial Narrow" w:hAnsi="Arial Narrow" w:cstheme="minorHAnsi"/>
          <w:lang w:val="it-IT"/>
        </w:rPr>
        <w:t>molto alta</w:t>
      </w:r>
      <w:r w:rsidR="00A63CF4" w:rsidRPr="00921015">
        <w:rPr>
          <w:rFonts w:ascii="Arial Narrow" w:hAnsi="Arial Narrow" w:cstheme="minorHAnsi"/>
          <w:lang w:val="it-IT"/>
        </w:rPr>
        <w:t>”</w:t>
      </w:r>
      <w:r w:rsidRPr="00921015">
        <w:rPr>
          <w:rFonts w:ascii="Arial Narrow" w:hAnsi="Arial Narrow" w:cstheme="minorHAnsi"/>
          <w:lang w:val="it-IT"/>
        </w:rPr>
        <w:t>, tale distinzione non viene riportata in questa relazione.</w:t>
      </w:r>
    </w:p>
    <w:p w14:paraId="7EE1A478" w14:textId="682AA14D" w:rsidR="00D5069A" w:rsidRPr="00545725" w:rsidRDefault="002F7925" w:rsidP="00B56C65">
      <w:pPr>
        <w:pStyle w:val="Didascalia"/>
        <w:spacing w:after="0"/>
        <w:rPr>
          <w:rFonts w:cstheme="minorHAnsi"/>
          <w:lang w:val="it-IT"/>
        </w:rPr>
      </w:pPr>
      <w:r w:rsidRPr="00545725">
        <w:rPr>
          <w:rFonts w:cstheme="minorHAnsi"/>
          <w:lang w:val="it-IT"/>
        </w:rPr>
        <w:lastRenderedPageBreak/>
        <w:t>T</w:t>
      </w:r>
      <w:r w:rsidR="00917251" w:rsidRPr="00545725">
        <w:rPr>
          <w:rFonts w:cstheme="minorHAnsi"/>
          <w:lang w:val="it-IT"/>
        </w:rPr>
        <w:t xml:space="preserve">abella </w:t>
      </w:r>
      <w:r w:rsidR="00934B04" w:rsidRPr="00545725">
        <w:rPr>
          <w:rFonts w:cstheme="minorHAnsi"/>
          <w:lang w:val="it-IT"/>
        </w:rPr>
        <w:t>3</w:t>
      </w:r>
      <w:r w:rsidR="00917251" w:rsidRPr="00545725">
        <w:rPr>
          <w:rFonts w:cstheme="minorHAnsi"/>
          <w:lang w:val="it-IT"/>
        </w:rPr>
        <w:t xml:space="preserve"> – Valutazione complessiva di rischio</w:t>
      </w:r>
      <w:r w:rsidR="00934B04" w:rsidRPr="00545725">
        <w:rPr>
          <w:rFonts w:cstheme="minorHAnsi"/>
          <w:lang w:val="it-IT"/>
        </w:rPr>
        <w:t xml:space="preserve"> d’accordo alla matrice di rischio del DM Salute 30 aprile</w:t>
      </w:r>
      <w:r w:rsidR="00F66E56" w:rsidRPr="00545725">
        <w:rPr>
          <w:rFonts w:cstheme="minorHAnsi"/>
          <w:lang w:val="it-IT"/>
        </w:rPr>
        <w:t xml:space="preserve"> e sulla probabilità di raggiungere le soglie critiche di occupazione dei PL in area medica e terapia intensi</w:t>
      </w:r>
      <w:r w:rsidR="00CF5FD5" w:rsidRPr="00545725">
        <w:rPr>
          <w:rFonts w:cstheme="minorHAnsi"/>
          <w:lang w:val="it-IT"/>
        </w:rPr>
        <w:t>v</w:t>
      </w:r>
      <w:r w:rsidR="00F66E56" w:rsidRPr="00545725">
        <w:rPr>
          <w:rFonts w:cstheme="minorHAnsi"/>
          <w:lang w:val="it-IT"/>
        </w:rPr>
        <w:t>a nei pro</w:t>
      </w:r>
      <w:r w:rsidR="00CF5FD5" w:rsidRPr="00545725">
        <w:rPr>
          <w:rFonts w:cstheme="minorHAnsi"/>
          <w:lang w:val="it-IT"/>
        </w:rPr>
        <w:t>ssi</w:t>
      </w:r>
      <w:r w:rsidR="00F66E56" w:rsidRPr="00545725">
        <w:rPr>
          <w:rFonts w:cstheme="minorHAnsi"/>
          <w:lang w:val="it-IT"/>
        </w:rPr>
        <w:t>mi 30 giorni</w:t>
      </w:r>
      <w:r w:rsidR="00372A1B" w:rsidRPr="00545725">
        <w:rPr>
          <w:rFonts w:cstheme="minorHAnsi"/>
          <w:lang w:val="it-IT"/>
        </w:rPr>
        <w:t>,</w:t>
      </w:r>
      <w:r w:rsidR="00BD30B8" w:rsidRPr="00545725">
        <w:rPr>
          <w:rFonts w:cstheme="minorHAnsi"/>
          <w:lang w:val="it-IT"/>
        </w:rPr>
        <w:t xml:space="preserve"> </w:t>
      </w:r>
      <w:r w:rsidR="00F9645B">
        <w:rPr>
          <w:rFonts w:cstheme="minorHAnsi"/>
          <w:lang w:val="it-IT"/>
        </w:rPr>
        <w:t>dati al 31 maggio 2022 relativi alla settimana 23/5/2022-29/5/2022</w:t>
      </w:r>
    </w:p>
    <w:tbl>
      <w:tblPr>
        <w:tblStyle w:val="Grigliatabella"/>
        <w:tblW w:w="5460" w:type="pct"/>
        <w:tblInd w:w="-431" w:type="dxa"/>
        <w:tblLayout w:type="fixed"/>
        <w:tblLook w:val="0420" w:firstRow="1" w:lastRow="0" w:firstColumn="0" w:lastColumn="0" w:noHBand="0" w:noVBand="1"/>
      </w:tblPr>
      <w:tblGrid>
        <w:gridCol w:w="2128"/>
        <w:gridCol w:w="1416"/>
        <w:gridCol w:w="1421"/>
        <w:gridCol w:w="1277"/>
        <w:gridCol w:w="1492"/>
        <w:gridCol w:w="1716"/>
        <w:gridCol w:w="2333"/>
      </w:tblGrid>
      <w:tr w:rsidR="0098196A" w:rsidRPr="00893E2F" w14:paraId="2C1EE3F7" w14:textId="77777777" w:rsidTr="00893E2F">
        <w:trPr>
          <w:cnfStyle w:val="100000000000" w:firstRow="1" w:lastRow="0" w:firstColumn="0" w:lastColumn="0" w:oddVBand="0" w:evenVBand="0" w:oddHBand="0" w:evenHBand="0" w:firstRowFirstColumn="0" w:firstRowLastColumn="0" w:lastRowFirstColumn="0" w:lastRowLastColumn="0"/>
          <w:trHeight w:val="388"/>
          <w:tblHeader/>
        </w:trPr>
        <w:tc>
          <w:tcPr>
            <w:tcW w:w="903" w:type="pct"/>
            <w:vMerge w:val="restart"/>
            <w:shd w:val="clear" w:color="auto" w:fill="D0CECE" w:themeFill="background2" w:themeFillShade="E6"/>
            <w:vAlign w:val="center"/>
          </w:tcPr>
          <w:p w14:paraId="23740D49" w14:textId="77777777" w:rsidR="00917251" w:rsidRPr="00893E2F" w:rsidRDefault="00917251" w:rsidP="00893E2F">
            <w:pPr>
              <w:jc w:val="center"/>
              <w:rPr>
                <w:rFonts w:cstheme="minorHAnsi"/>
                <w:sz w:val="18"/>
                <w:szCs w:val="18"/>
              </w:rPr>
            </w:pPr>
            <w:r w:rsidRPr="00893E2F">
              <w:rPr>
                <w:rFonts w:cstheme="minorHAnsi"/>
                <w:sz w:val="18"/>
                <w:szCs w:val="18"/>
              </w:rPr>
              <w:t>Regione.PA</w:t>
            </w:r>
          </w:p>
        </w:tc>
        <w:tc>
          <w:tcPr>
            <w:tcW w:w="601" w:type="pct"/>
            <w:vMerge w:val="restart"/>
            <w:shd w:val="clear" w:color="auto" w:fill="D0CECE" w:themeFill="background2" w:themeFillShade="E6"/>
            <w:vAlign w:val="center"/>
          </w:tcPr>
          <w:p w14:paraId="47A6CB79" w14:textId="77777777" w:rsidR="00917251" w:rsidRPr="00893E2F" w:rsidRDefault="00571DFE" w:rsidP="00893E2F">
            <w:pPr>
              <w:jc w:val="center"/>
              <w:rPr>
                <w:rFonts w:cstheme="minorHAnsi"/>
                <w:b w:val="0"/>
                <w:bCs w:val="0"/>
                <w:sz w:val="18"/>
                <w:szCs w:val="18"/>
              </w:rPr>
            </w:pPr>
            <w:r w:rsidRPr="00893E2F">
              <w:rPr>
                <w:rFonts w:cstheme="minorHAnsi"/>
                <w:sz w:val="18"/>
                <w:szCs w:val="18"/>
              </w:rPr>
              <w:t>Valutazione della probabilità</w:t>
            </w:r>
          </w:p>
          <w:p w14:paraId="362E7D84" w14:textId="2D495F6B" w:rsidR="004B64EA" w:rsidRPr="00893E2F" w:rsidRDefault="004B64EA" w:rsidP="00893E2F">
            <w:pPr>
              <w:jc w:val="center"/>
              <w:rPr>
                <w:rFonts w:cstheme="minorHAnsi"/>
                <w:b w:val="0"/>
                <w:bCs w:val="0"/>
                <w:sz w:val="18"/>
                <w:szCs w:val="18"/>
              </w:rPr>
            </w:pPr>
          </w:p>
        </w:tc>
        <w:tc>
          <w:tcPr>
            <w:tcW w:w="603" w:type="pct"/>
            <w:vMerge w:val="restart"/>
            <w:shd w:val="clear" w:color="auto" w:fill="D0CECE" w:themeFill="background2" w:themeFillShade="E6"/>
            <w:vAlign w:val="center"/>
          </w:tcPr>
          <w:p w14:paraId="3091FC2F" w14:textId="505817B4" w:rsidR="00917251" w:rsidRPr="00893E2F" w:rsidRDefault="00571DFE" w:rsidP="00893E2F">
            <w:pPr>
              <w:jc w:val="center"/>
              <w:rPr>
                <w:rFonts w:cstheme="minorHAnsi"/>
                <w:sz w:val="18"/>
                <w:szCs w:val="18"/>
              </w:rPr>
            </w:pPr>
            <w:r w:rsidRPr="00893E2F">
              <w:rPr>
                <w:rFonts w:cstheme="minorHAnsi"/>
                <w:sz w:val="18"/>
                <w:szCs w:val="18"/>
              </w:rPr>
              <w:t>Valutazione di impatto</w:t>
            </w:r>
          </w:p>
        </w:tc>
        <w:tc>
          <w:tcPr>
            <w:tcW w:w="542" w:type="pct"/>
            <w:vMerge w:val="restart"/>
            <w:shd w:val="clear" w:color="auto" w:fill="D0CECE" w:themeFill="background2" w:themeFillShade="E6"/>
            <w:vAlign w:val="center"/>
          </w:tcPr>
          <w:p w14:paraId="6B8458A2" w14:textId="76793629" w:rsidR="00917251" w:rsidRPr="00893E2F" w:rsidRDefault="00917251" w:rsidP="00893E2F">
            <w:pPr>
              <w:jc w:val="center"/>
              <w:rPr>
                <w:rFonts w:cstheme="minorHAnsi"/>
                <w:b w:val="0"/>
                <w:bCs w:val="0"/>
                <w:sz w:val="18"/>
                <w:szCs w:val="18"/>
              </w:rPr>
            </w:pPr>
            <w:r w:rsidRPr="00893E2F">
              <w:rPr>
                <w:rFonts w:cstheme="minorHAnsi"/>
                <w:sz w:val="18"/>
                <w:szCs w:val="18"/>
              </w:rPr>
              <w:t>Molteplici allerte di resilienza? (</w:t>
            </w:r>
            <w:r w:rsidR="008935D3" w:rsidRPr="00893E2F">
              <w:rPr>
                <w:rFonts w:cstheme="minorHAnsi"/>
                <w:sz w:val="18"/>
                <w:szCs w:val="18"/>
              </w:rPr>
              <w:t xml:space="preserve">Appendice </w:t>
            </w:r>
            <w:r w:rsidRPr="00893E2F">
              <w:rPr>
                <w:rFonts w:cstheme="minorHAnsi"/>
                <w:sz w:val="18"/>
                <w:szCs w:val="18"/>
              </w:rPr>
              <w:t xml:space="preserve">tabella </w:t>
            </w:r>
            <w:r w:rsidR="00D408DB" w:rsidRPr="00893E2F">
              <w:rPr>
                <w:rFonts w:cstheme="minorHAnsi"/>
                <w:sz w:val="18"/>
                <w:szCs w:val="18"/>
              </w:rPr>
              <w:t>4</w:t>
            </w:r>
            <w:r w:rsidRPr="00893E2F">
              <w:rPr>
                <w:rFonts w:cstheme="minorHAnsi"/>
                <w:sz w:val="18"/>
                <w:szCs w:val="18"/>
              </w:rPr>
              <w:t>)</w:t>
            </w:r>
          </w:p>
        </w:tc>
        <w:tc>
          <w:tcPr>
            <w:tcW w:w="1361" w:type="pct"/>
            <w:gridSpan w:val="2"/>
            <w:shd w:val="clear" w:color="auto" w:fill="D0CECE" w:themeFill="background2" w:themeFillShade="E6"/>
            <w:vAlign w:val="center"/>
          </w:tcPr>
          <w:p w14:paraId="4F493C95" w14:textId="599483F1" w:rsidR="00917251" w:rsidRPr="00893E2F" w:rsidRDefault="00917251" w:rsidP="00893E2F">
            <w:pPr>
              <w:jc w:val="center"/>
              <w:rPr>
                <w:rFonts w:cstheme="minorHAnsi"/>
                <w:sz w:val="18"/>
                <w:szCs w:val="18"/>
              </w:rPr>
            </w:pPr>
            <w:r w:rsidRPr="00893E2F">
              <w:rPr>
                <w:rFonts w:cstheme="minorHAnsi"/>
                <w:sz w:val="18"/>
                <w:szCs w:val="18"/>
              </w:rPr>
              <w:t xml:space="preserve">Probabilità di una escalation </w:t>
            </w:r>
            <w:r w:rsidRPr="00893E2F">
              <w:rPr>
                <w:rFonts w:cstheme="minorHAnsi"/>
                <w:color w:val="C00000"/>
                <w:sz w:val="18"/>
                <w:szCs w:val="18"/>
              </w:rPr>
              <w:t>nei prossimi 30 giorni</w:t>
            </w:r>
            <w:r w:rsidR="00F66E56" w:rsidRPr="00893E2F">
              <w:rPr>
                <w:rFonts w:cstheme="minorHAnsi"/>
                <w:color w:val="C00000"/>
                <w:sz w:val="18"/>
                <w:szCs w:val="18"/>
              </w:rPr>
              <w:t xml:space="preserve"> </w:t>
            </w:r>
            <w:r w:rsidR="00F66E56" w:rsidRPr="00893E2F">
              <w:rPr>
                <w:rFonts w:cstheme="minorHAnsi"/>
                <w:sz w:val="18"/>
                <w:szCs w:val="18"/>
              </w:rPr>
              <w:t xml:space="preserve">(proiezioni </w:t>
            </w:r>
            <w:r w:rsidR="00EB463A" w:rsidRPr="00893E2F">
              <w:rPr>
                <w:rFonts w:cstheme="minorHAnsi"/>
                <w:sz w:val="18"/>
                <w:szCs w:val="18"/>
              </w:rPr>
              <w:t>al gior</w:t>
            </w:r>
            <w:r w:rsidR="002F3D5D" w:rsidRPr="00893E2F">
              <w:rPr>
                <w:rFonts w:cstheme="minorHAnsi"/>
                <w:sz w:val="18"/>
                <w:szCs w:val="18"/>
              </w:rPr>
              <w:t xml:space="preserve">no </w:t>
            </w:r>
            <w:r w:rsidR="00810746">
              <w:rPr>
                <w:rFonts w:cstheme="minorHAnsi"/>
                <w:sz w:val="18"/>
                <w:szCs w:val="18"/>
              </w:rPr>
              <w:t>30</w:t>
            </w:r>
            <w:r w:rsidR="002F3D5D" w:rsidRPr="00893E2F">
              <w:rPr>
                <w:rFonts w:cstheme="minorHAnsi"/>
                <w:sz w:val="18"/>
                <w:szCs w:val="18"/>
              </w:rPr>
              <w:t>/</w:t>
            </w:r>
            <w:r w:rsidR="00632365" w:rsidRPr="00893E2F">
              <w:rPr>
                <w:rFonts w:cstheme="minorHAnsi"/>
                <w:sz w:val="18"/>
                <w:szCs w:val="18"/>
              </w:rPr>
              <w:t>0</w:t>
            </w:r>
            <w:r w:rsidR="00A41028">
              <w:rPr>
                <w:rFonts w:cstheme="minorHAnsi"/>
                <w:sz w:val="18"/>
                <w:szCs w:val="18"/>
              </w:rPr>
              <w:t>6</w:t>
            </w:r>
            <w:r w:rsidR="00EB463A" w:rsidRPr="00893E2F">
              <w:rPr>
                <w:rFonts w:cstheme="minorHAnsi"/>
                <w:sz w:val="18"/>
                <w:szCs w:val="18"/>
              </w:rPr>
              <w:t>/202</w:t>
            </w:r>
            <w:r w:rsidR="00632365" w:rsidRPr="00893E2F">
              <w:rPr>
                <w:rFonts w:cstheme="minorHAnsi"/>
                <w:sz w:val="18"/>
                <w:szCs w:val="18"/>
              </w:rPr>
              <w:t>2</w:t>
            </w:r>
            <w:r w:rsidR="004D3E16" w:rsidRPr="00893E2F">
              <w:rPr>
                <w:rFonts w:cstheme="minorHAnsi"/>
                <w:sz w:val="18"/>
                <w:szCs w:val="18"/>
              </w:rPr>
              <w:t xml:space="preserve"> </w:t>
            </w:r>
            <w:r w:rsidR="006A6DC6" w:rsidRPr="00893E2F">
              <w:rPr>
                <w:rFonts w:cstheme="minorHAnsi"/>
                <w:sz w:val="18"/>
                <w:szCs w:val="18"/>
              </w:rPr>
              <w:t xml:space="preserve">della probabilità di superare le soglie </w:t>
            </w:r>
            <w:r w:rsidR="00F66E56" w:rsidRPr="00893E2F">
              <w:rPr>
                <w:rFonts w:cstheme="minorHAnsi"/>
                <w:sz w:val="18"/>
                <w:szCs w:val="18"/>
              </w:rPr>
              <w:t>di occupazion</w:t>
            </w:r>
            <w:r w:rsidR="006A6DC6" w:rsidRPr="00893E2F">
              <w:rPr>
                <w:rFonts w:cstheme="minorHAnsi"/>
                <w:sz w:val="18"/>
                <w:szCs w:val="18"/>
              </w:rPr>
              <w:t>e</w:t>
            </w:r>
            <w:r w:rsidR="00F66E56" w:rsidRPr="00893E2F">
              <w:rPr>
                <w:rFonts w:cstheme="minorHAnsi"/>
                <w:sz w:val="18"/>
                <w:szCs w:val="18"/>
              </w:rPr>
              <w:t xml:space="preserve"> dei PL)</w:t>
            </w:r>
          </w:p>
        </w:tc>
        <w:tc>
          <w:tcPr>
            <w:tcW w:w="990" w:type="pct"/>
            <w:vMerge w:val="restart"/>
            <w:shd w:val="clear" w:color="auto" w:fill="D0CECE" w:themeFill="background2" w:themeFillShade="E6"/>
            <w:vAlign w:val="center"/>
          </w:tcPr>
          <w:p w14:paraId="769E3DC1" w14:textId="77777777" w:rsidR="004B64EA" w:rsidRPr="00893E2F" w:rsidRDefault="00917251" w:rsidP="00893E2F">
            <w:pPr>
              <w:jc w:val="center"/>
              <w:rPr>
                <w:rFonts w:cstheme="minorHAnsi"/>
                <w:b w:val="0"/>
                <w:bCs w:val="0"/>
                <w:sz w:val="18"/>
                <w:szCs w:val="18"/>
              </w:rPr>
            </w:pPr>
            <w:r w:rsidRPr="00893E2F">
              <w:rPr>
                <w:rFonts w:cstheme="minorHAnsi"/>
                <w:sz w:val="18"/>
                <w:szCs w:val="18"/>
              </w:rPr>
              <w:t xml:space="preserve">Classificazione </w:t>
            </w:r>
            <w:r w:rsidR="00813FDC" w:rsidRPr="00893E2F">
              <w:rPr>
                <w:rFonts w:cstheme="minorHAnsi"/>
                <w:sz w:val="18"/>
                <w:szCs w:val="18"/>
              </w:rPr>
              <w:t xml:space="preserve">complessiva del </w:t>
            </w:r>
            <w:r w:rsidRPr="00893E2F">
              <w:rPr>
                <w:rFonts w:cstheme="minorHAnsi"/>
                <w:sz w:val="18"/>
                <w:szCs w:val="18"/>
              </w:rPr>
              <w:t>rischio</w:t>
            </w:r>
          </w:p>
          <w:p w14:paraId="44487E37" w14:textId="56644625" w:rsidR="00917251" w:rsidRPr="00893E2F" w:rsidRDefault="00917251" w:rsidP="00893E2F">
            <w:pPr>
              <w:jc w:val="center"/>
              <w:rPr>
                <w:rFonts w:cstheme="minorHAnsi"/>
                <w:sz w:val="18"/>
                <w:szCs w:val="18"/>
              </w:rPr>
            </w:pPr>
          </w:p>
        </w:tc>
      </w:tr>
      <w:tr w:rsidR="0098196A" w:rsidRPr="00DD376D" w14:paraId="30D2D333" w14:textId="77777777" w:rsidTr="00893E2F">
        <w:trPr>
          <w:cnfStyle w:val="100000000000" w:firstRow="1" w:lastRow="0" w:firstColumn="0" w:lastColumn="0" w:oddVBand="0" w:evenVBand="0" w:oddHBand="0" w:evenHBand="0" w:firstRowFirstColumn="0" w:firstRowLastColumn="0" w:lastRowFirstColumn="0" w:lastRowLastColumn="0"/>
          <w:trHeight w:val="388"/>
          <w:tblHeader/>
        </w:trPr>
        <w:tc>
          <w:tcPr>
            <w:tcW w:w="903" w:type="pct"/>
            <w:vMerge/>
            <w:tcBorders>
              <w:bottom w:val="none" w:sz="0" w:space="0" w:color="auto"/>
            </w:tcBorders>
            <w:shd w:val="clear" w:color="auto" w:fill="C7E2FF" w:themeFill="accent6" w:themeFillTint="33"/>
            <w:vAlign w:val="center"/>
          </w:tcPr>
          <w:p w14:paraId="381C485B" w14:textId="77777777" w:rsidR="00917251" w:rsidRPr="00893E2F" w:rsidRDefault="00917251" w:rsidP="00893E2F">
            <w:pPr>
              <w:jc w:val="center"/>
              <w:rPr>
                <w:rFonts w:cstheme="minorHAnsi"/>
                <w:sz w:val="18"/>
                <w:szCs w:val="18"/>
              </w:rPr>
            </w:pPr>
          </w:p>
        </w:tc>
        <w:tc>
          <w:tcPr>
            <w:tcW w:w="601" w:type="pct"/>
            <w:vMerge/>
            <w:tcBorders>
              <w:bottom w:val="none" w:sz="0" w:space="0" w:color="auto"/>
            </w:tcBorders>
            <w:shd w:val="clear" w:color="auto" w:fill="C7E2FF" w:themeFill="accent6" w:themeFillTint="33"/>
            <w:vAlign w:val="center"/>
          </w:tcPr>
          <w:p w14:paraId="3010ABCB" w14:textId="77777777" w:rsidR="00917251" w:rsidRPr="00893E2F" w:rsidRDefault="00917251" w:rsidP="00893E2F">
            <w:pPr>
              <w:jc w:val="center"/>
              <w:rPr>
                <w:rFonts w:cstheme="minorHAnsi"/>
                <w:sz w:val="18"/>
                <w:szCs w:val="18"/>
              </w:rPr>
            </w:pPr>
          </w:p>
        </w:tc>
        <w:tc>
          <w:tcPr>
            <w:tcW w:w="603" w:type="pct"/>
            <w:vMerge/>
            <w:tcBorders>
              <w:bottom w:val="none" w:sz="0" w:space="0" w:color="auto"/>
            </w:tcBorders>
            <w:shd w:val="clear" w:color="auto" w:fill="C7E2FF" w:themeFill="accent6" w:themeFillTint="33"/>
            <w:vAlign w:val="center"/>
          </w:tcPr>
          <w:p w14:paraId="0A9B5155" w14:textId="77777777" w:rsidR="00917251" w:rsidRPr="00893E2F" w:rsidRDefault="00917251" w:rsidP="00893E2F">
            <w:pPr>
              <w:jc w:val="center"/>
              <w:rPr>
                <w:rFonts w:cstheme="minorHAnsi"/>
                <w:sz w:val="18"/>
                <w:szCs w:val="18"/>
              </w:rPr>
            </w:pPr>
          </w:p>
        </w:tc>
        <w:tc>
          <w:tcPr>
            <w:tcW w:w="542" w:type="pct"/>
            <w:vMerge/>
            <w:tcBorders>
              <w:bottom w:val="none" w:sz="0" w:space="0" w:color="auto"/>
            </w:tcBorders>
            <w:shd w:val="clear" w:color="auto" w:fill="C7E2FF" w:themeFill="accent6" w:themeFillTint="33"/>
            <w:vAlign w:val="center"/>
          </w:tcPr>
          <w:p w14:paraId="038BE168" w14:textId="77777777" w:rsidR="00917251" w:rsidRPr="00893E2F" w:rsidRDefault="00917251" w:rsidP="00893E2F">
            <w:pPr>
              <w:jc w:val="center"/>
              <w:rPr>
                <w:rFonts w:cstheme="minorHAnsi"/>
                <w:sz w:val="18"/>
                <w:szCs w:val="18"/>
              </w:rPr>
            </w:pPr>
          </w:p>
        </w:tc>
        <w:tc>
          <w:tcPr>
            <w:tcW w:w="633" w:type="pct"/>
            <w:tcBorders>
              <w:bottom w:val="none" w:sz="0" w:space="0" w:color="auto"/>
            </w:tcBorders>
            <w:shd w:val="clear" w:color="auto" w:fill="D0CECE" w:themeFill="background2" w:themeFillShade="E6"/>
            <w:vAlign w:val="center"/>
          </w:tcPr>
          <w:p w14:paraId="2852F6C0" w14:textId="74107D90" w:rsidR="00917251" w:rsidRPr="00893E2F" w:rsidRDefault="00917251" w:rsidP="00893E2F">
            <w:pPr>
              <w:jc w:val="center"/>
              <w:rPr>
                <w:rFonts w:cstheme="minorHAnsi"/>
                <w:b w:val="0"/>
                <w:bCs w:val="0"/>
                <w:sz w:val="18"/>
                <w:szCs w:val="18"/>
              </w:rPr>
            </w:pPr>
            <w:r w:rsidRPr="00893E2F">
              <w:rPr>
                <w:rFonts w:cstheme="minorHAnsi"/>
                <w:sz w:val="18"/>
                <w:szCs w:val="18"/>
              </w:rPr>
              <w:t xml:space="preserve">% probabilità </w:t>
            </w:r>
            <w:r w:rsidR="003B4062" w:rsidRPr="00893E2F">
              <w:rPr>
                <w:rFonts w:cstheme="minorHAnsi"/>
                <w:sz w:val="18"/>
                <w:szCs w:val="18"/>
              </w:rPr>
              <w:t>raggiungere occupazione</w:t>
            </w:r>
            <w:r w:rsidRPr="00893E2F">
              <w:rPr>
                <w:rFonts w:cstheme="minorHAnsi"/>
                <w:sz w:val="18"/>
                <w:szCs w:val="18"/>
              </w:rPr>
              <w:t xml:space="preserve"> TI 30%</w:t>
            </w:r>
          </w:p>
        </w:tc>
        <w:tc>
          <w:tcPr>
            <w:tcW w:w="728" w:type="pct"/>
            <w:tcBorders>
              <w:bottom w:val="none" w:sz="0" w:space="0" w:color="auto"/>
            </w:tcBorders>
            <w:shd w:val="clear" w:color="auto" w:fill="D0CECE" w:themeFill="background2" w:themeFillShade="E6"/>
            <w:vAlign w:val="center"/>
          </w:tcPr>
          <w:p w14:paraId="11D0DE6C" w14:textId="1AF8268D" w:rsidR="00917251" w:rsidRPr="00893E2F" w:rsidRDefault="00917251" w:rsidP="00893E2F">
            <w:pPr>
              <w:jc w:val="center"/>
              <w:rPr>
                <w:rFonts w:cstheme="minorHAnsi"/>
                <w:b w:val="0"/>
                <w:bCs w:val="0"/>
                <w:sz w:val="18"/>
                <w:szCs w:val="18"/>
              </w:rPr>
            </w:pPr>
            <w:r w:rsidRPr="00893E2F">
              <w:rPr>
                <w:rFonts w:cstheme="minorHAnsi"/>
                <w:sz w:val="18"/>
                <w:szCs w:val="18"/>
              </w:rPr>
              <w:t>% probabilità raggiungere occupazione aree mediche</w:t>
            </w:r>
          </w:p>
          <w:p w14:paraId="14F19154" w14:textId="231FC8A5" w:rsidR="00917251" w:rsidRPr="00893E2F" w:rsidRDefault="00917251" w:rsidP="00893E2F">
            <w:pPr>
              <w:jc w:val="center"/>
              <w:rPr>
                <w:rFonts w:cstheme="minorHAnsi"/>
                <w:b w:val="0"/>
                <w:bCs w:val="0"/>
                <w:sz w:val="18"/>
                <w:szCs w:val="18"/>
              </w:rPr>
            </w:pPr>
            <w:r w:rsidRPr="00893E2F">
              <w:rPr>
                <w:rFonts w:cstheme="minorHAnsi"/>
                <w:sz w:val="18"/>
                <w:szCs w:val="18"/>
              </w:rPr>
              <w:t>40%</w:t>
            </w:r>
          </w:p>
        </w:tc>
        <w:tc>
          <w:tcPr>
            <w:tcW w:w="990" w:type="pct"/>
            <w:vMerge/>
            <w:tcBorders>
              <w:bottom w:val="none" w:sz="0" w:space="0" w:color="auto"/>
            </w:tcBorders>
            <w:shd w:val="clear" w:color="auto" w:fill="C7E2FF" w:themeFill="accent6" w:themeFillTint="33"/>
            <w:vAlign w:val="center"/>
          </w:tcPr>
          <w:p w14:paraId="126110EB" w14:textId="77777777" w:rsidR="00917251" w:rsidRPr="00893E2F" w:rsidRDefault="00917251" w:rsidP="00893E2F">
            <w:pPr>
              <w:jc w:val="center"/>
              <w:rPr>
                <w:rFonts w:cstheme="minorHAnsi"/>
                <w:sz w:val="18"/>
                <w:szCs w:val="18"/>
              </w:rPr>
            </w:pPr>
          </w:p>
        </w:tc>
      </w:tr>
      <w:tr w:rsidR="00201C7A" w:rsidRPr="00893E2F" w14:paraId="1A9A1B32" w14:textId="77777777" w:rsidTr="00E70642">
        <w:trPr>
          <w:cnfStyle w:val="000000100000" w:firstRow="0" w:lastRow="0" w:firstColumn="0" w:lastColumn="0" w:oddVBand="0" w:evenVBand="0" w:oddHBand="1" w:evenHBand="0" w:firstRowFirstColumn="0" w:firstRowLastColumn="0" w:lastRowFirstColumn="0" w:lastRowLastColumn="0"/>
          <w:trHeight w:val="376"/>
        </w:trPr>
        <w:tc>
          <w:tcPr>
            <w:tcW w:w="903" w:type="pct"/>
            <w:tcBorders>
              <w:top w:val="none" w:sz="0" w:space="0" w:color="auto"/>
              <w:bottom w:val="none" w:sz="0" w:space="0" w:color="auto"/>
            </w:tcBorders>
            <w:vAlign w:val="center"/>
          </w:tcPr>
          <w:p w14:paraId="22FD1E7A" w14:textId="672CC96A" w:rsidR="00201C7A" w:rsidRPr="00893E2F" w:rsidRDefault="00201C7A" w:rsidP="00201C7A">
            <w:pPr>
              <w:jc w:val="center"/>
              <w:rPr>
                <w:rFonts w:cstheme="minorHAnsi"/>
                <w:b/>
                <w:bCs/>
                <w:sz w:val="18"/>
                <w:szCs w:val="18"/>
              </w:rPr>
            </w:pPr>
            <w:r w:rsidRPr="00893E2F">
              <w:rPr>
                <w:rFonts w:cstheme="minorHAnsi"/>
                <w:b/>
                <w:bCs/>
                <w:sz w:val="18"/>
                <w:szCs w:val="18"/>
              </w:rPr>
              <w:t>Abruzzo</w:t>
            </w:r>
          </w:p>
        </w:tc>
        <w:tc>
          <w:tcPr>
            <w:tcW w:w="601" w:type="pct"/>
            <w:tcBorders>
              <w:top w:val="none" w:sz="0" w:space="0" w:color="auto"/>
              <w:bottom w:val="none" w:sz="0" w:space="0" w:color="auto"/>
            </w:tcBorders>
            <w:vAlign w:val="center"/>
          </w:tcPr>
          <w:p w14:paraId="6386E4B7" w14:textId="5E070FFF" w:rsidR="00201C7A" w:rsidRPr="00893E2F" w:rsidRDefault="00201C7A" w:rsidP="00201C7A">
            <w:pPr>
              <w:jc w:val="center"/>
              <w:rPr>
                <w:rFonts w:cstheme="minorHAnsi"/>
                <w:bCs/>
                <w:sz w:val="18"/>
                <w:szCs w:val="18"/>
                <w:highlight w:val="yellow"/>
              </w:rPr>
            </w:pPr>
            <w:r w:rsidRPr="00E7708B">
              <w:rPr>
                <w:rFonts w:cstheme="minorHAnsi"/>
                <w:sz w:val="18"/>
                <w:szCs w:val="18"/>
              </w:rPr>
              <w:t>Bassa</w:t>
            </w:r>
          </w:p>
        </w:tc>
        <w:tc>
          <w:tcPr>
            <w:tcW w:w="603" w:type="pct"/>
            <w:tcBorders>
              <w:top w:val="none" w:sz="0" w:space="0" w:color="auto"/>
              <w:bottom w:val="none" w:sz="0" w:space="0" w:color="auto"/>
            </w:tcBorders>
            <w:vAlign w:val="center"/>
          </w:tcPr>
          <w:p w14:paraId="49013BBD" w14:textId="12D682B4"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4F5D93C8" w14:textId="7F75B51C" w:rsidR="00201C7A" w:rsidRPr="00893E2F" w:rsidRDefault="00201C7A" w:rsidP="00201C7A">
            <w:pPr>
              <w:jc w:val="center"/>
              <w:rPr>
                <w:rFonts w:cstheme="minorHAnsi"/>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53FB3C7E" w14:textId="1C3C3711"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684C89A2" w14:textId="29B309EB"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5B490037" w14:textId="4E931592" w:rsidR="00201C7A" w:rsidRPr="00893E2F" w:rsidRDefault="00201C7A" w:rsidP="00201C7A">
            <w:pPr>
              <w:pStyle w:val="Default"/>
              <w:jc w:val="center"/>
              <w:rPr>
                <w:rFonts w:asciiTheme="minorHAnsi" w:hAnsiTheme="minorHAnsi" w:cstheme="minorHAnsi"/>
                <w:b/>
                <w:bCs/>
                <w:sz w:val="18"/>
                <w:szCs w:val="18"/>
                <w:highlight w:val="yellow"/>
              </w:rPr>
            </w:pPr>
            <w:r w:rsidRPr="00774280">
              <w:rPr>
                <w:rFonts w:asciiTheme="minorHAnsi" w:hAnsiTheme="minorHAnsi" w:cstheme="minorHAnsi"/>
                <w:sz w:val="18"/>
                <w:szCs w:val="18"/>
              </w:rPr>
              <w:t>Bassa</w:t>
            </w:r>
          </w:p>
        </w:tc>
      </w:tr>
      <w:tr w:rsidR="00201C7A" w:rsidRPr="00893E2F" w14:paraId="2B635466" w14:textId="77777777" w:rsidTr="00E70642">
        <w:trPr>
          <w:trHeight w:val="130"/>
        </w:trPr>
        <w:tc>
          <w:tcPr>
            <w:tcW w:w="903" w:type="pct"/>
            <w:vAlign w:val="center"/>
          </w:tcPr>
          <w:p w14:paraId="2511FF25" w14:textId="0514A396" w:rsidR="00201C7A" w:rsidRPr="00893E2F" w:rsidRDefault="00201C7A" w:rsidP="00201C7A">
            <w:pPr>
              <w:jc w:val="center"/>
              <w:rPr>
                <w:rFonts w:cstheme="minorHAnsi"/>
                <w:b/>
                <w:bCs/>
                <w:sz w:val="18"/>
                <w:szCs w:val="18"/>
              </w:rPr>
            </w:pPr>
            <w:r w:rsidRPr="00893E2F">
              <w:rPr>
                <w:rFonts w:cstheme="minorHAnsi"/>
                <w:b/>
                <w:bCs/>
                <w:sz w:val="18"/>
                <w:szCs w:val="18"/>
              </w:rPr>
              <w:t>Basilicata</w:t>
            </w:r>
          </w:p>
        </w:tc>
        <w:tc>
          <w:tcPr>
            <w:tcW w:w="601" w:type="pct"/>
            <w:vAlign w:val="center"/>
          </w:tcPr>
          <w:p w14:paraId="3E75E7D6" w14:textId="4DF136BD" w:rsidR="00201C7A" w:rsidRPr="00893E2F" w:rsidRDefault="00201C7A" w:rsidP="00201C7A">
            <w:pPr>
              <w:jc w:val="center"/>
              <w:rPr>
                <w:rFonts w:cstheme="minorHAnsi"/>
                <w:b/>
                <w:bCs/>
                <w:sz w:val="18"/>
                <w:szCs w:val="18"/>
                <w:highlight w:val="yellow"/>
              </w:rPr>
            </w:pPr>
            <w:r w:rsidRPr="00952ACE">
              <w:rPr>
                <w:rFonts w:cstheme="minorHAnsi"/>
                <w:sz w:val="18"/>
                <w:szCs w:val="18"/>
              </w:rPr>
              <w:t>Bassa</w:t>
            </w:r>
          </w:p>
        </w:tc>
        <w:tc>
          <w:tcPr>
            <w:tcW w:w="603" w:type="pct"/>
            <w:vAlign w:val="center"/>
          </w:tcPr>
          <w:p w14:paraId="4C4BDBD3" w14:textId="4A60DD20"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153D1AC0" w14:textId="4A5958FB"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shd w:val="clear" w:color="auto" w:fill="auto"/>
            <w:vAlign w:val="bottom"/>
          </w:tcPr>
          <w:p w14:paraId="6437FD35" w14:textId="5EBA8A02"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52F9C2B4" w14:textId="3BB35C0E"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52AF552C" w14:textId="7BAF5488" w:rsidR="00201C7A" w:rsidRPr="00893E2F" w:rsidRDefault="00201C7A" w:rsidP="00201C7A">
            <w:pPr>
              <w:jc w:val="center"/>
              <w:rPr>
                <w:rFonts w:cstheme="minorHAnsi"/>
                <w:sz w:val="18"/>
                <w:szCs w:val="18"/>
                <w:highlight w:val="yellow"/>
              </w:rPr>
            </w:pPr>
            <w:r w:rsidRPr="00774280">
              <w:rPr>
                <w:rFonts w:cstheme="minorHAnsi"/>
                <w:sz w:val="18"/>
                <w:szCs w:val="18"/>
              </w:rPr>
              <w:t>Bassa</w:t>
            </w:r>
          </w:p>
        </w:tc>
      </w:tr>
      <w:tr w:rsidR="00201C7A" w:rsidRPr="00893E2F" w14:paraId="5D5DBCE0" w14:textId="77777777" w:rsidTr="00E70642">
        <w:trPr>
          <w:cnfStyle w:val="000000100000" w:firstRow="0" w:lastRow="0" w:firstColumn="0" w:lastColumn="0" w:oddVBand="0" w:evenVBand="0" w:oddHBand="1" w:evenHBand="0" w:firstRowFirstColumn="0" w:firstRowLastColumn="0" w:lastRowFirstColumn="0" w:lastRowLastColumn="0"/>
          <w:trHeight w:val="93"/>
        </w:trPr>
        <w:tc>
          <w:tcPr>
            <w:tcW w:w="903" w:type="pct"/>
            <w:tcBorders>
              <w:top w:val="none" w:sz="0" w:space="0" w:color="auto"/>
              <w:bottom w:val="none" w:sz="0" w:space="0" w:color="auto"/>
            </w:tcBorders>
            <w:vAlign w:val="center"/>
          </w:tcPr>
          <w:p w14:paraId="1CA9979C" w14:textId="3AB948A4" w:rsidR="00201C7A" w:rsidRPr="00893E2F" w:rsidRDefault="00201C7A" w:rsidP="00201C7A">
            <w:pPr>
              <w:jc w:val="center"/>
              <w:rPr>
                <w:rFonts w:cstheme="minorHAnsi"/>
                <w:b/>
                <w:bCs/>
                <w:sz w:val="18"/>
                <w:szCs w:val="18"/>
              </w:rPr>
            </w:pPr>
            <w:r w:rsidRPr="00893E2F">
              <w:rPr>
                <w:rFonts w:cstheme="minorHAnsi"/>
                <w:b/>
                <w:bCs/>
                <w:sz w:val="18"/>
                <w:szCs w:val="18"/>
              </w:rPr>
              <w:t>Calabria</w:t>
            </w:r>
          </w:p>
        </w:tc>
        <w:tc>
          <w:tcPr>
            <w:tcW w:w="601" w:type="pct"/>
            <w:tcBorders>
              <w:top w:val="none" w:sz="0" w:space="0" w:color="auto"/>
              <w:bottom w:val="none" w:sz="0" w:space="0" w:color="auto"/>
            </w:tcBorders>
            <w:vAlign w:val="center"/>
          </w:tcPr>
          <w:p w14:paraId="312A0B3F" w14:textId="27E9B625" w:rsidR="00201C7A" w:rsidRPr="00893E2F" w:rsidRDefault="00201C7A" w:rsidP="00201C7A">
            <w:pPr>
              <w:jc w:val="center"/>
              <w:rPr>
                <w:rFonts w:cstheme="minorHAnsi"/>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34FE45FB" w14:textId="010FF523"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19CF7CB6" w14:textId="60B765F4"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47F01361" w14:textId="71A92B8D"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60245218" w14:textId="153B47EE"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6C6E4519" w14:textId="104AE516"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78F96282" w14:textId="77777777" w:rsidTr="00E70642">
        <w:trPr>
          <w:trHeight w:val="210"/>
        </w:trPr>
        <w:tc>
          <w:tcPr>
            <w:tcW w:w="903" w:type="pct"/>
            <w:vAlign w:val="center"/>
          </w:tcPr>
          <w:p w14:paraId="7023D3AF" w14:textId="7C74C5DD" w:rsidR="00201C7A" w:rsidRPr="00893E2F" w:rsidRDefault="00201C7A" w:rsidP="00201C7A">
            <w:pPr>
              <w:jc w:val="center"/>
              <w:rPr>
                <w:rFonts w:cstheme="minorHAnsi"/>
                <w:b/>
                <w:bCs/>
                <w:sz w:val="18"/>
                <w:szCs w:val="18"/>
              </w:rPr>
            </w:pPr>
            <w:r w:rsidRPr="00893E2F">
              <w:rPr>
                <w:rFonts w:cstheme="minorHAnsi"/>
                <w:b/>
                <w:bCs/>
                <w:sz w:val="18"/>
                <w:szCs w:val="18"/>
              </w:rPr>
              <w:t>Campania</w:t>
            </w:r>
          </w:p>
        </w:tc>
        <w:tc>
          <w:tcPr>
            <w:tcW w:w="601" w:type="pct"/>
            <w:vAlign w:val="center"/>
          </w:tcPr>
          <w:p w14:paraId="297CD983" w14:textId="579F52F5"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35B130A9" w14:textId="5C3BF164"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69A49477" w14:textId="76CF3A7F" w:rsidR="00201C7A" w:rsidRPr="00893E2F" w:rsidRDefault="00201C7A" w:rsidP="00201C7A">
            <w:pPr>
              <w:jc w:val="center"/>
              <w:rPr>
                <w:rFonts w:cstheme="minorHAnsi"/>
                <w:b/>
                <w:sz w:val="18"/>
                <w:szCs w:val="18"/>
              </w:rPr>
            </w:pPr>
            <w:r w:rsidRPr="00774280">
              <w:rPr>
                <w:rFonts w:cstheme="minorHAnsi"/>
                <w:sz w:val="18"/>
                <w:szCs w:val="18"/>
              </w:rPr>
              <w:t>No</w:t>
            </w:r>
          </w:p>
        </w:tc>
        <w:tc>
          <w:tcPr>
            <w:tcW w:w="633" w:type="pct"/>
            <w:shd w:val="clear" w:color="auto" w:fill="auto"/>
            <w:vAlign w:val="bottom"/>
          </w:tcPr>
          <w:p w14:paraId="69E08799" w14:textId="3D293C4C"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65BEE7C6" w14:textId="1204CB2C"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67CE860C" w14:textId="24434440" w:rsidR="00201C7A" w:rsidRPr="00893E2F" w:rsidRDefault="00201C7A" w:rsidP="00201C7A">
            <w:pPr>
              <w:jc w:val="center"/>
              <w:rPr>
                <w:rFonts w:cstheme="minorHAnsi"/>
                <w:sz w:val="18"/>
                <w:szCs w:val="18"/>
                <w:highlight w:val="yellow"/>
              </w:rPr>
            </w:pPr>
            <w:r w:rsidRPr="00774280">
              <w:rPr>
                <w:rFonts w:cstheme="minorHAnsi"/>
                <w:sz w:val="18"/>
                <w:szCs w:val="18"/>
              </w:rPr>
              <w:t>Bassa</w:t>
            </w:r>
          </w:p>
        </w:tc>
      </w:tr>
      <w:tr w:rsidR="00201C7A" w:rsidRPr="00893E2F" w14:paraId="598FC7D1" w14:textId="77777777" w:rsidTr="00E70642">
        <w:trPr>
          <w:cnfStyle w:val="000000100000" w:firstRow="0" w:lastRow="0" w:firstColumn="0" w:lastColumn="0" w:oddVBand="0" w:evenVBand="0" w:oddHBand="1" w:evenHBand="0" w:firstRowFirstColumn="0" w:firstRowLastColumn="0" w:lastRowFirstColumn="0" w:lastRowLastColumn="0"/>
          <w:trHeight w:val="340"/>
        </w:trPr>
        <w:tc>
          <w:tcPr>
            <w:tcW w:w="903" w:type="pct"/>
            <w:tcBorders>
              <w:top w:val="none" w:sz="0" w:space="0" w:color="auto"/>
              <w:bottom w:val="none" w:sz="0" w:space="0" w:color="auto"/>
            </w:tcBorders>
            <w:vAlign w:val="center"/>
          </w:tcPr>
          <w:p w14:paraId="12450180" w14:textId="7EBCF1C0" w:rsidR="00201C7A" w:rsidRPr="00893E2F" w:rsidRDefault="00201C7A" w:rsidP="00201C7A">
            <w:pPr>
              <w:jc w:val="center"/>
              <w:rPr>
                <w:rFonts w:cstheme="minorHAnsi"/>
                <w:b/>
                <w:bCs/>
                <w:sz w:val="18"/>
                <w:szCs w:val="18"/>
              </w:rPr>
            </w:pPr>
            <w:r w:rsidRPr="00893E2F">
              <w:rPr>
                <w:rFonts w:cstheme="minorHAnsi"/>
                <w:b/>
                <w:bCs/>
                <w:sz w:val="18"/>
                <w:szCs w:val="18"/>
              </w:rPr>
              <w:t>Emilia-Romagna</w:t>
            </w:r>
          </w:p>
        </w:tc>
        <w:tc>
          <w:tcPr>
            <w:tcW w:w="601" w:type="pct"/>
            <w:tcBorders>
              <w:top w:val="none" w:sz="0" w:space="0" w:color="auto"/>
              <w:bottom w:val="none" w:sz="0" w:space="0" w:color="auto"/>
            </w:tcBorders>
            <w:vAlign w:val="center"/>
          </w:tcPr>
          <w:p w14:paraId="7C57511B" w14:textId="71BCBBCD"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3CCF6F32" w14:textId="02A87395"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7CE9AAB3" w14:textId="070419D1"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2B46978E" w14:textId="4430E5C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4E30E63F" w14:textId="74665135"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44FDD98D" w14:textId="439E1B20" w:rsidR="00201C7A" w:rsidRPr="00893E2F" w:rsidRDefault="00201C7A" w:rsidP="00201C7A">
            <w:pPr>
              <w:jc w:val="center"/>
              <w:rPr>
                <w:rFonts w:cstheme="minorHAnsi"/>
                <w:b/>
                <w:sz w:val="18"/>
                <w:szCs w:val="18"/>
                <w:highlight w:val="yellow"/>
              </w:rPr>
            </w:pPr>
            <w:r w:rsidRPr="00774280">
              <w:rPr>
                <w:rFonts w:cstheme="minorHAnsi"/>
                <w:sz w:val="18"/>
                <w:szCs w:val="18"/>
              </w:rPr>
              <w:t>Bassa</w:t>
            </w:r>
          </w:p>
        </w:tc>
      </w:tr>
      <w:tr w:rsidR="00201C7A" w:rsidRPr="00893E2F" w14:paraId="35B67B01" w14:textId="77777777" w:rsidTr="00E70642">
        <w:trPr>
          <w:trHeight w:val="352"/>
        </w:trPr>
        <w:tc>
          <w:tcPr>
            <w:tcW w:w="903" w:type="pct"/>
            <w:vAlign w:val="center"/>
          </w:tcPr>
          <w:p w14:paraId="7BF195B5" w14:textId="58CCEF7D" w:rsidR="00201C7A" w:rsidRPr="00893E2F" w:rsidRDefault="00201C7A" w:rsidP="00201C7A">
            <w:pPr>
              <w:jc w:val="center"/>
              <w:rPr>
                <w:rFonts w:cstheme="minorHAnsi"/>
                <w:b/>
                <w:bCs/>
                <w:sz w:val="18"/>
                <w:szCs w:val="18"/>
              </w:rPr>
            </w:pPr>
            <w:r w:rsidRPr="00893E2F">
              <w:rPr>
                <w:rFonts w:cstheme="minorHAnsi"/>
                <w:b/>
                <w:bCs/>
                <w:sz w:val="18"/>
                <w:szCs w:val="18"/>
              </w:rPr>
              <w:t>FVG</w:t>
            </w:r>
          </w:p>
        </w:tc>
        <w:tc>
          <w:tcPr>
            <w:tcW w:w="601" w:type="pct"/>
            <w:vAlign w:val="center"/>
          </w:tcPr>
          <w:p w14:paraId="7E093976" w14:textId="1E011BE8"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42EE55AF" w14:textId="1366C970"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4C59F11E" w14:textId="435F2E2F"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shd w:val="clear" w:color="auto" w:fill="auto"/>
            <w:vAlign w:val="bottom"/>
          </w:tcPr>
          <w:p w14:paraId="3183DDDF" w14:textId="496D629D"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2AE382EA" w14:textId="684C9B2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752208BF" w14:textId="2383663B" w:rsidR="00201C7A" w:rsidRPr="00893E2F" w:rsidRDefault="00201C7A" w:rsidP="00201C7A">
            <w:pPr>
              <w:jc w:val="center"/>
              <w:rPr>
                <w:rFonts w:cstheme="minorHAnsi"/>
                <w:b/>
                <w:sz w:val="18"/>
                <w:szCs w:val="18"/>
                <w:highlight w:val="yellow"/>
              </w:rPr>
            </w:pPr>
            <w:r w:rsidRPr="00774280">
              <w:rPr>
                <w:rFonts w:cstheme="minorHAnsi"/>
                <w:sz w:val="18"/>
                <w:szCs w:val="18"/>
              </w:rPr>
              <w:t>Bassa</w:t>
            </w:r>
          </w:p>
        </w:tc>
      </w:tr>
      <w:tr w:rsidR="00201C7A" w:rsidRPr="00893E2F" w14:paraId="43E6534F" w14:textId="77777777" w:rsidTr="00E70642">
        <w:trPr>
          <w:cnfStyle w:val="000000100000" w:firstRow="0" w:lastRow="0" w:firstColumn="0" w:lastColumn="0" w:oddVBand="0" w:evenVBand="0" w:oddHBand="1" w:evenHBand="0" w:firstRowFirstColumn="0" w:firstRowLastColumn="0" w:lastRowFirstColumn="0" w:lastRowLastColumn="0"/>
          <w:trHeight w:val="86"/>
        </w:trPr>
        <w:tc>
          <w:tcPr>
            <w:tcW w:w="903" w:type="pct"/>
            <w:tcBorders>
              <w:top w:val="none" w:sz="0" w:space="0" w:color="auto"/>
              <w:bottom w:val="none" w:sz="0" w:space="0" w:color="auto"/>
            </w:tcBorders>
            <w:vAlign w:val="center"/>
          </w:tcPr>
          <w:p w14:paraId="34999354" w14:textId="111B3E97" w:rsidR="00201C7A" w:rsidRPr="00893E2F" w:rsidRDefault="00201C7A" w:rsidP="00201C7A">
            <w:pPr>
              <w:jc w:val="center"/>
              <w:rPr>
                <w:rFonts w:cstheme="minorHAnsi"/>
                <w:b/>
                <w:bCs/>
                <w:sz w:val="18"/>
                <w:szCs w:val="18"/>
              </w:rPr>
            </w:pPr>
            <w:r w:rsidRPr="00893E2F">
              <w:rPr>
                <w:rFonts w:cstheme="minorHAnsi"/>
                <w:b/>
                <w:bCs/>
                <w:sz w:val="18"/>
                <w:szCs w:val="18"/>
              </w:rPr>
              <w:t>Lazio</w:t>
            </w:r>
          </w:p>
        </w:tc>
        <w:tc>
          <w:tcPr>
            <w:tcW w:w="601" w:type="pct"/>
            <w:tcBorders>
              <w:top w:val="none" w:sz="0" w:space="0" w:color="auto"/>
              <w:bottom w:val="none" w:sz="0" w:space="0" w:color="auto"/>
            </w:tcBorders>
            <w:vAlign w:val="center"/>
          </w:tcPr>
          <w:p w14:paraId="02B5DFAD" w14:textId="0EBF310B"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1652A161" w14:textId="694A8AE7"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7B05BC30" w14:textId="357B90F3"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261165E4" w14:textId="66DDD2A5"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047E9766" w14:textId="4C0CBB9A"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0782E70B" w14:textId="02F5A37A" w:rsidR="00201C7A" w:rsidRPr="00893E2F" w:rsidRDefault="00201C7A" w:rsidP="00201C7A">
            <w:pPr>
              <w:jc w:val="center"/>
              <w:rPr>
                <w:rFonts w:cstheme="minorHAnsi"/>
                <w:sz w:val="18"/>
                <w:szCs w:val="18"/>
                <w:highlight w:val="yellow"/>
              </w:rPr>
            </w:pPr>
            <w:r w:rsidRPr="00774280">
              <w:rPr>
                <w:rFonts w:cstheme="minorHAnsi"/>
                <w:sz w:val="18"/>
                <w:szCs w:val="18"/>
              </w:rPr>
              <w:t>Bassa</w:t>
            </w:r>
          </w:p>
        </w:tc>
      </w:tr>
      <w:tr w:rsidR="00201C7A" w:rsidRPr="00893E2F" w14:paraId="6F395549" w14:textId="77777777" w:rsidTr="00E70642">
        <w:trPr>
          <w:trHeight w:val="276"/>
        </w:trPr>
        <w:tc>
          <w:tcPr>
            <w:tcW w:w="903" w:type="pct"/>
            <w:vAlign w:val="center"/>
          </w:tcPr>
          <w:p w14:paraId="7616CE05" w14:textId="6DD89159" w:rsidR="00201C7A" w:rsidRPr="00893E2F" w:rsidRDefault="00201C7A" w:rsidP="00201C7A">
            <w:pPr>
              <w:jc w:val="center"/>
              <w:rPr>
                <w:rFonts w:cstheme="minorHAnsi"/>
                <w:b/>
                <w:bCs/>
                <w:sz w:val="18"/>
                <w:szCs w:val="18"/>
              </w:rPr>
            </w:pPr>
            <w:r w:rsidRPr="00893E2F">
              <w:rPr>
                <w:rFonts w:cstheme="minorHAnsi"/>
                <w:b/>
                <w:bCs/>
                <w:sz w:val="18"/>
                <w:szCs w:val="18"/>
              </w:rPr>
              <w:t>Liguria</w:t>
            </w:r>
          </w:p>
        </w:tc>
        <w:tc>
          <w:tcPr>
            <w:tcW w:w="601" w:type="pct"/>
            <w:vAlign w:val="center"/>
          </w:tcPr>
          <w:p w14:paraId="63EA8B3A" w14:textId="5DA4614C"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37EC2230" w14:textId="6BBFC01E"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78E85769" w14:textId="607485E1"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shd w:val="clear" w:color="auto" w:fill="auto"/>
            <w:vAlign w:val="bottom"/>
          </w:tcPr>
          <w:p w14:paraId="046E5E65" w14:textId="443877E9"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1927F6ED" w14:textId="6BEFCE2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2D389859" w14:textId="248D4215"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570DB35A" w14:textId="77777777" w:rsidTr="00E70642">
        <w:trPr>
          <w:cnfStyle w:val="000000100000" w:firstRow="0" w:lastRow="0" w:firstColumn="0" w:lastColumn="0" w:oddVBand="0" w:evenVBand="0" w:oddHBand="1" w:evenHBand="0" w:firstRowFirstColumn="0" w:firstRowLastColumn="0" w:lastRowFirstColumn="0" w:lastRowLastColumn="0"/>
          <w:trHeight w:val="120"/>
        </w:trPr>
        <w:tc>
          <w:tcPr>
            <w:tcW w:w="903" w:type="pct"/>
            <w:tcBorders>
              <w:top w:val="none" w:sz="0" w:space="0" w:color="auto"/>
              <w:bottom w:val="none" w:sz="0" w:space="0" w:color="auto"/>
            </w:tcBorders>
            <w:vAlign w:val="center"/>
          </w:tcPr>
          <w:p w14:paraId="0589D240" w14:textId="62890CCE" w:rsidR="00201C7A" w:rsidRPr="00893E2F" w:rsidRDefault="00201C7A" w:rsidP="00201C7A">
            <w:pPr>
              <w:jc w:val="center"/>
              <w:rPr>
                <w:rFonts w:cstheme="minorHAnsi"/>
                <w:b/>
                <w:bCs/>
                <w:sz w:val="18"/>
                <w:szCs w:val="18"/>
              </w:rPr>
            </w:pPr>
            <w:r w:rsidRPr="00893E2F">
              <w:rPr>
                <w:rFonts w:cstheme="minorHAnsi"/>
                <w:b/>
                <w:bCs/>
                <w:sz w:val="18"/>
                <w:szCs w:val="18"/>
              </w:rPr>
              <w:t>Lombardia</w:t>
            </w:r>
          </w:p>
        </w:tc>
        <w:tc>
          <w:tcPr>
            <w:tcW w:w="601" w:type="pct"/>
            <w:tcBorders>
              <w:top w:val="none" w:sz="0" w:space="0" w:color="auto"/>
              <w:bottom w:val="none" w:sz="0" w:space="0" w:color="auto"/>
            </w:tcBorders>
            <w:vAlign w:val="center"/>
          </w:tcPr>
          <w:p w14:paraId="13539720" w14:textId="4D6AD6A8" w:rsidR="00201C7A" w:rsidRPr="00893E2F" w:rsidRDefault="00201C7A" w:rsidP="00201C7A">
            <w:pPr>
              <w:jc w:val="center"/>
              <w:rPr>
                <w:rFonts w:cstheme="minorHAnsi"/>
                <w:bCs/>
                <w:sz w:val="18"/>
                <w:szCs w:val="18"/>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08D9711B" w14:textId="363A36EF" w:rsidR="00201C7A" w:rsidRPr="00893E2F" w:rsidRDefault="00201C7A" w:rsidP="00201C7A">
            <w:pPr>
              <w:jc w:val="center"/>
              <w:rPr>
                <w:rFonts w:cstheme="minorHAnsi"/>
                <w:bCs/>
                <w:sz w:val="18"/>
                <w:szCs w:val="18"/>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18D4E16B" w14:textId="53E52B58" w:rsidR="00201C7A" w:rsidRPr="00893E2F" w:rsidRDefault="00FC7F33" w:rsidP="00201C7A">
            <w:pPr>
              <w:jc w:val="center"/>
              <w:rPr>
                <w:rFonts w:cstheme="minorHAnsi"/>
                <w:b/>
                <w:sz w:val="18"/>
                <w:szCs w:val="18"/>
              </w:rPr>
            </w:pPr>
            <w:r w:rsidRPr="00FC7F33">
              <w:rPr>
                <w:rFonts w:cstheme="minorHAnsi"/>
                <w:color w:val="C00000"/>
                <w:sz w:val="18"/>
                <w:szCs w:val="18"/>
              </w:rPr>
              <w:t>Si</w:t>
            </w:r>
          </w:p>
        </w:tc>
        <w:tc>
          <w:tcPr>
            <w:tcW w:w="633" w:type="pct"/>
            <w:tcBorders>
              <w:top w:val="none" w:sz="0" w:space="0" w:color="auto"/>
              <w:bottom w:val="none" w:sz="0" w:space="0" w:color="auto"/>
            </w:tcBorders>
            <w:shd w:val="clear" w:color="auto" w:fill="auto"/>
            <w:vAlign w:val="bottom"/>
          </w:tcPr>
          <w:p w14:paraId="39D879B9" w14:textId="1CFE3B7F"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40C27C5C" w14:textId="30B4484E"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00299A36" w14:textId="3528DD21" w:rsidR="00201C7A" w:rsidRPr="00FC7F33" w:rsidRDefault="00FC7F33" w:rsidP="00201C7A">
            <w:pPr>
              <w:jc w:val="center"/>
              <w:rPr>
                <w:rFonts w:cstheme="minorHAnsi"/>
                <w:b/>
                <w:bCs/>
                <w:sz w:val="18"/>
                <w:szCs w:val="18"/>
              </w:rPr>
            </w:pPr>
            <w:r w:rsidRPr="00FC7F33">
              <w:rPr>
                <w:rFonts w:cstheme="minorHAnsi"/>
                <w:b/>
                <w:bCs/>
                <w:sz w:val="18"/>
                <w:szCs w:val="18"/>
              </w:rPr>
              <w:t>Moderata #</w:t>
            </w:r>
          </w:p>
        </w:tc>
      </w:tr>
      <w:tr w:rsidR="00201C7A" w:rsidRPr="00893E2F" w14:paraId="5AF65C74" w14:textId="77777777" w:rsidTr="00E70642">
        <w:trPr>
          <w:trHeight w:val="340"/>
        </w:trPr>
        <w:tc>
          <w:tcPr>
            <w:tcW w:w="903" w:type="pct"/>
            <w:vAlign w:val="center"/>
          </w:tcPr>
          <w:p w14:paraId="43A66434" w14:textId="521C3511" w:rsidR="00201C7A" w:rsidRPr="00893E2F" w:rsidRDefault="00201C7A" w:rsidP="00201C7A">
            <w:pPr>
              <w:jc w:val="center"/>
              <w:rPr>
                <w:rFonts w:cstheme="minorHAnsi"/>
                <w:b/>
                <w:bCs/>
                <w:sz w:val="18"/>
                <w:szCs w:val="18"/>
                <w:vertAlign w:val="superscript"/>
              </w:rPr>
            </w:pPr>
            <w:r w:rsidRPr="00893E2F">
              <w:rPr>
                <w:rFonts w:cstheme="minorHAnsi"/>
                <w:b/>
                <w:bCs/>
                <w:sz w:val="18"/>
                <w:szCs w:val="18"/>
              </w:rPr>
              <w:t>Marche</w:t>
            </w:r>
          </w:p>
        </w:tc>
        <w:tc>
          <w:tcPr>
            <w:tcW w:w="601" w:type="pct"/>
            <w:vAlign w:val="center"/>
          </w:tcPr>
          <w:p w14:paraId="615F0551" w14:textId="6DF0C5A2"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155BD9E2" w14:textId="725A485C"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7FC26453" w14:textId="62D66733"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shd w:val="clear" w:color="auto" w:fill="auto"/>
            <w:vAlign w:val="bottom"/>
          </w:tcPr>
          <w:p w14:paraId="5F8FD151" w14:textId="26958F54"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2B5DF25C" w14:textId="22AA8280"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4E277668" w14:textId="098283BF" w:rsidR="00201C7A" w:rsidRPr="00893E2F" w:rsidRDefault="00201C7A" w:rsidP="00201C7A">
            <w:pPr>
              <w:jc w:val="center"/>
              <w:rPr>
                <w:rFonts w:cstheme="minorHAnsi"/>
                <w:b/>
                <w:sz w:val="18"/>
                <w:szCs w:val="18"/>
                <w:highlight w:val="yellow"/>
              </w:rPr>
            </w:pPr>
            <w:r w:rsidRPr="00774280">
              <w:rPr>
                <w:rFonts w:cstheme="minorHAnsi"/>
                <w:sz w:val="18"/>
                <w:szCs w:val="18"/>
              </w:rPr>
              <w:t>Bassa</w:t>
            </w:r>
          </w:p>
        </w:tc>
      </w:tr>
      <w:tr w:rsidR="00201C7A" w:rsidRPr="00893E2F" w14:paraId="09907965" w14:textId="77777777" w:rsidTr="00E70642">
        <w:trPr>
          <w:cnfStyle w:val="000000100000" w:firstRow="0" w:lastRow="0" w:firstColumn="0" w:lastColumn="0" w:oddVBand="0" w:evenVBand="0" w:oddHBand="1" w:evenHBand="0" w:firstRowFirstColumn="0" w:firstRowLastColumn="0" w:lastRowFirstColumn="0" w:lastRowLastColumn="0"/>
          <w:trHeight w:val="216"/>
        </w:trPr>
        <w:tc>
          <w:tcPr>
            <w:tcW w:w="903" w:type="pct"/>
            <w:tcBorders>
              <w:top w:val="none" w:sz="0" w:space="0" w:color="auto"/>
              <w:bottom w:val="none" w:sz="0" w:space="0" w:color="auto"/>
            </w:tcBorders>
            <w:vAlign w:val="center"/>
          </w:tcPr>
          <w:p w14:paraId="3845C4D4" w14:textId="2D69F48D" w:rsidR="00201C7A" w:rsidRPr="00893E2F" w:rsidRDefault="00201C7A" w:rsidP="00201C7A">
            <w:pPr>
              <w:jc w:val="center"/>
              <w:rPr>
                <w:rFonts w:cstheme="minorHAnsi"/>
                <w:b/>
                <w:bCs/>
                <w:sz w:val="18"/>
                <w:szCs w:val="18"/>
              </w:rPr>
            </w:pPr>
            <w:r w:rsidRPr="00893E2F">
              <w:rPr>
                <w:rFonts w:cstheme="minorHAnsi"/>
                <w:b/>
                <w:bCs/>
                <w:sz w:val="18"/>
                <w:szCs w:val="18"/>
              </w:rPr>
              <w:t>Molise</w:t>
            </w:r>
          </w:p>
        </w:tc>
        <w:tc>
          <w:tcPr>
            <w:tcW w:w="601" w:type="pct"/>
            <w:tcBorders>
              <w:top w:val="none" w:sz="0" w:space="0" w:color="auto"/>
              <w:bottom w:val="none" w:sz="0" w:space="0" w:color="auto"/>
            </w:tcBorders>
            <w:vAlign w:val="center"/>
          </w:tcPr>
          <w:p w14:paraId="679CC810" w14:textId="0B1E8B30"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04B3FFDB" w14:textId="0C96F3F3"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086B3992" w14:textId="564209BC"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148C54AF" w14:textId="1E4C4A83"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66996B5A" w14:textId="4C8ACF03"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26B85B3A" w14:textId="6F04FB3E"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5F5E7392" w14:textId="77777777" w:rsidTr="00E70642">
        <w:trPr>
          <w:trHeight w:val="310"/>
        </w:trPr>
        <w:tc>
          <w:tcPr>
            <w:tcW w:w="903" w:type="pct"/>
            <w:vAlign w:val="center"/>
          </w:tcPr>
          <w:p w14:paraId="068DC973" w14:textId="24EDB7AA" w:rsidR="00201C7A" w:rsidRPr="00893E2F" w:rsidRDefault="00201C7A" w:rsidP="00201C7A">
            <w:pPr>
              <w:jc w:val="center"/>
              <w:rPr>
                <w:rFonts w:cstheme="minorHAnsi"/>
                <w:b/>
                <w:bCs/>
                <w:sz w:val="18"/>
                <w:szCs w:val="18"/>
              </w:rPr>
            </w:pPr>
            <w:r w:rsidRPr="00893E2F">
              <w:rPr>
                <w:rFonts w:cstheme="minorHAnsi"/>
                <w:b/>
                <w:bCs/>
                <w:sz w:val="18"/>
                <w:szCs w:val="18"/>
              </w:rPr>
              <w:t>Piemonte</w:t>
            </w:r>
          </w:p>
        </w:tc>
        <w:tc>
          <w:tcPr>
            <w:tcW w:w="601" w:type="pct"/>
            <w:vAlign w:val="center"/>
          </w:tcPr>
          <w:p w14:paraId="0875E545" w14:textId="600D0E80"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2DE94D27" w14:textId="161974F1"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6A4196C6" w14:textId="3E7C54F4"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shd w:val="clear" w:color="auto" w:fill="auto"/>
            <w:vAlign w:val="bottom"/>
          </w:tcPr>
          <w:p w14:paraId="71422050" w14:textId="1824B41F"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10DE9CF8" w14:textId="6F363DF3"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47388BF8" w14:textId="2D2776F4"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08EE2A13" w14:textId="77777777" w:rsidTr="00E70642">
        <w:trPr>
          <w:cnfStyle w:val="000000100000" w:firstRow="0" w:lastRow="0" w:firstColumn="0" w:lastColumn="0" w:oddVBand="0" w:evenVBand="0" w:oddHBand="1" w:evenHBand="0" w:firstRowFirstColumn="0" w:firstRowLastColumn="0" w:lastRowFirstColumn="0" w:lastRowLastColumn="0"/>
          <w:trHeight w:val="229"/>
        </w:trPr>
        <w:tc>
          <w:tcPr>
            <w:tcW w:w="903" w:type="pct"/>
            <w:tcBorders>
              <w:top w:val="none" w:sz="0" w:space="0" w:color="auto"/>
              <w:bottom w:val="none" w:sz="0" w:space="0" w:color="auto"/>
            </w:tcBorders>
            <w:vAlign w:val="center"/>
          </w:tcPr>
          <w:p w14:paraId="45849702" w14:textId="204B57FD" w:rsidR="00201C7A" w:rsidRPr="00893E2F" w:rsidRDefault="00201C7A" w:rsidP="00201C7A">
            <w:pPr>
              <w:jc w:val="center"/>
              <w:rPr>
                <w:rFonts w:cstheme="minorHAnsi"/>
                <w:b/>
                <w:bCs/>
                <w:sz w:val="18"/>
                <w:szCs w:val="18"/>
              </w:rPr>
            </w:pPr>
            <w:r w:rsidRPr="00893E2F">
              <w:rPr>
                <w:rFonts w:cstheme="minorHAnsi"/>
                <w:b/>
                <w:bCs/>
                <w:sz w:val="18"/>
                <w:szCs w:val="18"/>
              </w:rPr>
              <w:t>PA Bolzano/Bozen</w:t>
            </w:r>
          </w:p>
        </w:tc>
        <w:tc>
          <w:tcPr>
            <w:tcW w:w="601" w:type="pct"/>
            <w:tcBorders>
              <w:top w:val="none" w:sz="0" w:space="0" w:color="auto"/>
              <w:bottom w:val="none" w:sz="0" w:space="0" w:color="auto"/>
            </w:tcBorders>
            <w:vAlign w:val="center"/>
          </w:tcPr>
          <w:p w14:paraId="0AA201F2" w14:textId="0F019F3D" w:rsidR="00201C7A" w:rsidRPr="002675F8" w:rsidRDefault="00201C7A" w:rsidP="00201C7A">
            <w:pPr>
              <w:jc w:val="center"/>
              <w:rPr>
                <w:rFonts w:cstheme="minorHAnsi"/>
                <w:bCs/>
                <w:color w:val="C00000"/>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043148B4" w14:textId="69A7F5D9"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71BEE62C" w14:textId="42D3DE72"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43911C72" w14:textId="60045042"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30FD21FF" w14:textId="2F7F3DAD"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7A0E12A4" w14:textId="35665EE7" w:rsidR="00201C7A" w:rsidRPr="00893E2F" w:rsidRDefault="00FC7F33" w:rsidP="00201C7A">
            <w:pPr>
              <w:jc w:val="center"/>
              <w:rPr>
                <w:rFonts w:cstheme="minorHAnsi"/>
                <w:sz w:val="18"/>
                <w:szCs w:val="18"/>
                <w:highlight w:val="yellow"/>
              </w:rPr>
            </w:pPr>
            <w:r w:rsidRPr="00774280">
              <w:rPr>
                <w:rFonts w:cstheme="minorHAnsi"/>
                <w:sz w:val="18"/>
                <w:szCs w:val="18"/>
              </w:rPr>
              <w:t>Bassa</w:t>
            </w:r>
          </w:p>
        </w:tc>
      </w:tr>
      <w:tr w:rsidR="00201C7A" w:rsidRPr="00893E2F" w14:paraId="561F4C30" w14:textId="77777777" w:rsidTr="00E70642">
        <w:trPr>
          <w:trHeight w:val="340"/>
        </w:trPr>
        <w:tc>
          <w:tcPr>
            <w:tcW w:w="903" w:type="pct"/>
            <w:vAlign w:val="center"/>
          </w:tcPr>
          <w:p w14:paraId="33D0BE32" w14:textId="5C77D246" w:rsidR="00201C7A" w:rsidRPr="00893E2F" w:rsidRDefault="00201C7A" w:rsidP="00201C7A">
            <w:pPr>
              <w:jc w:val="center"/>
              <w:rPr>
                <w:rFonts w:cstheme="minorHAnsi"/>
                <w:b/>
                <w:bCs/>
                <w:sz w:val="18"/>
                <w:szCs w:val="18"/>
              </w:rPr>
            </w:pPr>
            <w:r w:rsidRPr="00893E2F">
              <w:rPr>
                <w:rFonts w:cstheme="minorHAnsi"/>
                <w:b/>
                <w:bCs/>
                <w:sz w:val="18"/>
                <w:szCs w:val="18"/>
              </w:rPr>
              <w:t>PA Trento</w:t>
            </w:r>
          </w:p>
        </w:tc>
        <w:tc>
          <w:tcPr>
            <w:tcW w:w="601" w:type="pct"/>
            <w:vAlign w:val="center"/>
          </w:tcPr>
          <w:p w14:paraId="6A1D4CD8" w14:textId="218D1893"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0119DBA8" w14:textId="6B8F7DCA"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580C5FB2" w14:textId="55099208"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shd w:val="clear" w:color="auto" w:fill="auto"/>
            <w:vAlign w:val="bottom"/>
          </w:tcPr>
          <w:p w14:paraId="6DC01B2F" w14:textId="16EF4595"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7DDFD87A" w14:textId="7588BC04"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0F80AAA6" w14:textId="724FE3B2" w:rsidR="00201C7A" w:rsidRPr="00893E2F" w:rsidRDefault="00201C7A" w:rsidP="00201C7A">
            <w:pPr>
              <w:jc w:val="center"/>
              <w:rPr>
                <w:rFonts w:cstheme="minorHAnsi"/>
                <w:b/>
                <w:sz w:val="18"/>
                <w:szCs w:val="18"/>
                <w:highlight w:val="yellow"/>
              </w:rPr>
            </w:pPr>
            <w:r w:rsidRPr="00774280">
              <w:rPr>
                <w:rFonts w:cstheme="minorHAnsi"/>
                <w:sz w:val="18"/>
                <w:szCs w:val="18"/>
              </w:rPr>
              <w:t>Bassa</w:t>
            </w:r>
          </w:p>
        </w:tc>
      </w:tr>
      <w:tr w:rsidR="00201C7A" w:rsidRPr="00893E2F" w14:paraId="6787A11A" w14:textId="77777777" w:rsidTr="00E70642">
        <w:trPr>
          <w:cnfStyle w:val="000000100000" w:firstRow="0" w:lastRow="0" w:firstColumn="0" w:lastColumn="0" w:oddVBand="0" w:evenVBand="0" w:oddHBand="1" w:evenHBand="0" w:firstRowFirstColumn="0" w:firstRowLastColumn="0" w:lastRowFirstColumn="0" w:lastRowLastColumn="0"/>
          <w:trHeight w:val="340"/>
        </w:trPr>
        <w:tc>
          <w:tcPr>
            <w:tcW w:w="903" w:type="pct"/>
            <w:tcBorders>
              <w:top w:val="none" w:sz="0" w:space="0" w:color="auto"/>
              <w:bottom w:val="none" w:sz="0" w:space="0" w:color="auto"/>
            </w:tcBorders>
            <w:vAlign w:val="center"/>
          </w:tcPr>
          <w:p w14:paraId="09BABBE3" w14:textId="506405AA" w:rsidR="00201C7A" w:rsidRPr="00893E2F" w:rsidRDefault="00201C7A" w:rsidP="00201C7A">
            <w:pPr>
              <w:jc w:val="center"/>
              <w:rPr>
                <w:rFonts w:cstheme="minorHAnsi"/>
                <w:b/>
                <w:bCs/>
                <w:sz w:val="18"/>
                <w:szCs w:val="18"/>
              </w:rPr>
            </w:pPr>
            <w:r w:rsidRPr="00893E2F">
              <w:rPr>
                <w:rFonts w:cstheme="minorHAnsi"/>
                <w:b/>
                <w:bCs/>
                <w:sz w:val="18"/>
                <w:szCs w:val="18"/>
              </w:rPr>
              <w:t>Puglia</w:t>
            </w:r>
          </w:p>
        </w:tc>
        <w:tc>
          <w:tcPr>
            <w:tcW w:w="601" w:type="pct"/>
            <w:tcBorders>
              <w:top w:val="none" w:sz="0" w:space="0" w:color="auto"/>
              <w:bottom w:val="none" w:sz="0" w:space="0" w:color="auto"/>
            </w:tcBorders>
            <w:vAlign w:val="center"/>
          </w:tcPr>
          <w:p w14:paraId="5BC69CE6" w14:textId="0A242530"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tcBorders>
              <w:top w:val="none" w:sz="0" w:space="0" w:color="auto"/>
              <w:bottom w:val="none" w:sz="0" w:space="0" w:color="auto"/>
            </w:tcBorders>
            <w:vAlign w:val="center"/>
          </w:tcPr>
          <w:p w14:paraId="6D7E0E8D" w14:textId="7AD9A72A"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18011FC0" w14:textId="5BC97B9B" w:rsidR="00201C7A" w:rsidRPr="00893E2F" w:rsidRDefault="00FC7F33" w:rsidP="00201C7A">
            <w:pPr>
              <w:jc w:val="center"/>
              <w:rPr>
                <w:rFonts w:cstheme="minorHAnsi"/>
                <w:b/>
                <w:sz w:val="18"/>
                <w:szCs w:val="18"/>
              </w:rPr>
            </w:pPr>
            <w:r w:rsidRPr="00FC7F33">
              <w:rPr>
                <w:rFonts w:cstheme="minorHAnsi"/>
                <w:color w:val="C00000"/>
                <w:sz w:val="18"/>
                <w:szCs w:val="18"/>
              </w:rPr>
              <w:t>Si</w:t>
            </w:r>
          </w:p>
        </w:tc>
        <w:tc>
          <w:tcPr>
            <w:tcW w:w="633" w:type="pct"/>
            <w:tcBorders>
              <w:top w:val="none" w:sz="0" w:space="0" w:color="auto"/>
              <w:bottom w:val="none" w:sz="0" w:space="0" w:color="auto"/>
            </w:tcBorders>
            <w:shd w:val="clear" w:color="auto" w:fill="auto"/>
            <w:vAlign w:val="bottom"/>
          </w:tcPr>
          <w:p w14:paraId="7E2BCB35" w14:textId="4BF24CC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711FB4E0" w14:textId="6FAFB55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686AE2B1" w14:textId="7DCBD94E" w:rsidR="00201C7A" w:rsidRPr="00893E2F" w:rsidRDefault="00FC7F33" w:rsidP="00201C7A">
            <w:pPr>
              <w:jc w:val="center"/>
              <w:rPr>
                <w:rFonts w:cstheme="minorHAnsi"/>
                <w:b/>
                <w:bCs/>
                <w:sz w:val="18"/>
                <w:szCs w:val="18"/>
                <w:highlight w:val="yellow"/>
              </w:rPr>
            </w:pPr>
            <w:r w:rsidRPr="00FC7F33">
              <w:rPr>
                <w:rFonts w:cstheme="minorHAnsi"/>
                <w:b/>
                <w:bCs/>
                <w:sz w:val="18"/>
                <w:szCs w:val="18"/>
              </w:rPr>
              <w:t>Moderata #</w:t>
            </w:r>
          </w:p>
        </w:tc>
      </w:tr>
      <w:tr w:rsidR="00201C7A" w:rsidRPr="00893E2F" w14:paraId="4F14306F" w14:textId="77777777" w:rsidTr="00E70642">
        <w:trPr>
          <w:trHeight w:val="340"/>
        </w:trPr>
        <w:tc>
          <w:tcPr>
            <w:tcW w:w="903" w:type="pct"/>
            <w:vAlign w:val="center"/>
          </w:tcPr>
          <w:p w14:paraId="593C4580" w14:textId="0BAD38EE" w:rsidR="00201C7A" w:rsidRPr="00893E2F" w:rsidRDefault="00201C7A" w:rsidP="00201C7A">
            <w:pPr>
              <w:jc w:val="center"/>
              <w:rPr>
                <w:rFonts w:cstheme="minorHAnsi"/>
                <w:b/>
                <w:bCs/>
                <w:sz w:val="18"/>
                <w:szCs w:val="18"/>
              </w:rPr>
            </w:pPr>
            <w:r w:rsidRPr="00893E2F">
              <w:rPr>
                <w:rFonts w:cstheme="minorHAnsi"/>
                <w:b/>
                <w:bCs/>
                <w:sz w:val="18"/>
                <w:szCs w:val="18"/>
              </w:rPr>
              <w:t>Sardegna</w:t>
            </w:r>
          </w:p>
        </w:tc>
        <w:tc>
          <w:tcPr>
            <w:tcW w:w="601" w:type="pct"/>
            <w:vAlign w:val="center"/>
          </w:tcPr>
          <w:p w14:paraId="78431E48" w14:textId="26F0B84D" w:rsidR="00201C7A" w:rsidRPr="00893E2F" w:rsidRDefault="00201C7A" w:rsidP="00201C7A">
            <w:pPr>
              <w:jc w:val="center"/>
              <w:rPr>
                <w:rFonts w:cstheme="minorHAnsi"/>
                <w:bCs/>
                <w:sz w:val="18"/>
                <w:szCs w:val="18"/>
                <w:highlight w:val="yellow"/>
              </w:rPr>
            </w:pPr>
            <w:r w:rsidRPr="00952ACE">
              <w:rPr>
                <w:rFonts w:cstheme="minorHAnsi"/>
                <w:sz w:val="18"/>
                <w:szCs w:val="18"/>
              </w:rPr>
              <w:t>Bassa</w:t>
            </w:r>
          </w:p>
        </w:tc>
        <w:tc>
          <w:tcPr>
            <w:tcW w:w="603" w:type="pct"/>
            <w:vAlign w:val="center"/>
          </w:tcPr>
          <w:p w14:paraId="41EDA7BE" w14:textId="0AEEEEF9"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5548F9F7" w14:textId="4836F09C" w:rsidR="00201C7A" w:rsidRPr="00893E2F" w:rsidRDefault="00201C7A" w:rsidP="00201C7A">
            <w:pPr>
              <w:jc w:val="center"/>
              <w:rPr>
                <w:rFonts w:cstheme="minorHAnsi"/>
                <w:b/>
                <w:sz w:val="18"/>
                <w:szCs w:val="18"/>
              </w:rPr>
            </w:pPr>
            <w:r w:rsidRPr="00774280">
              <w:rPr>
                <w:rFonts w:cstheme="minorHAnsi"/>
                <w:sz w:val="18"/>
                <w:szCs w:val="18"/>
              </w:rPr>
              <w:t>No</w:t>
            </w:r>
          </w:p>
        </w:tc>
        <w:tc>
          <w:tcPr>
            <w:tcW w:w="633" w:type="pct"/>
            <w:shd w:val="clear" w:color="auto" w:fill="auto"/>
            <w:vAlign w:val="bottom"/>
          </w:tcPr>
          <w:p w14:paraId="6BAA5FAE" w14:textId="0269409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02258615" w14:textId="3B7ACD07"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28869BD0" w14:textId="19FFD6EC" w:rsidR="00201C7A" w:rsidRPr="00893E2F" w:rsidRDefault="00201C7A" w:rsidP="00201C7A">
            <w:pPr>
              <w:jc w:val="center"/>
              <w:rPr>
                <w:rFonts w:cstheme="minorHAnsi"/>
                <w:b/>
                <w:bCs/>
                <w:sz w:val="18"/>
                <w:szCs w:val="18"/>
                <w:highlight w:val="yellow"/>
              </w:rPr>
            </w:pPr>
            <w:r w:rsidRPr="00F92C60">
              <w:rPr>
                <w:rFonts w:cstheme="minorHAnsi"/>
                <w:sz w:val="18"/>
                <w:szCs w:val="18"/>
              </w:rPr>
              <w:t>Bassa</w:t>
            </w:r>
          </w:p>
        </w:tc>
      </w:tr>
      <w:tr w:rsidR="00201C7A" w:rsidRPr="00893E2F" w14:paraId="76F73272" w14:textId="77777777" w:rsidTr="00E70642">
        <w:trPr>
          <w:cnfStyle w:val="000000100000" w:firstRow="0" w:lastRow="0" w:firstColumn="0" w:lastColumn="0" w:oddVBand="0" w:evenVBand="0" w:oddHBand="1" w:evenHBand="0" w:firstRowFirstColumn="0" w:firstRowLastColumn="0" w:lastRowFirstColumn="0" w:lastRowLastColumn="0"/>
          <w:trHeight w:val="340"/>
        </w:trPr>
        <w:tc>
          <w:tcPr>
            <w:tcW w:w="903" w:type="pct"/>
            <w:tcBorders>
              <w:top w:val="none" w:sz="0" w:space="0" w:color="auto"/>
              <w:bottom w:val="none" w:sz="0" w:space="0" w:color="auto"/>
            </w:tcBorders>
            <w:vAlign w:val="center"/>
          </w:tcPr>
          <w:p w14:paraId="5493032A" w14:textId="44AA060D" w:rsidR="00201C7A" w:rsidRPr="00893E2F" w:rsidRDefault="00201C7A" w:rsidP="00201C7A">
            <w:pPr>
              <w:jc w:val="center"/>
              <w:rPr>
                <w:rFonts w:cstheme="minorHAnsi"/>
                <w:b/>
                <w:bCs/>
                <w:sz w:val="18"/>
                <w:szCs w:val="18"/>
              </w:rPr>
            </w:pPr>
            <w:r w:rsidRPr="00893E2F">
              <w:rPr>
                <w:rFonts w:cstheme="minorHAnsi"/>
                <w:b/>
                <w:bCs/>
                <w:sz w:val="18"/>
                <w:szCs w:val="18"/>
              </w:rPr>
              <w:t>Sicilia</w:t>
            </w:r>
          </w:p>
        </w:tc>
        <w:tc>
          <w:tcPr>
            <w:tcW w:w="601" w:type="pct"/>
            <w:tcBorders>
              <w:top w:val="none" w:sz="0" w:space="0" w:color="auto"/>
              <w:bottom w:val="none" w:sz="0" w:space="0" w:color="auto"/>
            </w:tcBorders>
            <w:vAlign w:val="center"/>
          </w:tcPr>
          <w:p w14:paraId="26ED513A" w14:textId="21E64B04" w:rsidR="00201C7A" w:rsidRPr="00893E2F" w:rsidRDefault="00201C7A" w:rsidP="00201C7A">
            <w:pPr>
              <w:jc w:val="center"/>
              <w:rPr>
                <w:rFonts w:cstheme="minorHAnsi"/>
                <w:bCs/>
                <w:sz w:val="18"/>
                <w:szCs w:val="18"/>
                <w:highlight w:val="yellow"/>
              </w:rPr>
            </w:pPr>
            <w:r w:rsidRPr="00336A38">
              <w:rPr>
                <w:rFonts w:cstheme="minorHAnsi"/>
                <w:sz w:val="18"/>
                <w:szCs w:val="18"/>
              </w:rPr>
              <w:t>Bassa</w:t>
            </w:r>
          </w:p>
        </w:tc>
        <w:tc>
          <w:tcPr>
            <w:tcW w:w="603" w:type="pct"/>
            <w:tcBorders>
              <w:top w:val="none" w:sz="0" w:space="0" w:color="auto"/>
              <w:bottom w:val="none" w:sz="0" w:space="0" w:color="auto"/>
            </w:tcBorders>
            <w:vAlign w:val="center"/>
          </w:tcPr>
          <w:p w14:paraId="7951F848" w14:textId="0B526B8D"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58AED6AB" w14:textId="7EB9754C"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466E4958" w14:textId="06966B46"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10008C0A" w14:textId="4D63B78B"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000911A9" w14:textId="35352159"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09BDD9C8" w14:textId="77777777" w:rsidTr="00E70642">
        <w:trPr>
          <w:trHeight w:val="340"/>
        </w:trPr>
        <w:tc>
          <w:tcPr>
            <w:tcW w:w="903" w:type="pct"/>
            <w:vAlign w:val="center"/>
          </w:tcPr>
          <w:p w14:paraId="04572625" w14:textId="2FD81F61" w:rsidR="00201C7A" w:rsidRPr="00893E2F" w:rsidRDefault="00201C7A" w:rsidP="00201C7A">
            <w:pPr>
              <w:jc w:val="center"/>
              <w:rPr>
                <w:rFonts w:cstheme="minorHAnsi"/>
                <w:b/>
                <w:bCs/>
                <w:sz w:val="18"/>
                <w:szCs w:val="18"/>
              </w:rPr>
            </w:pPr>
            <w:r w:rsidRPr="00893E2F">
              <w:rPr>
                <w:rFonts w:cstheme="minorHAnsi"/>
                <w:b/>
                <w:bCs/>
                <w:sz w:val="18"/>
                <w:szCs w:val="18"/>
              </w:rPr>
              <w:t>Toscana</w:t>
            </w:r>
          </w:p>
        </w:tc>
        <w:tc>
          <w:tcPr>
            <w:tcW w:w="601" w:type="pct"/>
            <w:vAlign w:val="center"/>
          </w:tcPr>
          <w:p w14:paraId="1E5F1BC1" w14:textId="03AD5669" w:rsidR="00201C7A" w:rsidRPr="00893E2F" w:rsidRDefault="00201C7A" w:rsidP="00201C7A">
            <w:pPr>
              <w:jc w:val="center"/>
              <w:rPr>
                <w:rFonts w:cstheme="minorHAnsi"/>
                <w:bCs/>
                <w:sz w:val="18"/>
                <w:szCs w:val="18"/>
                <w:highlight w:val="yellow"/>
              </w:rPr>
            </w:pPr>
            <w:r w:rsidRPr="00336A38">
              <w:rPr>
                <w:rFonts w:cstheme="minorHAnsi"/>
                <w:sz w:val="18"/>
                <w:szCs w:val="18"/>
              </w:rPr>
              <w:t>Bassa</w:t>
            </w:r>
          </w:p>
        </w:tc>
        <w:tc>
          <w:tcPr>
            <w:tcW w:w="603" w:type="pct"/>
            <w:vAlign w:val="center"/>
          </w:tcPr>
          <w:p w14:paraId="41B88B70" w14:textId="73F4B053"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vAlign w:val="center"/>
          </w:tcPr>
          <w:p w14:paraId="5FCA16BC" w14:textId="2BD5E2A4" w:rsidR="00201C7A" w:rsidRPr="00893E2F" w:rsidRDefault="00201C7A" w:rsidP="00201C7A">
            <w:pPr>
              <w:jc w:val="center"/>
              <w:rPr>
                <w:rFonts w:cstheme="minorHAnsi"/>
                <w:bCs/>
                <w:sz w:val="18"/>
                <w:szCs w:val="18"/>
              </w:rPr>
            </w:pPr>
            <w:r w:rsidRPr="00774280">
              <w:rPr>
                <w:rFonts w:cstheme="minorHAnsi"/>
                <w:sz w:val="18"/>
                <w:szCs w:val="18"/>
              </w:rPr>
              <w:t>No</w:t>
            </w:r>
          </w:p>
        </w:tc>
        <w:tc>
          <w:tcPr>
            <w:tcW w:w="633" w:type="pct"/>
            <w:shd w:val="clear" w:color="auto" w:fill="auto"/>
            <w:vAlign w:val="bottom"/>
          </w:tcPr>
          <w:p w14:paraId="66D71C56" w14:textId="73701675"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6566FA9D" w14:textId="6089DA2C"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3AA93E0A" w14:textId="524D1558"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5F820EC2" w14:textId="77777777" w:rsidTr="00E70642">
        <w:trPr>
          <w:cnfStyle w:val="000000100000" w:firstRow="0" w:lastRow="0" w:firstColumn="0" w:lastColumn="0" w:oddVBand="0" w:evenVBand="0" w:oddHBand="1" w:evenHBand="0" w:firstRowFirstColumn="0" w:firstRowLastColumn="0" w:lastRowFirstColumn="0" w:lastRowLastColumn="0"/>
          <w:trHeight w:val="340"/>
        </w:trPr>
        <w:tc>
          <w:tcPr>
            <w:tcW w:w="903" w:type="pct"/>
            <w:tcBorders>
              <w:top w:val="none" w:sz="0" w:space="0" w:color="auto"/>
              <w:bottom w:val="none" w:sz="0" w:space="0" w:color="auto"/>
            </w:tcBorders>
            <w:vAlign w:val="center"/>
          </w:tcPr>
          <w:p w14:paraId="53588075" w14:textId="00735825" w:rsidR="00201C7A" w:rsidRPr="00893E2F" w:rsidRDefault="00201C7A" w:rsidP="00201C7A">
            <w:pPr>
              <w:jc w:val="center"/>
              <w:rPr>
                <w:rFonts w:cstheme="minorHAnsi"/>
                <w:b/>
                <w:bCs/>
                <w:sz w:val="18"/>
                <w:szCs w:val="18"/>
              </w:rPr>
            </w:pPr>
            <w:r w:rsidRPr="00893E2F">
              <w:rPr>
                <w:rFonts w:cstheme="minorHAnsi"/>
                <w:b/>
                <w:bCs/>
                <w:sz w:val="18"/>
                <w:szCs w:val="18"/>
              </w:rPr>
              <w:t>Umbria</w:t>
            </w:r>
          </w:p>
        </w:tc>
        <w:tc>
          <w:tcPr>
            <w:tcW w:w="601" w:type="pct"/>
            <w:tcBorders>
              <w:top w:val="none" w:sz="0" w:space="0" w:color="auto"/>
              <w:bottom w:val="none" w:sz="0" w:space="0" w:color="auto"/>
            </w:tcBorders>
            <w:vAlign w:val="center"/>
          </w:tcPr>
          <w:p w14:paraId="0544E831" w14:textId="2F8CE0D6" w:rsidR="00201C7A" w:rsidRPr="00893E2F" w:rsidRDefault="00201C7A" w:rsidP="00201C7A">
            <w:pPr>
              <w:jc w:val="center"/>
              <w:rPr>
                <w:rFonts w:cstheme="minorHAnsi"/>
                <w:bCs/>
                <w:sz w:val="18"/>
                <w:szCs w:val="18"/>
                <w:highlight w:val="yellow"/>
              </w:rPr>
            </w:pPr>
            <w:r w:rsidRPr="00336A38">
              <w:rPr>
                <w:rFonts w:cstheme="minorHAnsi"/>
                <w:sz w:val="18"/>
                <w:szCs w:val="18"/>
              </w:rPr>
              <w:t>Bassa</w:t>
            </w:r>
          </w:p>
        </w:tc>
        <w:tc>
          <w:tcPr>
            <w:tcW w:w="603" w:type="pct"/>
            <w:tcBorders>
              <w:top w:val="none" w:sz="0" w:space="0" w:color="auto"/>
              <w:bottom w:val="none" w:sz="0" w:space="0" w:color="auto"/>
            </w:tcBorders>
            <w:vAlign w:val="center"/>
          </w:tcPr>
          <w:p w14:paraId="3F8C518E" w14:textId="0D1D5186" w:rsidR="00201C7A" w:rsidRPr="00893E2F" w:rsidRDefault="00201C7A" w:rsidP="00201C7A">
            <w:pPr>
              <w:jc w:val="center"/>
              <w:rPr>
                <w:rFonts w:cstheme="minorHAnsi"/>
                <w:bCs/>
                <w:sz w:val="18"/>
                <w:szCs w:val="18"/>
                <w:highlight w:val="yellow"/>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05217F71" w14:textId="47647522" w:rsidR="00201C7A" w:rsidRPr="00893E2F" w:rsidRDefault="00201C7A" w:rsidP="00201C7A">
            <w:pPr>
              <w:jc w:val="center"/>
              <w:rPr>
                <w:rFonts w:cstheme="minorHAnsi"/>
                <w:b/>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7122D722" w14:textId="48899820"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60A41F52" w14:textId="0D5B99E1"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13528341" w14:textId="7238ABC7" w:rsidR="00201C7A" w:rsidRPr="00893E2F" w:rsidRDefault="00201C7A" w:rsidP="00201C7A">
            <w:pPr>
              <w:jc w:val="center"/>
              <w:rPr>
                <w:rFonts w:cstheme="minorHAnsi"/>
                <w:b/>
                <w:sz w:val="18"/>
                <w:szCs w:val="18"/>
                <w:highlight w:val="yellow"/>
              </w:rPr>
            </w:pPr>
            <w:r w:rsidRPr="00774280">
              <w:rPr>
                <w:rFonts w:cstheme="minorHAnsi"/>
                <w:sz w:val="18"/>
                <w:szCs w:val="18"/>
              </w:rPr>
              <w:t>Bassa</w:t>
            </w:r>
          </w:p>
        </w:tc>
      </w:tr>
      <w:tr w:rsidR="00201C7A" w:rsidRPr="00893E2F" w14:paraId="353690F0" w14:textId="77777777" w:rsidTr="00E70642">
        <w:trPr>
          <w:trHeight w:val="70"/>
        </w:trPr>
        <w:tc>
          <w:tcPr>
            <w:tcW w:w="903" w:type="pct"/>
            <w:vAlign w:val="center"/>
          </w:tcPr>
          <w:p w14:paraId="1B7D0085" w14:textId="668DD6EB" w:rsidR="00201C7A" w:rsidRPr="00893E2F" w:rsidRDefault="00201C7A" w:rsidP="00201C7A">
            <w:pPr>
              <w:jc w:val="center"/>
              <w:rPr>
                <w:rFonts w:cstheme="minorHAnsi"/>
                <w:b/>
                <w:bCs/>
                <w:sz w:val="18"/>
                <w:szCs w:val="18"/>
              </w:rPr>
            </w:pPr>
            <w:proofErr w:type="spellStart"/>
            <w:r w:rsidRPr="00893E2F">
              <w:rPr>
                <w:rFonts w:cstheme="minorHAnsi"/>
                <w:b/>
                <w:bCs/>
                <w:sz w:val="18"/>
                <w:szCs w:val="18"/>
              </w:rPr>
              <w:t>V.d'Aosta</w:t>
            </w:r>
            <w:proofErr w:type="spellEnd"/>
            <w:r w:rsidRPr="00893E2F">
              <w:rPr>
                <w:rFonts w:cstheme="minorHAnsi"/>
                <w:b/>
                <w:bCs/>
                <w:sz w:val="18"/>
                <w:szCs w:val="18"/>
              </w:rPr>
              <w:t>/</w:t>
            </w:r>
            <w:proofErr w:type="spellStart"/>
            <w:r w:rsidRPr="00893E2F">
              <w:rPr>
                <w:rFonts w:cstheme="minorHAnsi"/>
                <w:b/>
                <w:bCs/>
                <w:sz w:val="18"/>
                <w:szCs w:val="18"/>
              </w:rPr>
              <w:t>V.d'Aoste</w:t>
            </w:r>
            <w:proofErr w:type="spellEnd"/>
          </w:p>
        </w:tc>
        <w:tc>
          <w:tcPr>
            <w:tcW w:w="601" w:type="pct"/>
            <w:vAlign w:val="center"/>
          </w:tcPr>
          <w:p w14:paraId="2589B234" w14:textId="19CE81C6" w:rsidR="00201C7A" w:rsidRPr="00893E2F" w:rsidRDefault="00201C7A" w:rsidP="00201C7A">
            <w:pPr>
              <w:jc w:val="center"/>
              <w:rPr>
                <w:rFonts w:cstheme="minorHAnsi"/>
                <w:b/>
                <w:bCs/>
                <w:sz w:val="18"/>
                <w:szCs w:val="18"/>
                <w:highlight w:val="yellow"/>
              </w:rPr>
            </w:pPr>
            <w:r w:rsidRPr="00336A38">
              <w:rPr>
                <w:rFonts w:cstheme="minorHAnsi"/>
                <w:sz w:val="18"/>
                <w:szCs w:val="18"/>
              </w:rPr>
              <w:t>Bassa</w:t>
            </w:r>
          </w:p>
        </w:tc>
        <w:tc>
          <w:tcPr>
            <w:tcW w:w="603" w:type="pct"/>
            <w:vAlign w:val="center"/>
          </w:tcPr>
          <w:p w14:paraId="2E863E19" w14:textId="38CD2E6A"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c>
          <w:tcPr>
            <w:tcW w:w="542" w:type="pct"/>
            <w:vAlign w:val="center"/>
          </w:tcPr>
          <w:p w14:paraId="6F090A50" w14:textId="73EE8518"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shd w:val="clear" w:color="auto" w:fill="auto"/>
            <w:vAlign w:val="bottom"/>
          </w:tcPr>
          <w:p w14:paraId="48DD98F8" w14:textId="032E6E69"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shd w:val="clear" w:color="auto" w:fill="auto"/>
            <w:vAlign w:val="bottom"/>
          </w:tcPr>
          <w:p w14:paraId="7842504F" w14:textId="21A5DBD0"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vAlign w:val="center"/>
          </w:tcPr>
          <w:p w14:paraId="230FEE52" w14:textId="0322F732" w:rsidR="00201C7A" w:rsidRPr="00893E2F" w:rsidRDefault="00201C7A" w:rsidP="00201C7A">
            <w:pPr>
              <w:jc w:val="center"/>
              <w:rPr>
                <w:rFonts w:cstheme="minorHAnsi"/>
                <w:b/>
                <w:bCs/>
                <w:sz w:val="18"/>
                <w:szCs w:val="18"/>
                <w:highlight w:val="yellow"/>
              </w:rPr>
            </w:pPr>
            <w:r w:rsidRPr="00774280">
              <w:rPr>
                <w:rFonts w:cstheme="minorHAnsi"/>
                <w:sz w:val="18"/>
                <w:szCs w:val="18"/>
              </w:rPr>
              <w:t>Bassa</w:t>
            </w:r>
          </w:p>
        </w:tc>
      </w:tr>
      <w:tr w:rsidR="00201C7A" w:rsidRPr="00893E2F" w14:paraId="54E21A21" w14:textId="77777777" w:rsidTr="00E70642">
        <w:trPr>
          <w:cnfStyle w:val="000000100000" w:firstRow="0" w:lastRow="0" w:firstColumn="0" w:lastColumn="0" w:oddVBand="0" w:evenVBand="0" w:oddHBand="1" w:evenHBand="0" w:firstRowFirstColumn="0" w:firstRowLastColumn="0" w:lastRowFirstColumn="0" w:lastRowLastColumn="0"/>
          <w:trHeight w:val="225"/>
        </w:trPr>
        <w:tc>
          <w:tcPr>
            <w:tcW w:w="903" w:type="pct"/>
            <w:tcBorders>
              <w:top w:val="none" w:sz="0" w:space="0" w:color="auto"/>
              <w:bottom w:val="none" w:sz="0" w:space="0" w:color="auto"/>
            </w:tcBorders>
            <w:vAlign w:val="center"/>
          </w:tcPr>
          <w:p w14:paraId="0963162A" w14:textId="057B4C9F" w:rsidR="00201C7A" w:rsidRPr="00893E2F" w:rsidRDefault="00201C7A" w:rsidP="00201C7A">
            <w:pPr>
              <w:jc w:val="center"/>
              <w:rPr>
                <w:rFonts w:cstheme="minorHAnsi"/>
                <w:b/>
                <w:bCs/>
                <w:sz w:val="18"/>
                <w:szCs w:val="18"/>
              </w:rPr>
            </w:pPr>
            <w:r w:rsidRPr="00893E2F">
              <w:rPr>
                <w:rFonts w:cstheme="minorHAnsi"/>
                <w:b/>
                <w:bCs/>
                <w:sz w:val="18"/>
                <w:szCs w:val="18"/>
              </w:rPr>
              <w:t>Veneto</w:t>
            </w:r>
          </w:p>
        </w:tc>
        <w:tc>
          <w:tcPr>
            <w:tcW w:w="601" w:type="pct"/>
            <w:tcBorders>
              <w:top w:val="none" w:sz="0" w:space="0" w:color="auto"/>
              <w:bottom w:val="none" w:sz="0" w:space="0" w:color="auto"/>
            </w:tcBorders>
            <w:vAlign w:val="center"/>
          </w:tcPr>
          <w:p w14:paraId="39560DF8" w14:textId="3B45F017" w:rsidR="00201C7A" w:rsidRPr="00893E2F" w:rsidRDefault="00201C7A" w:rsidP="00201C7A">
            <w:pPr>
              <w:jc w:val="center"/>
              <w:rPr>
                <w:rFonts w:cstheme="minorHAnsi"/>
                <w:sz w:val="18"/>
                <w:szCs w:val="18"/>
              </w:rPr>
            </w:pPr>
            <w:r w:rsidRPr="00336A38">
              <w:rPr>
                <w:rFonts w:cstheme="minorHAnsi"/>
                <w:sz w:val="18"/>
                <w:szCs w:val="18"/>
              </w:rPr>
              <w:t>Bassa</w:t>
            </w:r>
          </w:p>
        </w:tc>
        <w:tc>
          <w:tcPr>
            <w:tcW w:w="603" w:type="pct"/>
            <w:tcBorders>
              <w:top w:val="none" w:sz="0" w:space="0" w:color="auto"/>
              <w:bottom w:val="none" w:sz="0" w:space="0" w:color="auto"/>
            </w:tcBorders>
            <w:vAlign w:val="center"/>
          </w:tcPr>
          <w:p w14:paraId="3562AC3A" w14:textId="327A5CD8" w:rsidR="00201C7A" w:rsidRPr="00893E2F" w:rsidRDefault="00201C7A" w:rsidP="00201C7A">
            <w:pPr>
              <w:jc w:val="center"/>
              <w:rPr>
                <w:rFonts w:cstheme="minorHAnsi"/>
                <w:sz w:val="18"/>
                <w:szCs w:val="18"/>
              </w:rPr>
            </w:pPr>
            <w:r w:rsidRPr="00774280">
              <w:rPr>
                <w:rFonts w:cstheme="minorHAnsi"/>
                <w:sz w:val="18"/>
                <w:szCs w:val="18"/>
              </w:rPr>
              <w:t>Bassa</w:t>
            </w:r>
          </w:p>
        </w:tc>
        <w:tc>
          <w:tcPr>
            <w:tcW w:w="542" w:type="pct"/>
            <w:tcBorders>
              <w:top w:val="none" w:sz="0" w:space="0" w:color="auto"/>
              <w:bottom w:val="none" w:sz="0" w:space="0" w:color="auto"/>
            </w:tcBorders>
            <w:vAlign w:val="center"/>
          </w:tcPr>
          <w:p w14:paraId="2575EB56" w14:textId="1B97AE1C" w:rsidR="00201C7A" w:rsidRPr="00893E2F" w:rsidRDefault="00201C7A" w:rsidP="00201C7A">
            <w:pPr>
              <w:jc w:val="center"/>
              <w:rPr>
                <w:rFonts w:cstheme="minorHAnsi"/>
                <w:b/>
                <w:bCs/>
                <w:sz w:val="18"/>
                <w:szCs w:val="18"/>
              </w:rPr>
            </w:pPr>
            <w:r w:rsidRPr="00774280">
              <w:rPr>
                <w:rFonts w:cstheme="minorHAnsi"/>
                <w:sz w:val="18"/>
                <w:szCs w:val="18"/>
              </w:rPr>
              <w:t>No</w:t>
            </w:r>
          </w:p>
        </w:tc>
        <w:tc>
          <w:tcPr>
            <w:tcW w:w="633" w:type="pct"/>
            <w:tcBorders>
              <w:top w:val="none" w:sz="0" w:space="0" w:color="auto"/>
              <w:bottom w:val="none" w:sz="0" w:space="0" w:color="auto"/>
            </w:tcBorders>
            <w:shd w:val="clear" w:color="auto" w:fill="auto"/>
            <w:vAlign w:val="bottom"/>
          </w:tcPr>
          <w:p w14:paraId="37D219E9" w14:textId="0691AB72"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728" w:type="pct"/>
            <w:tcBorders>
              <w:top w:val="none" w:sz="0" w:space="0" w:color="auto"/>
              <w:bottom w:val="none" w:sz="0" w:space="0" w:color="auto"/>
            </w:tcBorders>
            <w:shd w:val="clear" w:color="auto" w:fill="auto"/>
            <w:vAlign w:val="bottom"/>
          </w:tcPr>
          <w:p w14:paraId="1238C70E" w14:textId="407EC19D" w:rsidR="00201C7A" w:rsidRPr="00893E2F" w:rsidRDefault="00201C7A" w:rsidP="00201C7A">
            <w:pPr>
              <w:jc w:val="center"/>
              <w:rPr>
                <w:rFonts w:cstheme="minorHAnsi"/>
                <w:sz w:val="18"/>
                <w:szCs w:val="18"/>
              </w:rPr>
            </w:pPr>
            <w:r>
              <w:rPr>
                <w:rFonts w:ascii="Calibri" w:hAnsi="Calibri" w:cs="Calibri"/>
                <w:color w:val="000000"/>
                <w:sz w:val="22"/>
                <w:szCs w:val="22"/>
              </w:rPr>
              <w:t>&lt;5%</w:t>
            </w:r>
          </w:p>
        </w:tc>
        <w:tc>
          <w:tcPr>
            <w:tcW w:w="990" w:type="pct"/>
            <w:tcBorders>
              <w:top w:val="none" w:sz="0" w:space="0" w:color="auto"/>
              <w:bottom w:val="none" w:sz="0" w:space="0" w:color="auto"/>
            </w:tcBorders>
            <w:vAlign w:val="center"/>
          </w:tcPr>
          <w:p w14:paraId="27391B89" w14:textId="6F71DD0D" w:rsidR="00201C7A" w:rsidRPr="00893E2F" w:rsidRDefault="00201C7A" w:rsidP="00201C7A">
            <w:pPr>
              <w:jc w:val="center"/>
              <w:rPr>
                <w:rFonts w:cstheme="minorHAnsi"/>
                <w:b/>
                <w:bCs/>
                <w:sz w:val="18"/>
                <w:szCs w:val="18"/>
              </w:rPr>
            </w:pPr>
            <w:r w:rsidRPr="00774280">
              <w:rPr>
                <w:rFonts w:cstheme="minorHAnsi"/>
                <w:sz w:val="18"/>
                <w:szCs w:val="18"/>
              </w:rPr>
              <w:t>Bassa</w:t>
            </w:r>
          </w:p>
        </w:tc>
      </w:tr>
    </w:tbl>
    <w:p w14:paraId="32941AE0" w14:textId="34239A29" w:rsidR="00044189" w:rsidRPr="00545725" w:rsidRDefault="00044189" w:rsidP="00247D29">
      <w:pPr>
        <w:ind w:left="-284" w:right="-257"/>
        <w:rPr>
          <w:rFonts w:cstheme="minorHAnsi"/>
          <w:sz w:val="14"/>
          <w:szCs w:val="14"/>
          <w:lang w:val="it-IT"/>
        </w:rPr>
      </w:pPr>
      <w:bookmarkStart w:id="21" w:name="_Hlk79078837"/>
      <w:r w:rsidRPr="00545725">
        <w:rPr>
          <w:rFonts w:cstheme="minorHAnsi"/>
          <w:i/>
          <w:iCs/>
          <w:sz w:val="14"/>
          <w:szCs w:val="14"/>
          <w:lang w:val="it-IT"/>
        </w:rPr>
        <w:t xml:space="preserve">Le proiezioni sono basate su valori Rt “ospedalieri”. È possibile che col progredire delle vaccinazioni gli ingressi in terapia intensiva seguano un Rt diverso da quello delle ospedalizzazioni in area medica. Data l’incertezza su questo importante parametro, le proiezioni di occupazione di terapia intensiva sono da interpretare con estrema cautela. Inoltre, le stime qui riportate fanno riferimento a tempi di ricovero in area medica basate su dati relativi al 2020 (Trentini F, et al. </w:t>
      </w:r>
      <w:proofErr w:type="spellStart"/>
      <w:r w:rsidRPr="00545725">
        <w:rPr>
          <w:rFonts w:cstheme="minorHAnsi"/>
          <w:i/>
          <w:iCs/>
          <w:sz w:val="14"/>
          <w:szCs w:val="14"/>
          <w:lang w:val="it-IT"/>
        </w:rPr>
        <w:t>Am</w:t>
      </w:r>
      <w:proofErr w:type="spellEnd"/>
      <w:r w:rsidRPr="00545725">
        <w:rPr>
          <w:rFonts w:cstheme="minorHAnsi"/>
          <w:i/>
          <w:iCs/>
          <w:sz w:val="14"/>
          <w:szCs w:val="14"/>
          <w:lang w:val="it-IT"/>
        </w:rPr>
        <w:t xml:space="preserve"> J </w:t>
      </w:r>
      <w:proofErr w:type="spellStart"/>
      <w:r w:rsidRPr="00545725">
        <w:rPr>
          <w:rFonts w:cstheme="minorHAnsi"/>
          <w:i/>
          <w:iCs/>
          <w:sz w:val="14"/>
          <w:szCs w:val="14"/>
          <w:lang w:val="it-IT"/>
        </w:rPr>
        <w:t>Epidemiol</w:t>
      </w:r>
      <w:proofErr w:type="spellEnd"/>
      <w:r w:rsidRPr="00545725">
        <w:rPr>
          <w:rFonts w:cstheme="minorHAnsi"/>
          <w:i/>
          <w:iCs/>
          <w:sz w:val="14"/>
          <w:szCs w:val="14"/>
          <w:lang w:val="it-IT"/>
        </w:rPr>
        <w:t xml:space="preserve">. 2021. </w:t>
      </w:r>
      <w:proofErr w:type="spellStart"/>
      <w:r w:rsidRPr="00545725">
        <w:rPr>
          <w:rFonts w:cstheme="minorHAnsi"/>
          <w:i/>
          <w:iCs/>
          <w:sz w:val="14"/>
          <w:szCs w:val="14"/>
          <w:lang w:val="it-IT"/>
        </w:rPr>
        <w:t>doi</w:t>
      </w:r>
      <w:proofErr w:type="spellEnd"/>
      <w:r w:rsidRPr="00545725">
        <w:rPr>
          <w:rFonts w:cstheme="minorHAnsi"/>
          <w:i/>
          <w:iCs/>
          <w:sz w:val="14"/>
          <w:szCs w:val="14"/>
          <w:lang w:val="it-IT"/>
        </w:rPr>
        <w:t>: 10.1093/</w:t>
      </w:r>
      <w:proofErr w:type="spellStart"/>
      <w:r w:rsidRPr="00545725">
        <w:rPr>
          <w:rFonts w:cstheme="minorHAnsi"/>
          <w:i/>
          <w:iCs/>
          <w:sz w:val="14"/>
          <w:szCs w:val="14"/>
          <w:lang w:val="it-IT"/>
        </w:rPr>
        <w:t>aje</w:t>
      </w:r>
      <w:proofErr w:type="spellEnd"/>
      <w:r w:rsidRPr="00545725">
        <w:rPr>
          <w:rFonts w:cstheme="minorHAnsi"/>
          <w:i/>
          <w:iCs/>
          <w:sz w:val="14"/>
          <w:szCs w:val="14"/>
          <w:lang w:val="it-IT"/>
        </w:rPr>
        <w:t>/kwab252). I tempi di ricovero in terapia intensiva sono stati aggiornati utilizzando dati recenti (non pubblici) forniti dai medici inte</w:t>
      </w:r>
      <w:r w:rsidR="00345F18">
        <w:rPr>
          <w:rFonts w:cstheme="minorHAnsi"/>
          <w:i/>
          <w:iCs/>
          <w:sz w:val="14"/>
          <w:szCs w:val="14"/>
          <w:lang w:val="it-IT"/>
        </w:rPr>
        <w:t>r</w:t>
      </w:r>
      <w:r w:rsidRPr="00545725">
        <w:rPr>
          <w:rFonts w:cstheme="minorHAnsi"/>
          <w:i/>
          <w:iCs/>
          <w:sz w:val="14"/>
          <w:szCs w:val="14"/>
          <w:lang w:val="it-IT"/>
        </w:rPr>
        <w:t>vist</w:t>
      </w:r>
      <w:r w:rsidR="00274F35">
        <w:rPr>
          <w:rFonts w:cstheme="minorHAnsi"/>
          <w:i/>
          <w:iCs/>
          <w:sz w:val="14"/>
          <w:szCs w:val="14"/>
          <w:lang w:val="it-IT"/>
        </w:rPr>
        <w:t>at</w:t>
      </w:r>
      <w:r w:rsidRPr="00545725">
        <w:rPr>
          <w:rFonts w:cstheme="minorHAnsi"/>
          <w:i/>
          <w:iCs/>
          <w:sz w:val="14"/>
          <w:szCs w:val="14"/>
          <w:lang w:val="it-IT"/>
        </w:rPr>
        <w:t xml:space="preserve">i di regione Lombardia. In particolare, il tempo medio di ricovero in terapia intensiva è diminuito da 14.5 a 11.8 giorni. </w:t>
      </w:r>
      <w:r w:rsidRPr="00545725">
        <w:rPr>
          <w:rFonts w:cstheme="minorHAnsi"/>
          <w:sz w:val="14"/>
          <w:szCs w:val="14"/>
          <w:lang w:val="it-IT"/>
        </w:rPr>
        <w:t xml:space="preserve"> </w:t>
      </w:r>
    </w:p>
    <w:p w14:paraId="0D3D8F57" w14:textId="7DD4D8B7" w:rsidR="005C3A66" w:rsidRDefault="008C304B" w:rsidP="009A55F8">
      <w:pPr>
        <w:ind w:left="-284" w:right="-257"/>
        <w:rPr>
          <w:rFonts w:cstheme="minorHAnsi"/>
          <w:i/>
          <w:iCs/>
          <w:sz w:val="14"/>
          <w:szCs w:val="14"/>
          <w:lang w:val="it-IT"/>
        </w:rPr>
      </w:pPr>
      <w:r w:rsidRPr="00545725">
        <w:rPr>
          <w:rFonts w:cstheme="minorHAnsi"/>
          <w:i/>
          <w:iCs/>
          <w:sz w:val="14"/>
          <w:szCs w:val="14"/>
          <w:lang w:val="it-IT"/>
        </w:rPr>
        <w:t xml:space="preserve">#La classificazione complessiva di rischio è </w:t>
      </w:r>
      <w:r w:rsidR="00FB13CB">
        <w:rPr>
          <w:rFonts w:cstheme="minorHAnsi"/>
          <w:i/>
          <w:iCs/>
          <w:sz w:val="14"/>
          <w:szCs w:val="14"/>
          <w:lang w:val="it-IT"/>
        </w:rPr>
        <w:t xml:space="preserve">aumentata di un livello </w:t>
      </w:r>
      <w:r w:rsidRPr="00545725">
        <w:rPr>
          <w:rFonts w:cstheme="minorHAnsi"/>
          <w:i/>
          <w:iCs/>
          <w:sz w:val="14"/>
          <w:szCs w:val="14"/>
          <w:lang w:val="it-IT"/>
        </w:rPr>
        <w:t xml:space="preserve">in quanto </w:t>
      </w:r>
      <w:r w:rsidR="00802C6A" w:rsidRPr="00545725">
        <w:rPr>
          <w:rFonts w:cstheme="minorHAnsi"/>
          <w:i/>
          <w:iCs/>
          <w:sz w:val="14"/>
          <w:szCs w:val="14"/>
          <w:lang w:val="it-IT"/>
        </w:rPr>
        <w:t xml:space="preserve">sono state registrate </w:t>
      </w:r>
      <w:r w:rsidRPr="00545725">
        <w:rPr>
          <w:rFonts w:cstheme="minorHAnsi"/>
          <w:i/>
          <w:iCs/>
          <w:sz w:val="14"/>
          <w:szCs w:val="14"/>
          <w:lang w:val="it-IT"/>
        </w:rPr>
        <w:t>molteplici allerte di resilienza (vedere tabella 4 dell’appendice)</w:t>
      </w:r>
      <w:bookmarkStart w:id="22" w:name="_Hlk92979709"/>
      <w:bookmarkEnd w:id="21"/>
    </w:p>
    <w:p w14:paraId="570BE11B" w14:textId="4E43A87F" w:rsidR="00E92368" w:rsidRPr="00381CC9" w:rsidRDefault="00E92368" w:rsidP="009A55F8">
      <w:pPr>
        <w:ind w:left="-284" w:right="-257"/>
        <w:rPr>
          <w:rFonts w:cstheme="minorHAnsi"/>
          <w:i/>
          <w:iCs/>
          <w:sz w:val="14"/>
          <w:szCs w:val="14"/>
          <w:lang w:val="it-IT"/>
        </w:rPr>
      </w:pPr>
      <w:r>
        <w:rPr>
          <w:rFonts w:cstheme="minorHAnsi"/>
          <w:i/>
          <w:iCs/>
          <w:sz w:val="14"/>
          <w:szCs w:val="14"/>
          <w:lang w:val="it-IT"/>
        </w:rPr>
        <w:t>## La classificazione di Non valutabile è equiparata alla valutazione di rischio Alto</w:t>
      </w:r>
      <w:r w:rsidR="00381CC9">
        <w:rPr>
          <w:rFonts w:cstheme="minorHAnsi"/>
          <w:i/>
          <w:iCs/>
          <w:sz w:val="14"/>
          <w:szCs w:val="14"/>
          <w:lang w:val="it-IT"/>
        </w:rPr>
        <w:t xml:space="preserve"> </w:t>
      </w:r>
      <w:r w:rsidR="00381CC9" w:rsidRPr="00381CC9">
        <w:rPr>
          <w:rFonts w:cstheme="minorHAnsi"/>
          <w:i/>
          <w:iCs/>
          <w:sz w:val="14"/>
          <w:szCs w:val="14"/>
          <w:lang w:val="it-IT"/>
        </w:rPr>
        <w:t>secondo il DM del 30 aprile 2020.</w:t>
      </w:r>
    </w:p>
    <w:p w14:paraId="29287F99" w14:textId="0DB0B6AE" w:rsidR="005C3A66" w:rsidRDefault="005C3A66" w:rsidP="00E401EE">
      <w:pPr>
        <w:ind w:left="-284" w:right="-257"/>
        <w:rPr>
          <w:rFonts w:cstheme="minorHAnsi"/>
          <w:i/>
          <w:iCs/>
          <w:sz w:val="14"/>
          <w:szCs w:val="14"/>
          <w:lang w:val="it-IT"/>
        </w:rPr>
      </w:pPr>
    </w:p>
    <w:p w14:paraId="6B7D3B0C" w14:textId="77777777" w:rsidR="00B40123" w:rsidRDefault="00B40123">
      <w:pPr>
        <w:spacing w:after="160" w:line="259" w:lineRule="auto"/>
        <w:rPr>
          <w:rFonts w:cstheme="minorHAnsi"/>
          <w:i/>
          <w:iCs/>
          <w:sz w:val="14"/>
          <w:szCs w:val="14"/>
          <w:lang w:val="it-IT"/>
        </w:rPr>
      </w:pPr>
      <w:r>
        <w:rPr>
          <w:rFonts w:cstheme="minorHAnsi"/>
          <w:i/>
          <w:iCs/>
          <w:sz w:val="14"/>
          <w:szCs w:val="14"/>
          <w:lang w:val="it-IT"/>
        </w:rPr>
        <w:br w:type="page"/>
      </w:r>
    </w:p>
    <w:p w14:paraId="76A6D446" w14:textId="77777777" w:rsidR="000D6FC7" w:rsidRDefault="000D6FC7" w:rsidP="00E401EE">
      <w:pPr>
        <w:ind w:left="-284" w:right="-257"/>
        <w:rPr>
          <w:rFonts w:cstheme="minorHAnsi"/>
          <w:i/>
          <w:iCs/>
          <w:sz w:val="14"/>
          <w:szCs w:val="14"/>
          <w:lang w:val="it-IT"/>
        </w:rPr>
      </w:pPr>
    </w:p>
    <w:p w14:paraId="1293C7B2" w14:textId="77777777" w:rsidR="00E51B3B" w:rsidRDefault="00E51B3B" w:rsidP="00E401EE">
      <w:pPr>
        <w:ind w:left="-284" w:right="-257"/>
        <w:rPr>
          <w:rFonts w:cstheme="minorHAnsi"/>
          <w:i/>
          <w:iCs/>
          <w:sz w:val="14"/>
          <w:szCs w:val="14"/>
          <w:lang w:val="it-IT"/>
        </w:rPr>
      </w:pPr>
    </w:p>
    <w:p w14:paraId="0082CDAF" w14:textId="77777777" w:rsidR="00E51B3B" w:rsidRDefault="00E51B3B" w:rsidP="00E401EE">
      <w:pPr>
        <w:ind w:left="-284" w:right="-257"/>
        <w:rPr>
          <w:rFonts w:cstheme="minorHAnsi"/>
          <w:i/>
          <w:iCs/>
          <w:sz w:val="14"/>
          <w:szCs w:val="14"/>
          <w:lang w:val="it-IT"/>
        </w:rPr>
      </w:pPr>
    </w:p>
    <w:p w14:paraId="517BB3E2" w14:textId="77777777" w:rsidR="00E51B3B" w:rsidRDefault="00E51B3B" w:rsidP="00E401EE">
      <w:pPr>
        <w:ind w:left="-284" w:right="-257"/>
        <w:rPr>
          <w:rFonts w:cstheme="minorHAnsi"/>
          <w:i/>
          <w:iCs/>
          <w:sz w:val="14"/>
          <w:szCs w:val="14"/>
          <w:lang w:val="it-IT"/>
        </w:rPr>
      </w:pPr>
    </w:p>
    <w:bookmarkEnd w:id="22"/>
    <w:p w14:paraId="3720A92A" w14:textId="77777777" w:rsidR="001E3E1A" w:rsidRPr="00545725" w:rsidRDefault="001E3E1A" w:rsidP="00933282">
      <w:pPr>
        <w:ind w:left="-284" w:right="-257"/>
        <w:rPr>
          <w:rFonts w:cstheme="minorHAnsi"/>
          <w:sz w:val="14"/>
          <w:szCs w:val="14"/>
          <w:lang w:val="it-IT"/>
        </w:rPr>
      </w:pPr>
    </w:p>
    <w:p w14:paraId="0614AFF9" w14:textId="7D1CC908" w:rsidR="00917251" w:rsidRPr="00921015" w:rsidRDefault="00F66E56" w:rsidP="00FE30A8">
      <w:pPr>
        <w:pStyle w:val="Titolo1"/>
        <w:numPr>
          <w:ilvl w:val="0"/>
          <w:numId w:val="7"/>
        </w:numPr>
        <w:rPr>
          <w:rFonts w:ascii="Arial Narrow" w:hAnsi="Arial Narrow"/>
          <w:sz w:val="48"/>
          <w:szCs w:val="48"/>
        </w:rPr>
      </w:pPr>
      <w:bookmarkStart w:id="23" w:name="_Toc105136671"/>
      <w:r w:rsidRPr="00921015">
        <w:rPr>
          <w:rFonts w:ascii="Arial Narrow" w:hAnsi="Arial Narrow"/>
          <w:sz w:val="48"/>
          <w:szCs w:val="48"/>
        </w:rPr>
        <w:t xml:space="preserve">Appendice- </w:t>
      </w:r>
      <w:r w:rsidR="00326B7B" w:rsidRPr="00921015">
        <w:rPr>
          <w:rFonts w:ascii="Arial Narrow" w:hAnsi="Arial Narrow"/>
          <w:sz w:val="48"/>
          <w:szCs w:val="48"/>
        </w:rPr>
        <w:t>Indicatori per la valutazione del rischio</w:t>
      </w:r>
      <w:bookmarkEnd w:id="23"/>
    </w:p>
    <w:p w14:paraId="6E995DB2" w14:textId="77777777" w:rsidR="00F2483D" w:rsidRPr="00921015" w:rsidRDefault="00F2483D" w:rsidP="00AF4805">
      <w:pPr>
        <w:pStyle w:val="Titolo1"/>
        <w:rPr>
          <w:rFonts w:ascii="Arial Narrow" w:hAnsi="Arial Narrow" w:cstheme="minorHAnsi"/>
        </w:rPr>
      </w:pPr>
    </w:p>
    <w:p w14:paraId="4C5A1692" w14:textId="77777777" w:rsidR="00F2483D" w:rsidRPr="00921015" w:rsidRDefault="00F2483D" w:rsidP="00AF4805">
      <w:pPr>
        <w:pStyle w:val="Titolo1"/>
        <w:rPr>
          <w:rFonts w:ascii="Arial Narrow" w:hAnsi="Arial Narrow" w:cstheme="minorHAnsi"/>
        </w:rPr>
      </w:pPr>
    </w:p>
    <w:p w14:paraId="6A9DDA4B" w14:textId="77777777" w:rsidR="00326B7B" w:rsidRPr="00921015" w:rsidRDefault="00326B7B" w:rsidP="00AF4805">
      <w:pPr>
        <w:pStyle w:val="Titolo1"/>
        <w:rPr>
          <w:rFonts w:ascii="Arial Narrow" w:hAnsi="Arial Narrow" w:cstheme="minorHAnsi"/>
        </w:rPr>
        <w:sectPr w:rsidR="00326B7B" w:rsidRPr="00921015" w:rsidSect="00326B7B">
          <w:pgSz w:w="12240" w:h="15840" w:code="1"/>
          <w:pgMar w:top="720" w:right="720" w:bottom="720" w:left="720" w:header="0" w:footer="720" w:gutter="0"/>
          <w:cols w:space="720"/>
          <w:vAlign w:val="center"/>
          <w:docGrid w:linePitch="360"/>
        </w:sectPr>
      </w:pPr>
    </w:p>
    <w:p w14:paraId="17DC1663" w14:textId="78A9BCB3" w:rsidR="00DA1629" w:rsidRPr="00C7584D" w:rsidRDefault="00F66E56" w:rsidP="00DA1629">
      <w:pPr>
        <w:pStyle w:val="Didascalia"/>
        <w:rPr>
          <w:rFonts w:cstheme="minorHAnsi"/>
          <w:lang w:val="it-IT"/>
        </w:rPr>
      </w:pPr>
      <w:r w:rsidRPr="00C7584D">
        <w:rPr>
          <w:rFonts w:cstheme="minorHAnsi"/>
          <w:lang w:val="it-IT"/>
        </w:rPr>
        <w:lastRenderedPageBreak/>
        <w:t xml:space="preserve">Appendice - </w:t>
      </w:r>
      <w:r w:rsidR="0030053B" w:rsidRPr="00C7584D">
        <w:rPr>
          <w:rFonts w:cstheme="minorHAnsi"/>
          <w:lang w:val="it-IT"/>
        </w:rPr>
        <w:t xml:space="preserve">Tabella </w:t>
      </w:r>
      <w:r w:rsidRPr="00C7584D">
        <w:rPr>
          <w:rFonts w:cstheme="minorHAnsi"/>
          <w:lang w:val="it-IT"/>
        </w:rPr>
        <w:t>1</w:t>
      </w:r>
      <w:r w:rsidR="0030053B" w:rsidRPr="00C7584D">
        <w:rPr>
          <w:rFonts w:cstheme="minorHAnsi"/>
          <w:lang w:val="it-IT"/>
        </w:rPr>
        <w:t xml:space="preserve"> – Quadro </w:t>
      </w:r>
      <w:r w:rsidR="0097208E" w:rsidRPr="00C7584D">
        <w:rPr>
          <w:rFonts w:cstheme="minorHAnsi"/>
          <w:lang w:val="it-IT"/>
        </w:rPr>
        <w:t>sintetico</w:t>
      </w:r>
      <w:r w:rsidR="0030053B" w:rsidRPr="00C7584D">
        <w:rPr>
          <w:rFonts w:cstheme="minorHAnsi"/>
          <w:lang w:val="it-IT"/>
        </w:rPr>
        <w:t xml:space="preserve"> con i principali indicatori </w:t>
      </w:r>
      <w:r w:rsidR="0097208E" w:rsidRPr="00C7584D">
        <w:rPr>
          <w:rFonts w:cstheme="minorHAnsi"/>
          <w:lang w:val="it-IT"/>
        </w:rPr>
        <w:t>del monitoraggio</w:t>
      </w:r>
      <w:r w:rsidR="00907DE5" w:rsidRPr="00C7584D">
        <w:rPr>
          <w:rFonts w:cstheme="minorHAnsi"/>
          <w:lang w:val="it-IT"/>
        </w:rPr>
        <w:t xml:space="preserve"> e </w:t>
      </w:r>
      <w:r w:rsidR="00354C1C" w:rsidRPr="00C7584D">
        <w:rPr>
          <w:rFonts w:cstheme="minorHAnsi"/>
          <w:lang w:val="it-IT"/>
        </w:rPr>
        <w:t>compatibilità</w:t>
      </w:r>
      <w:r w:rsidRPr="00C7584D">
        <w:rPr>
          <w:rFonts w:cstheme="minorHAnsi"/>
          <w:lang w:val="it-IT"/>
        </w:rPr>
        <w:t xml:space="preserve"> con gli Rt puntuali con gli </w:t>
      </w:r>
      <w:r w:rsidR="00907DE5" w:rsidRPr="00C7584D">
        <w:rPr>
          <w:rFonts w:cstheme="minorHAnsi"/>
          <w:lang w:val="it-IT"/>
        </w:rPr>
        <w:t xml:space="preserve">scenari </w:t>
      </w:r>
      <w:r w:rsidRPr="00C7584D">
        <w:rPr>
          <w:rFonts w:cstheme="minorHAnsi"/>
          <w:lang w:val="it-IT"/>
        </w:rPr>
        <w:t xml:space="preserve">ai </w:t>
      </w:r>
      <w:r w:rsidR="0087403A" w:rsidRPr="00C7584D">
        <w:rPr>
          <w:rFonts w:cstheme="minorHAnsi"/>
          <w:lang w:val="it-IT"/>
        </w:rPr>
        <w:t>sensi del</w:t>
      </w:r>
      <w:r w:rsidR="00E73820" w:rsidRPr="00C7584D">
        <w:rPr>
          <w:rFonts w:cstheme="minorHAnsi"/>
          <w:lang w:val="it-IT"/>
        </w:rPr>
        <w:t xml:space="preserve"> documento “Prevenzione e risposta a COVID-19: evoluzione della strategia e pianificazione nella fase di transizione per il periodo autunno-invernale</w:t>
      </w:r>
      <w:r w:rsidR="00C75AF3" w:rsidRPr="00C7584D">
        <w:rPr>
          <w:rFonts w:cstheme="minorHAnsi"/>
          <w:lang w:val="it-IT"/>
        </w:rPr>
        <w:t>”,</w:t>
      </w:r>
      <w:r w:rsidR="00AC3F72">
        <w:rPr>
          <w:rFonts w:cstheme="minorHAnsi"/>
          <w:lang w:val="it-IT"/>
        </w:rPr>
        <w:t xml:space="preserve"> </w:t>
      </w:r>
      <w:r w:rsidR="00F9645B">
        <w:rPr>
          <w:rFonts w:cstheme="minorHAnsi"/>
          <w:lang w:val="it-IT"/>
        </w:rPr>
        <w:t>dati al 31 maggio 2022 relativi alla settimana 23/5/2022-29/5/2022</w:t>
      </w:r>
    </w:p>
    <w:tbl>
      <w:tblPr>
        <w:tblW w:w="14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40"/>
        <w:gridCol w:w="1047"/>
        <w:gridCol w:w="765"/>
        <w:gridCol w:w="746"/>
        <w:gridCol w:w="1508"/>
        <w:gridCol w:w="1138"/>
        <w:gridCol w:w="1190"/>
        <w:gridCol w:w="1100"/>
        <w:gridCol w:w="1425"/>
        <w:gridCol w:w="1312"/>
        <w:gridCol w:w="1253"/>
        <w:gridCol w:w="1434"/>
      </w:tblGrid>
      <w:tr w:rsidR="009A5841" w:rsidRPr="00DD376D" w14:paraId="4089C9A0" w14:textId="5A749127" w:rsidTr="00326990">
        <w:trPr>
          <w:trHeight w:val="13"/>
          <w:tblHeader/>
          <w:jc w:val="center"/>
        </w:trPr>
        <w:tc>
          <w:tcPr>
            <w:tcW w:w="1740" w:type="dxa"/>
            <w:vMerge w:val="restart"/>
            <w:shd w:val="clear" w:color="auto" w:fill="FFECCC" w:themeFill="accent1" w:themeFillTint="33"/>
            <w:vAlign w:val="center"/>
          </w:tcPr>
          <w:p w14:paraId="6FB87592" w14:textId="0441918D"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Regione.PA</w:t>
            </w:r>
          </w:p>
        </w:tc>
        <w:tc>
          <w:tcPr>
            <w:tcW w:w="1047" w:type="dxa"/>
            <w:vMerge w:val="restart"/>
            <w:shd w:val="clear" w:color="auto" w:fill="FFDA99" w:themeFill="accent1" w:themeFillTint="66"/>
            <w:vAlign w:val="center"/>
          </w:tcPr>
          <w:p w14:paraId="20A4D622" w14:textId="5240AB99"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Nuovi casi segnalati nella settimana</w:t>
            </w:r>
          </w:p>
        </w:tc>
        <w:tc>
          <w:tcPr>
            <w:tcW w:w="1511" w:type="dxa"/>
            <w:gridSpan w:val="2"/>
            <w:shd w:val="clear" w:color="auto" w:fill="FFECCC" w:themeFill="accent1" w:themeFillTint="33"/>
            <w:vAlign w:val="center"/>
          </w:tcPr>
          <w:p w14:paraId="2F5CA53E" w14:textId="4EFE975C"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Trend settimanale COVID-19</w:t>
            </w:r>
          </w:p>
        </w:tc>
        <w:tc>
          <w:tcPr>
            <w:tcW w:w="1508" w:type="dxa"/>
            <w:vMerge w:val="restart"/>
            <w:shd w:val="clear" w:color="auto" w:fill="FFECCC" w:themeFill="accent1" w:themeFillTint="33"/>
            <w:vAlign w:val="center"/>
          </w:tcPr>
          <w:p w14:paraId="103C1391" w14:textId="4C4040B5"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Stim</w:t>
            </w:r>
            <w:r w:rsidR="003A3173" w:rsidRPr="00326990">
              <w:rPr>
                <w:rFonts w:cstheme="minorHAnsi"/>
                <w:b/>
                <w:bCs/>
                <w:sz w:val="14"/>
                <w:szCs w:val="14"/>
                <w:lang w:val="it-IT"/>
              </w:rPr>
              <w:t xml:space="preserve">a di Rt- puntuale (calcolato al </w:t>
            </w:r>
            <w:r w:rsidR="00DB600E">
              <w:rPr>
                <w:rFonts w:cstheme="minorHAnsi"/>
                <w:b/>
                <w:bCs/>
                <w:sz w:val="14"/>
                <w:szCs w:val="14"/>
                <w:lang w:val="it-IT"/>
              </w:rPr>
              <w:t>1</w:t>
            </w:r>
            <w:r w:rsidR="003C6A89">
              <w:rPr>
                <w:rFonts w:cstheme="minorHAnsi"/>
                <w:b/>
                <w:bCs/>
                <w:sz w:val="14"/>
                <w:szCs w:val="14"/>
                <w:lang w:val="it-IT"/>
              </w:rPr>
              <w:t>7</w:t>
            </w:r>
            <w:r w:rsidR="002764FE" w:rsidRPr="00326990">
              <w:rPr>
                <w:rFonts w:cstheme="minorHAnsi"/>
                <w:b/>
                <w:bCs/>
                <w:sz w:val="14"/>
                <w:szCs w:val="14"/>
                <w:lang w:val="it-IT"/>
              </w:rPr>
              <w:t>/</w:t>
            </w:r>
            <w:r w:rsidR="00022DBB" w:rsidRPr="00326990">
              <w:rPr>
                <w:rFonts w:cstheme="minorHAnsi"/>
                <w:b/>
                <w:bCs/>
                <w:sz w:val="14"/>
                <w:szCs w:val="14"/>
                <w:lang w:val="it-IT"/>
              </w:rPr>
              <w:t>0</w:t>
            </w:r>
            <w:r w:rsidR="00AA635F">
              <w:rPr>
                <w:rFonts w:cstheme="minorHAnsi"/>
                <w:b/>
                <w:bCs/>
                <w:sz w:val="14"/>
                <w:szCs w:val="14"/>
                <w:lang w:val="it-IT"/>
              </w:rPr>
              <w:t>5</w:t>
            </w:r>
            <w:r w:rsidRPr="00326990">
              <w:rPr>
                <w:rFonts w:cstheme="minorHAnsi"/>
                <w:b/>
                <w:bCs/>
                <w:sz w:val="14"/>
                <w:szCs w:val="14"/>
                <w:lang w:val="it-IT"/>
              </w:rPr>
              <w:t>/202</w:t>
            </w:r>
            <w:r w:rsidR="001F3427" w:rsidRPr="00326990">
              <w:rPr>
                <w:rFonts w:cstheme="minorHAnsi"/>
                <w:b/>
                <w:bCs/>
                <w:sz w:val="14"/>
                <w:szCs w:val="14"/>
                <w:lang w:val="it-IT"/>
              </w:rPr>
              <w:t>2</w:t>
            </w:r>
            <w:r w:rsidRPr="00326990">
              <w:rPr>
                <w:rFonts w:cstheme="minorHAnsi"/>
                <w:b/>
                <w:bCs/>
                <w:sz w:val="14"/>
                <w:szCs w:val="14"/>
                <w:lang w:val="it-IT"/>
              </w:rPr>
              <w:t>)</w:t>
            </w:r>
          </w:p>
        </w:tc>
        <w:tc>
          <w:tcPr>
            <w:tcW w:w="1138" w:type="dxa"/>
            <w:vMerge w:val="restart"/>
            <w:shd w:val="clear" w:color="auto" w:fill="FFECCC" w:themeFill="accent1" w:themeFillTint="33"/>
            <w:vAlign w:val="center"/>
          </w:tcPr>
          <w:p w14:paraId="2653BEE1" w14:textId="1CBAFE79" w:rsidR="00C53C35" w:rsidRPr="00326990" w:rsidRDefault="00C53C35" w:rsidP="00326990">
            <w:pPr>
              <w:jc w:val="center"/>
              <w:rPr>
                <w:rFonts w:cstheme="minorHAnsi"/>
                <w:b/>
                <w:bCs/>
                <w:sz w:val="14"/>
                <w:szCs w:val="14"/>
                <w:lang w:val="it-IT"/>
              </w:rPr>
            </w:pPr>
            <w:r w:rsidRPr="00326990">
              <w:rPr>
                <w:rFonts w:cstheme="minorHAnsi"/>
                <w:b/>
                <w:sz w:val="14"/>
                <w:szCs w:val="14"/>
                <w:lang w:val="it-IT"/>
              </w:rPr>
              <w:t>Dichiarata trasmissione non gestibile in modo efficace con misure locali (zone rosse)</w:t>
            </w:r>
          </w:p>
        </w:tc>
        <w:tc>
          <w:tcPr>
            <w:tcW w:w="1190" w:type="dxa"/>
            <w:vMerge w:val="restart"/>
            <w:shd w:val="clear" w:color="auto" w:fill="FFECCC" w:themeFill="accent1" w:themeFillTint="33"/>
            <w:vAlign w:val="center"/>
          </w:tcPr>
          <w:p w14:paraId="6BC7658F" w14:textId="308B994F"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Valutazione della probabilità</w:t>
            </w:r>
          </w:p>
        </w:tc>
        <w:tc>
          <w:tcPr>
            <w:tcW w:w="1100" w:type="dxa"/>
            <w:vMerge w:val="restart"/>
            <w:shd w:val="clear" w:color="auto" w:fill="FFECCC" w:themeFill="accent1" w:themeFillTint="33"/>
            <w:vAlign w:val="center"/>
          </w:tcPr>
          <w:p w14:paraId="5B900E84" w14:textId="65A71832"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Valutazione di impatto</w:t>
            </w:r>
          </w:p>
        </w:tc>
        <w:tc>
          <w:tcPr>
            <w:tcW w:w="1425" w:type="dxa"/>
            <w:vMerge w:val="restart"/>
            <w:shd w:val="clear" w:color="auto" w:fill="FFECCC" w:themeFill="accent1" w:themeFillTint="33"/>
            <w:vAlign w:val="center"/>
          </w:tcPr>
          <w:p w14:paraId="734623E7" w14:textId="76854769"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Allerte relative alla resilienza dei servizi sanitari territoriali</w:t>
            </w:r>
          </w:p>
        </w:tc>
        <w:tc>
          <w:tcPr>
            <w:tcW w:w="1312" w:type="dxa"/>
            <w:vMerge w:val="restart"/>
            <w:shd w:val="clear" w:color="auto" w:fill="FFECCC" w:themeFill="accent1" w:themeFillTint="33"/>
            <w:vAlign w:val="center"/>
          </w:tcPr>
          <w:p w14:paraId="47597229" w14:textId="618978A2"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 xml:space="preserve">Compatibilità Rt sintomi puntuale </w:t>
            </w:r>
            <w:r w:rsidR="00D77C4B" w:rsidRPr="00326990">
              <w:rPr>
                <w:rFonts w:cstheme="minorHAnsi"/>
                <w:b/>
                <w:bCs/>
                <w:sz w:val="14"/>
                <w:szCs w:val="14"/>
                <w:lang w:val="it-IT"/>
              </w:rPr>
              <w:t>con gli scenari di trasmissione*,</w:t>
            </w:r>
          </w:p>
        </w:tc>
        <w:tc>
          <w:tcPr>
            <w:tcW w:w="1253" w:type="dxa"/>
            <w:vMerge w:val="restart"/>
            <w:shd w:val="clear" w:color="auto" w:fill="FFECCC" w:themeFill="accent1" w:themeFillTint="33"/>
            <w:vAlign w:val="center"/>
          </w:tcPr>
          <w:p w14:paraId="78839D4F" w14:textId="72116D92"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Classificazione complessiva di rischio</w:t>
            </w:r>
          </w:p>
        </w:tc>
        <w:tc>
          <w:tcPr>
            <w:tcW w:w="1434" w:type="dxa"/>
            <w:vMerge w:val="restart"/>
            <w:shd w:val="clear" w:color="auto" w:fill="FFECCC" w:themeFill="accent1" w:themeFillTint="33"/>
            <w:vAlign w:val="center"/>
          </w:tcPr>
          <w:p w14:paraId="44F16766" w14:textId="21A55F92"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Classificazione Alta e/o equiparata ad Alta per 3 o più settimane consecutive</w:t>
            </w:r>
          </w:p>
        </w:tc>
      </w:tr>
      <w:tr w:rsidR="00A44800" w:rsidRPr="00B62CC8" w14:paraId="21C0CC4F" w14:textId="1926BD6D" w:rsidTr="00326990">
        <w:trPr>
          <w:trHeight w:val="13"/>
          <w:tblHeader/>
          <w:jc w:val="center"/>
        </w:trPr>
        <w:tc>
          <w:tcPr>
            <w:tcW w:w="1740" w:type="dxa"/>
            <w:vMerge/>
            <w:shd w:val="clear" w:color="auto" w:fill="FFDA99" w:themeFill="accent1" w:themeFillTint="66"/>
            <w:vAlign w:val="center"/>
          </w:tcPr>
          <w:p w14:paraId="5BAD9590" w14:textId="1BBC83F7" w:rsidR="00C53C35" w:rsidRPr="00326990" w:rsidRDefault="00C53C35" w:rsidP="00326990">
            <w:pPr>
              <w:jc w:val="center"/>
              <w:rPr>
                <w:rFonts w:cstheme="minorHAnsi"/>
                <w:b/>
                <w:bCs/>
                <w:sz w:val="14"/>
                <w:szCs w:val="14"/>
                <w:lang w:val="it-IT"/>
              </w:rPr>
            </w:pPr>
          </w:p>
        </w:tc>
        <w:tc>
          <w:tcPr>
            <w:tcW w:w="1047" w:type="dxa"/>
            <w:vMerge/>
            <w:shd w:val="clear" w:color="auto" w:fill="FFDA99" w:themeFill="accent1" w:themeFillTint="66"/>
            <w:vAlign w:val="center"/>
          </w:tcPr>
          <w:p w14:paraId="2FAA9EFA" w14:textId="22D4E673" w:rsidR="00C53C35" w:rsidRPr="00326990" w:rsidRDefault="00C53C35" w:rsidP="00326990">
            <w:pPr>
              <w:jc w:val="center"/>
              <w:rPr>
                <w:rFonts w:cstheme="minorHAnsi"/>
                <w:b/>
                <w:bCs/>
                <w:sz w:val="14"/>
                <w:szCs w:val="14"/>
                <w:lang w:val="it-IT"/>
              </w:rPr>
            </w:pPr>
          </w:p>
        </w:tc>
        <w:tc>
          <w:tcPr>
            <w:tcW w:w="765" w:type="dxa"/>
            <w:shd w:val="clear" w:color="auto" w:fill="FFECCC" w:themeFill="accent1" w:themeFillTint="33"/>
            <w:vAlign w:val="center"/>
          </w:tcPr>
          <w:p w14:paraId="37683FE8" w14:textId="60501C4F"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Casi (Fonte ISS)</w:t>
            </w:r>
          </w:p>
        </w:tc>
        <w:tc>
          <w:tcPr>
            <w:tcW w:w="746" w:type="dxa"/>
            <w:shd w:val="clear" w:color="auto" w:fill="FFECCC" w:themeFill="accent1" w:themeFillTint="33"/>
            <w:vAlign w:val="center"/>
          </w:tcPr>
          <w:p w14:paraId="35687EF3" w14:textId="73EBF4A3" w:rsidR="00C53C35" w:rsidRPr="00326990" w:rsidRDefault="00C53C35" w:rsidP="00326990">
            <w:pPr>
              <w:jc w:val="center"/>
              <w:rPr>
                <w:rFonts w:cstheme="minorHAnsi"/>
                <w:b/>
                <w:bCs/>
                <w:sz w:val="14"/>
                <w:szCs w:val="14"/>
                <w:lang w:val="it-IT"/>
              </w:rPr>
            </w:pPr>
            <w:r w:rsidRPr="00326990">
              <w:rPr>
                <w:rFonts w:cstheme="minorHAnsi"/>
                <w:b/>
                <w:bCs/>
                <w:sz w:val="14"/>
                <w:szCs w:val="14"/>
                <w:lang w:val="it-IT"/>
              </w:rPr>
              <w:t>Focolai</w:t>
            </w:r>
          </w:p>
        </w:tc>
        <w:tc>
          <w:tcPr>
            <w:tcW w:w="1508" w:type="dxa"/>
            <w:vMerge/>
            <w:shd w:val="clear" w:color="auto" w:fill="FFDA99" w:themeFill="accent1" w:themeFillTint="66"/>
            <w:vAlign w:val="center"/>
          </w:tcPr>
          <w:p w14:paraId="04DAF7B0" w14:textId="576717C5" w:rsidR="00C53C35" w:rsidRPr="00326990" w:rsidRDefault="00C53C35" w:rsidP="00326990">
            <w:pPr>
              <w:jc w:val="center"/>
              <w:rPr>
                <w:rFonts w:cstheme="minorHAnsi"/>
                <w:b/>
                <w:bCs/>
                <w:sz w:val="14"/>
                <w:szCs w:val="14"/>
                <w:lang w:val="it-IT"/>
              </w:rPr>
            </w:pPr>
          </w:p>
        </w:tc>
        <w:tc>
          <w:tcPr>
            <w:tcW w:w="1138" w:type="dxa"/>
            <w:vMerge/>
            <w:shd w:val="clear" w:color="auto" w:fill="FFDA99" w:themeFill="accent1" w:themeFillTint="66"/>
            <w:vAlign w:val="center"/>
          </w:tcPr>
          <w:p w14:paraId="398D2FE8" w14:textId="685C8E4C" w:rsidR="00C53C35" w:rsidRPr="00326990" w:rsidRDefault="00C53C35" w:rsidP="00326990">
            <w:pPr>
              <w:jc w:val="center"/>
              <w:rPr>
                <w:rFonts w:cstheme="minorHAnsi"/>
                <w:b/>
                <w:bCs/>
                <w:sz w:val="14"/>
                <w:szCs w:val="14"/>
                <w:lang w:val="it-IT"/>
              </w:rPr>
            </w:pPr>
          </w:p>
        </w:tc>
        <w:tc>
          <w:tcPr>
            <w:tcW w:w="1190" w:type="dxa"/>
            <w:vMerge/>
            <w:shd w:val="clear" w:color="auto" w:fill="FFDA99" w:themeFill="accent1" w:themeFillTint="66"/>
            <w:vAlign w:val="center"/>
          </w:tcPr>
          <w:p w14:paraId="5F5CD262" w14:textId="125748B6" w:rsidR="00C53C35" w:rsidRPr="00326990" w:rsidRDefault="00C53C35" w:rsidP="00326990">
            <w:pPr>
              <w:jc w:val="center"/>
              <w:rPr>
                <w:rFonts w:cstheme="minorHAnsi"/>
                <w:b/>
                <w:bCs/>
                <w:sz w:val="14"/>
                <w:szCs w:val="14"/>
                <w:lang w:val="it-IT"/>
              </w:rPr>
            </w:pPr>
          </w:p>
        </w:tc>
        <w:tc>
          <w:tcPr>
            <w:tcW w:w="1100" w:type="dxa"/>
            <w:vMerge/>
            <w:shd w:val="clear" w:color="auto" w:fill="FFDA99" w:themeFill="accent1" w:themeFillTint="66"/>
            <w:vAlign w:val="center"/>
          </w:tcPr>
          <w:p w14:paraId="06FFE354" w14:textId="4134C756" w:rsidR="00C53C35" w:rsidRPr="00326990" w:rsidRDefault="00C53C35" w:rsidP="00326990">
            <w:pPr>
              <w:jc w:val="center"/>
              <w:rPr>
                <w:rFonts w:cstheme="minorHAnsi"/>
                <w:b/>
                <w:bCs/>
                <w:sz w:val="14"/>
                <w:szCs w:val="14"/>
                <w:lang w:val="it-IT"/>
              </w:rPr>
            </w:pPr>
          </w:p>
        </w:tc>
        <w:tc>
          <w:tcPr>
            <w:tcW w:w="1425" w:type="dxa"/>
            <w:vMerge/>
            <w:shd w:val="clear" w:color="auto" w:fill="FFDA99" w:themeFill="accent1" w:themeFillTint="66"/>
            <w:vAlign w:val="center"/>
          </w:tcPr>
          <w:p w14:paraId="1E0A1918" w14:textId="2BE77172" w:rsidR="00C53C35" w:rsidRPr="00326990" w:rsidRDefault="00C53C35" w:rsidP="00326990">
            <w:pPr>
              <w:jc w:val="center"/>
              <w:rPr>
                <w:rFonts w:cstheme="minorHAnsi"/>
                <w:b/>
                <w:bCs/>
                <w:sz w:val="14"/>
                <w:szCs w:val="14"/>
                <w:lang w:val="it-IT"/>
              </w:rPr>
            </w:pPr>
          </w:p>
        </w:tc>
        <w:tc>
          <w:tcPr>
            <w:tcW w:w="1312" w:type="dxa"/>
            <w:vMerge/>
            <w:shd w:val="clear" w:color="auto" w:fill="FFDA99" w:themeFill="accent1" w:themeFillTint="66"/>
            <w:vAlign w:val="center"/>
          </w:tcPr>
          <w:p w14:paraId="09BC093F" w14:textId="7979941F" w:rsidR="00C53C35" w:rsidRPr="00326990" w:rsidRDefault="00C53C35" w:rsidP="00326990">
            <w:pPr>
              <w:jc w:val="center"/>
              <w:rPr>
                <w:rFonts w:cstheme="minorHAnsi"/>
                <w:b/>
                <w:bCs/>
                <w:sz w:val="14"/>
                <w:szCs w:val="14"/>
                <w:lang w:val="it-IT"/>
              </w:rPr>
            </w:pPr>
          </w:p>
        </w:tc>
        <w:tc>
          <w:tcPr>
            <w:tcW w:w="1253" w:type="dxa"/>
            <w:vMerge/>
            <w:shd w:val="clear" w:color="auto" w:fill="FFDA99" w:themeFill="accent1" w:themeFillTint="66"/>
            <w:vAlign w:val="center"/>
          </w:tcPr>
          <w:p w14:paraId="0ECE42F7" w14:textId="4B72AF4D" w:rsidR="00C53C35" w:rsidRPr="00326990" w:rsidRDefault="00C53C35" w:rsidP="00326990">
            <w:pPr>
              <w:jc w:val="center"/>
              <w:rPr>
                <w:rFonts w:cstheme="minorHAnsi"/>
                <w:b/>
                <w:bCs/>
                <w:sz w:val="14"/>
                <w:szCs w:val="14"/>
                <w:lang w:val="it-IT"/>
              </w:rPr>
            </w:pPr>
          </w:p>
        </w:tc>
        <w:tc>
          <w:tcPr>
            <w:tcW w:w="1434" w:type="dxa"/>
            <w:vMerge/>
            <w:shd w:val="clear" w:color="auto" w:fill="FFDA99" w:themeFill="accent1" w:themeFillTint="66"/>
            <w:vAlign w:val="center"/>
          </w:tcPr>
          <w:p w14:paraId="7E3DC686" w14:textId="05E34ACA" w:rsidR="00C53C35" w:rsidRPr="00326990" w:rsidRDefault="00C53C35" w:rsidP="00326990">
            <w:pPr>
              <w:jc w:val="center"/>
              <w:rPr>
                <w:rFonts w:cstheme="minorHAnsi"/>
                <w:b/>
                <w:bCs/>
                <w:sz w:val="14"/>
                <w:szCs w:val="14"/>
                <w:lang w:val="it-IT"/>
              </w:rPr>
            </w:pPr>
          </w:p>
        </w:tc>
      </w:tr>
      <w:tr w:rsidR="00916D55" w:rsidRPr="00B62CC8" w14:paraId="1198F9F1" w14:textId="77777777" w:rsidTr="00460D06">
        <w:trPr>
          <w:trHeight w:hRule="exact" w:val="1065"/>
          <w:jc w:val="center"/>
        </w:trPr>
        <w:tc>
          <w:tcPr>
            <w:tcW w:w="1740" w:type="dxa"/>
            <w:vAlign w:val="center"/>
          </w:tcPr>
          <w:p w14:paraId="039D7E32" w14:textId="751F56F2" w:rsidR="00916D55" w:rsidRPr="00326990" w:rsidRDefault="00916D55" w:rsidP="00916D55">
            <w:pPr>
              <w:jc w:val="center"/>
              <w:rPr>
                <w:rFonts w:cstheme="minorHAnsi"/>
                <w:b/>
                <w:bCs/>
                <w:sz w:val="14"/>
                <w:szCs w:val="14"/>
                <w:lang w:val="it-IT"/>
              </w:rPr>
            </w:pPr>
            <w:r w:rsidRPr="00326990">
              <w:rPr>
                <w:rFonts w:cstheme="minorHAnsi"/>
                <w:b/>
                <w:bCs/>
                <w:sz w:val="14"/>
                <w:szCs w:val="14"/>
              </w:rPr>
              <w:t>Abruzzo</w:t>
            </w:r>
          </w:p>
        </w:tc>
        <w:tc>
          <w:tcPr>
            <w:tcW w:w="1047" w:type="dxa"/>
            <w:vAlign w:val="center"/>
          </w:tcPr>
          <w:p w14:paraId="0DE551F9" w14:textId="7D941674" w:rsidR="00916D55" w:rsidRPr="00F85538" w:rsidRDefault="00916D55" w:rsidP="00460D06">
            <w:pPr>
              <w:jc w:val="center"/>
              <w:rPr>
                <w:rFonts w:cstheme="minorHAnsi"/>
                <w:sz w:val="18"/>
                <w:szCs w:val="18"/>
              </w:rPr>
            </w:pPr>
            <w:r w:rsidRPr="00F85538">
              <w:rPr>
                <w:sz w:val="18"/>
                <w:szCs w:val="18"/>
              </w:rPr>
              <w:t>3859</w:t>
            </w:r>
          </w:p>
        </w:tc>
        <w:tc>
          <w:tcPr>
            <w:tcW w:w="765" w:type="dxa"/>
            <w:vAlign w:val="center"/>
          </w:tcPr>
          <w:p w14:paraId="3186659F" w14:textId="4B40BA04"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0BF54607" w14:textId="3D2DD2E2"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1508" w:type="dxa"/>
            <w:vAlign w:val="center"/>
          </w:tcPr>
          <w:p w14:paraId="5B8C3609" w14:textId="65988426" w:rsidR="00916D55" w:rsidRPr="00F85538" w:rsidRDefault="00916D55" w:rsidP="00460D06">
            <w:pPr>
              <w:jc w:val="center"/>
              <w:rPr>
                <w:rFonts w:cstheme="minorHAnsi"/>
                <w:b/>
                <w:bCs/>
                <w:color w:val="C00000"/>
                <w:sz w:val="18"/>
                <w:szCs w:val="18"/>
              </w:rPr>
            </w:pPr>
            <w:r w:rsidRPr="00F85538">
              <w:rPr>
                <w:sz w:val="18"/>
                <w:szCs w:val="18"/>
              </w:rPr>
              <w:t>0.68 (CI: 0.63-0.74)</w:t>
            </w:r>
          </w:p>
        </w:tc>
        <w:tc>
          <w:tcPr>
            <w:tcW w:w="1138" w:type="dxa"/>
            <w:vAlign w:val="center"/>
          </w:tcPr>
          <w:p w14:paraId="2D01D9A7" w14:textId="4B1595C5"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3B07A21A" w14:textId="3D7E763E"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2EE28F65" w14:textId="378B09EE"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44A3E843" w14:textId="5627D80E"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5F12329F" w14:textId="609B7B0F"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582CE742" w14:textId="5B6069D8"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4DB0C596" w14:textId="5E13FA3D"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1565FCC4" w14:textId="77777777" w:rsidTr="00460D06">
        <w:trPr>
          <w:trHeight w:hRule="exact" w:val="881"/>
          <w:jc w:val="center"/>
        </w:trPr>
        <w:tc>
          <w:tcPr>
            <w:tcW w:w="1740" w:type="dxa"/>
            <w:vAlign w:val="center"/>
          </w:tcPr>
          <w:p w14:paraId="34B93BFD" w14:textId="1B593E86" w:rsidR="00916D55" w:rsidRPr="00326990" w:rsidRDefault="00916D55" w:rsidP="00916D55">
            <w:pPr>
              <w:jc w:val="center"/>
              <w:rPr>
                <w:rFonts w:cstheme="minorHAnsi"/>
                <w:b/>
                <w:bCs/>
                <w:sz w:val="14"/>
                <w:szCs w:val="14"/>
                <w:lang w:val="it-IT"/>
              </w:rPr>
            </w:pPr>
            <w:r w:rsidRPr="00326990">
              <w:rPr>
                <w:rFonts w:cstheme="minorHAnsi"/>
                <w:b/>
                <w:bCs/>
                <w:sz w:val="14"/>
                <w:szCs w:val="14"/>
              </w:rPr>
              <w:t>Basilicata</w:t>
            </w:r>
          </w:p>
        </w:tc>
        <w:tc>
          <w:tcPr>
            <w:tcW w:w="1047" w:type="dxa"/>
            <w:vAlign w:val="center"/>
          </w:tcPr>
          <w:p w14:paraId="2D5D4606" w14:textId="10831765" w:rsidR="00916D55" w:rsidRPr="00F85538" w:rsidRDefault="00916D55" w:rsidP="00460D06">
            <w:pPr>
              <w:jc w:val="center"/>
              <w:rPr>
                <w:rFonts w:cstheme="minorHAnsi"/>
                <w:sz w:val="18"/>
                <w:szCs w:val="18"/>
              </w:rPr>
            </w:pPr>
            <w:r w:rsidRPr="00F85538">
              <w:rPr>
                <w:sz w:val="18"/>
                <w:szCs w:val="18"/>
              </w:rPr>
              <w:t>1347</w:t>
            </w:r>
          </w:p>
        </w:tc>
        <w:tc>
          <w:tcPr>
            <w:tcW w:w="765" w:type="dxa"/>
            <w:vAlign w:val="center"/>
          </w:tcPr>
          <w:p w14:paraId="6E541690" w14:textId="135EDDDA"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2AF28FF8" w14:textId="76BBBC2F" w:rsidR="00916D55" w:rsidRPr="00DB600E" w:rsidRDefault="00916D55" w:rsidP="00460D06">
            <w:pPr>
              <w:jc w:val="center"/>
              <w:rPr>
                <w:rFonts w:ascii="Calibri" w:hAnsi="Calibri" w:cs="Calibri"/>
                <w:b/>
                <w:sz w:val="18"/>
                <w:szCs w:val="18"/>
              </w:rPr>
            </w:pPr>
            <w:r w:rsidRPr="00BE3A17">
              <w:rPr>
                <w:rFonts w:ascii="Calibri" w:hAnsi="Calibri" w:cs="Calibri"/>
                <w:b/>
                <w:bCs/>
                <w:sz w:val="18"/>
                <w:szCs w:val="18"/>
              </w:rPr>
              <w:t>↓</w:t>
            </w:r>
          </w:p>
        </w:tc>
        <w:tc>
          <w:tcPr>
            <w:tcW w:w="1508" w:type="dxa"/>
            <w:vAlign w:val="center"/>
          </w:tcPr>
          <w:p w14:paraId="3689E819" w14:textId="130AD2E4" w:rsidR="00916D55" w:rsidRPr="00F85538" w:rsidRDefault="00916D55" w:rsidP="00460D06">
            <w:pPr>
              <w:jc w:val="center"/>
              <w:rPr>
                <w:rFonts w:cstheme="minorHAnsi"/>
                <w:b/>
                <w:bCs/>
                <w:color w:val="C00000"/>
                <w:sz w:val="18"/>
                <w:szCs w:val="18"/>
              </w:rPr>
            </w:pPr>
            <w:r w:rsidRPr="00F85538">
              <w:rPr>
                <w:sz w:val="18"/>
                <w:szCs w:val="18"/>
              </w:rPr>
              <w:t>0.9 (CI: 0.71-1.12)</w:t>
            </w:r>
          </w:p>
        </w:tc>
        <w:tc>
          <w:tcPr>
            <w:tcW w:w="1138" w:type="dxa"/>
            <w:vAlign w:val="center"/>
          </w:tcPr>
          <w:p w14:paraId="6399DA1A" w14:textId="139E4D5D"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2050FB2D" w14:textId="6C08CE65"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5DC0BE1E" w14:textId="28E2D7DA"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464A7DC2" w14:textId="5FB532FC"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32C754CB" w14:textId="15DEF40D"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240CB701" w14:textId="73CB5458"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16D5713D" w14:textId="12F18C9F"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721B31C8" w14:textId="77777777" w:rsidTr="00460D06">
        <w:trPr>
          <w:trHeight w:hRule="exact" w:val="833"/>
          <w:jc w:val="center"/>
        </w:trPr>
        <w:tc>
          <w:tcPr>
            <w:tcW w:w="1740" w:type="dxa"/>
            <w:vAlign w:val="center"/>
          </w:tcPr>
          <w:p w14:paraId="049EA93F" w14:textId="79400F6C" w:rsidR="00916D55" w:rsidRPr="00326990" w:rsidRDefault="00916D55" w:rsidP="00916D55">
            <w:pPr>
              <w:jc w:val="center"/>
              <w:rPr>
                <w:rFonts w:cstheme="minorHAnsi"/>
                <w:b/>
                <w:bCs/>
                <w:sz w:val="14"/>
                <w:szCs w:val="14"/>
                <w:lang w:val="it-IT"/>
              </w:rPr>
            </w:pPr>
            <w:r w:rsidRPr="00326990">
              <w:rPr>
                <w:rFonts w:cstheme="minorHAnsi"/>
                <w:b/>
                <w:bCs/>
                <w:sz w:val="14"/>
                <w:szCs w:val="14"/>
              </w:rPr>
              <w:t>Calabria</w:t>
            </w:r>
          </w:p>
        </w:tc>
        <w:tc>
          <w:tcPr>
            <w:tcW w:w="1047" w:type="dxa"/>
            <w:vAlign w:val="center"/>
          </w:tcPr>
          <w:p w14:paraId="181FEC14" w14:textId="0FA75DFC" w:rsidR="00916D55" w:rsidRPr="00F85538" w:rsidRDefault="00916D55" w:rsidP="00460D06">
            <w:pPr>
              <w:jc w:val="center"/>
              <w:rPr>
                <w:rFonts w:cstheme="minorHAnsi"/>
                <w:sz w:val="18"/>
                <w:szCs w:val="18"/>
              </w:rPr>
            </w:pPr>
            <w:r w:rsidRPr="00F85538">
              <w:rPr>
                <w:sz w:val="18"/>
                <w:szCs w:val="18"/>
              </w:rPr>
              <w:t>4490</w:t>
            </w:r>
          </w:p>
        </w:tc>
        <w:tc>
          <w:tcPr>
            <w:tcW w:w="765" w:type="dxa"/>
            <w:vAlign w:val="center"/>
          </w:tcPr>
          <w:p w14:paraId="1BB07197" w14:textId="59C6F14F"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5B027BC8" w14:textId="004B6688"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1508" w:type="dxa"/>
            <w:vAlign w:val="center"/>
          </w:tcPr>
          <w:p w14:paraId="09537DE7" w14:textId="12125FA8" w:rsidR="00916D55" w:rsidRPr="00F85538" w:rsidRDefault="00916D55" w:rsidP="00460D06">
            <w:pPr>
              <w:jc w:val="center"/>
              <w:rPr>
                <w:rFonts w:cstheme="minorHAnsi"/>
                <w:b/>
                <w:bCs/>
                <w:color w:val="C00000"/>
                <w:sz w:val="18"/>
                <w:szCs w:val="18"/>
              </w:rPr>
            </w:pPr>
            <w:r w:rsidRPr="00F85538">
              <w:rPr>
                <w:sz w:val="18"/>
                <w:szCs w:val="18"/>
              </w:rPr>
              <w:t>0.69 (CI: 0.62-0.75)</w:t>
            </w:r>
          </w:p>
        </w:tc>
        <w:tc>
          <w:tcPr>
            <w:tcW w:w="1138" w:type="dxa"/>
            <w:vAlign w:val="center"/>
          </w:tcPr>
          <w:p w14:paraId="6311BD04" w14:textId="08ACD269"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3A8D21D6" w14:textId="217F940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5357F159" w14:textId="365F5FA2"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6FD2BEAB" w14:textId="390F11BB"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02E99013" w14:textId="6D987F91"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5548D662" w14:textId="074391A2"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66555142" w14:textId="57AC603D"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5D0FA63C" w14:textId="77777777" w:rsidTr="00460D06">
        <w:trPr>
          <w:trHeight w:hRule="exact" w:val="857"/>
          <w:jc w:val="center"/>
        </w:trPr>
        <w:tc>
          <w:tcPr>
            <w:tcW w:w="1740" w:type="dxa"/>
            <w:vAlign w:val="center"/>
          </w:tcPr>
          <w:p w14:paraId="1851B993" w14:textId="597B8B33" w:rsidR="00916D55" w:rsidRPr="00326990" w:rsidRDefault="00916D55" w:rsidP="00916D55">
            <w:pPr>
              <w:jc w:val="center"/>
              <w:rPr>
                <w:rFonts w:cstheme="minorHAnsi"/>
                <w:b/>
                <w:bCs/>
                <w:sz w:val="14"/>
                <w:szCs w:val="14"/>
                <w:lang w:val="it-IT"/>
              </w:rPr>
            </w:pPr>
            <w:r w:rsidRPr="00326990">
              <w:rPr>
                <w:rFonts w:cstheme="minorHAnsi"/>
                <w:b/>
                <w:bCs/>
                <w:sz w:val="14"/>
                <w:szCs w:val="14"/>
              </w:rPr>
              <w:t>Campania</w:t>
            </w:r>
          </w:p>
        </w:tc>
        <w:tc>
          <w:tcPr>
            <w:tcW w:w="1047" w:type="dxa"/>
            <w:vAlign w:val="center"/>
          </w:tcPr>
          <w:p w14:paraId="13275C6A" w14:textId="39789AFA" w:rsidR="00916D55" w:rsidRPr="00F85538" w:rsidRDefault="00916D55" w:rsidP="00460D06">
            <w:pPr>
              <w:jc w:val="center"/>
              <w:rPr>
                <w:rFonts w:cstheme="minorHAnsi"/>
                <w:sz w:val="18"/>
                <w:szCs w:val="18"/>
              </w:rPr>
            </w:pPr>
            <w:r w:rsidRPr="00F85538">
              <w:rPr>
                <w:sz w:val="18"/>
                <w:szCs w:val="18"/>
              </w:rPr>
              <w:t>14932</w:t>
            </w:r>
          </w:p>
        </w:tc>
        <w:tc>
          <w:tcPr>
            <w:tcW w:w="765" w:type="dxa"/>
            <w:vAlign w:val="center"/>
          </w:tcPr>
          <w:p w14:paraId="68110188" w14:textId="4A4B1DF1"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6F74B2FE" w14:textId="5B678F68"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1508" w:type="dxa"/>
            <w:vAlign w:val="center"/>
          </w:tcPr>
          <w:p w14:paraId="6B03AC63" w14:textId="78FC4CF2" w:rsidR="00916D55" w:rsidRPr="00F85538" w:rsidRDefault="00916D55" w:rsidP="00460D06">
            <w:pPr>
              <w:jc w:val="center"/>
              <w:rPr>
                <w:rFonts w:cstheme="minorHAnsi"/>
                <w:b/>
                <w:bCs/>
                <w:color w:val="C00000"/>
                <w:sz w:val="18"/>
                <w:szCs w:val="18"/>
              </w:rPr>
            </w:pPr>
            <w:r w:rsidRPr="00F85538">
              <w:rPr>
                <w:sz w:val="18"/>
                <w:szCs w:val="18"/>
              </w:rPr>
              <w:t>0.8 (CI: 0.77-0.82)</w:t>
            </w:r>
          </w:p>
        </w:tc>
        <w:tc>
          <w:tcPr>
            <w:tcW w:w="1138" w:type="dxa"/>
            <w:vAlign w:val="center"/>
          </w:tcPr>
          <w:p w14:paraId="06F94462" w14:textId="59C74529"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23C1252A" w14:textId="03E4AA70"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43BB93A0" w14:textId="766B4355"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0E1B3306" w14:textId="26DAA9F4"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4481351C" w14:textId="028AAB0B"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2BDF5B66" w14:textId="3A5C2C13"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32C224EF" w14:textId="0AF4F202"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61E723FB" w14:textId="77777777" w:rsidTr="00460D06">
        <w:trPr>
          <w:trHeight w:hRule="exact" w:val="834"/>
          <w:jc w:val="center"/>
        </w:trPr>
        <w:tc>
          <w:tcPr>
            <w:tcW w:w="1740" w:type="dxa"/>
            <w:vAlign w:val="center"/>
          </w:tcPr>
          <w:p w14:paraId="3C693B97" w14:textId="5CE89F16" w:rsidR="00916D55" w:rsidRPr="00326990" w:rsidRDefault="00916D55" w:rsidP="00916D55">
            <w:pPr>
              <w:jc w:val="center"/>
              <w:rPr>
                <w:rFonts w:cstheme="minorHAnsi"/>
                <w:b/>
                <w:bCs/>
                <w:sz w:val="14"/>
                <w:szCs w:val="14"/>
                <w:lang w:val="it-IT"/>
              </w:rPr>
            </w:pPr>
            <w:r w:rsidRPr="00326990">
              <w:rPr>
                <w:rFonts w:cstheme="minorHAnsi"/>
                <w:b/>
                <w:bCs/>
                <w:sz w:val="14"/>
                <w:szCs w:val="14"/>
              </w:rPr>
              <w:t>Emilia-Romagna</w:t>
            </w:r>
          </w:p>
        </w:tc>
        <w:tc>
          <w:tcPr>
            <w:tcW w:w="1047" w:type="dxa"/>
            <w:vAlign w:val="center"/>
          </w:tcPr>
          <w:p w14:paraId="5F60A2D1" w14:textId="43598407" w:rsidR="00916D55" w:rsidRPr="00F85538" w:rsidRDefault="00916D55" w:rsidP="00460D06">
            <w:pPr>
              <w:jc w:val="center"/>
              <w:rPr>
                <w:rFonts w:cstheme="minorHAnsi"/>
                <w:sz w:val="18"/>
                <w:szCs w:val="18"/>
              </w:rPr>
            </w:pPr>
            <w:r w:rsidRPr="00F85538">
              <w:rPr>
                <w:sz w:val="18"/>
                <w:szCs w:val="18"/>
              </w:rPr>
              <w:t>9630</w:t>
            </w:r>
          </w:p>
        </w:tc>
        <w:tc>
          <w:tcPr>
            <w:tcW w:w="765" w:type="dxa"/>
            <w:vAlign w:val="center"/>
          </w:tcPr>
          <w:p w14:paraId="19531B32" w14:textId="2CBE9054"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24471CE4" w14:textId="1A6A362E" w:rsidR="00916D55" w:rsidRPr="00DB600E" w:rsidRDefault="00916D55" w:rsidP="00460D06">
            <w:pPr>
              <w:jc w:val="center"/>
              <w:rPr>
                <w:rFonts w:ascii="Calibri" w:hAnsi="Calibri" w:cs="Calibri"/>
                <w:b/>
                <w:bCs/>
                <w:sz w:val="18"/>
                <w:szCs w:val="18"/>
              </w:rPr>
            </w:pPr>
            <w:r w:rsidRPr="00BE3A17">
              <w:rPr>
                <w:rFonts w:ascii="Calibri" w:hAnsi="Calibri" w:cs="Calibri"/>
                <w:b/>
                <w:bCs/>
                <w:sz w:val="18"/>
                <w:szCs w:val="18"/>
              </w:rPr>
              <w:t>↓</w:t>
            </w:r>
          </w:p>
        </w:tc>
        <w:tc>
          <w:tcPr>
            <w:tcW w:w="1508" w:type="dxa"/>
            <w:vAlign w:val="center"/>
          </w:tcPr>
          <w:p w14:paraId="572C147E" w14:textId="5AE51315" w:rsidR="00916D55" w:rsidRPr="00F85538" w:rsidRDefault="00916D55" w:rsidP="00460D06">
            <w:pPr>
              <w:jc w:val="center"/>
              <w:rPr>
                <w:rFonts w:cstheme="minorHAnsi"/>
                <w:b/>
                <w:bCs/>
                <w:color w:val="C00000"/>
                <w:sz w:val="18"/>
                <w:szCs w:val="18"/>
              </w:rPr>
            </w:pPr>
            <w:r w:rsidRPr="00F85538">
              <w:rPr>
                <w:sz w:val="18"/>
                <w:szCs w:val="18"/>
              </w:rPr>
              <w:t>0.76 (CI: 0.74-0.78)</w:t>
            </w:r>
          </w:p>
        </w:tc>
        <w:tc>
          <w:tcPr>
            <w:tcW w:w="1138" w:type="dxa"/>
            <w:vAlign w:val="center"/>
          </w:tcPr>
          <w:p w14:paraId="511B126B" w14:textId="61E749CD"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169E7B40" w14:textId="0C02FA02" w:rsidR="00916D55" w:rsidRPr="005A5A19" w:rsidRDefault="00916D55" w:rsidP="00460D06">
            <w:pPr>
              <w:jc w:val="center"/>
              <w:rPr>
                <w:rFonts w:cstheme="minorHAnsi"/>
                <w:sz w:val="16"/>
                <w:szCs w:val="16"/>
              </w:rPr>
            </w:pPr>
            <w:proofErr w:type="spellStart"/>
            <w:r w:rsidRPr="005A5A19">
              <w:rPr>
                <w:rFonts w:cstheme="minorHAnsi"/>
                <w:sz w:val="16"/>
                <w:szCs w:val="16"/>
              </w:rPr>
              <w:t>Bassa</w:t>
            </w:r>
            <w:proofErr w:type="spellEnd"/>
          </w:p>
        </w:tc>
        <w:tc>
          <w:tcPr>
            <w:tcW w:w="1100" w:type="dxa"/>
            <w:vAlign w:val="center"/>
          </w:tcPr>
          <w:p w14:paraId="58EAFAB3" w14:textId="693DE861"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49A08490" w14:textId="59341400"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1 allerta di resilienza. </w:t>
            </w:r>
            <w:proofErr w:type="spellStart"/>
            <w:r w:rsidRPr="00FC7F33">
              <w:rPr>
                <w:rFonts w:cstheme="minorHAnsi"/>
                <w:sz w:val="16"/>
                <w:szCs w:val="16"/>
                <w:lang w:val="it-IT"/>
              </w:rPr>
              <w:t>Ind</w:t>
            </w:r>
            <w:proofErr w:type="spellEnd"/>
            <w:r w:rsidRPr="00FC7F33">
              <w:rPr>
                <w:rFonts w:cstheme="minorHAnsi"/>
                <w:sz w:val="16"/>
                <w:szCs w:val="16"/>
                <w:lang w:val="it-IT"/>
              </w:rPr>
              <w:t xml:space="preserve"> 2.6 sotto soglia</w:t>
            </w:r>
          </w:p>
        </w:tc>
        <w:tc>
          <w:tcPr>
            <w:tcW w:w="1312" w:type="dxa"/>
            <w:shd w:val="clear" w:color="auto" w:fill="auto"/>
            <w:vAlign w:val="center"/>
          </w:tcPr>
          <w:p w14:paraId="2E0A527E" w14:textId="03E4348F"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5D0B7EDE" w14:textId="77995B64"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1D0EF559" w14:textId="71F4F524" w:rsidR="00916D55" w:rsidRPr="00326990" w:rsidRDefault="00916D55" w:rsidP="00460D06">
            <w:pPr>
              <w:jc w:val="center"/>
              <w:rPr>
                <w:rFonts w:cstheme="minorHAnsi"/>
                <w:b/>
                <w:bCs/>
                <w:sz w:val="14"/>
                <w:szCs w:val="14"/>
                <w:lang w:val="it-IT"/>
              </w:rPr>
            </w:pPr>
            <w:r w:rsidRPr="00B62CC8">
              <w:rPr>
                <w:rFonts w:cstheme="minorHAnsi"/>
                <w:sz w:val="14"/>
                <w:szCs w:val="14"/>
                <w:lang w:val="it-IT"/>
              </w:rPr>
              <w:t>No</w:t>
            </w:r>
          </w:p>
        </w:tc>
      </w:tr>
      <w:tr w:rsidR="00916D55" w:rsidRPr="00B62CC8" w14:paraId="745F572E" w14:textId="77777777" w:rsidTr="00460D06">
        <w:trPr>
          <w:trHeight w:hRule="exact" w:val="706"/>
          <w:jc w:val="center"/>
        </w:trPr>
        <w:tc>
          <w:tcPr>
            <w:tcW w:w="1740" w:type="dxa"/>
            <w:vAlign w:val="center"/>
          </w:tcPr>
          <w:p w14:paraId="7B5C4D6A" w14:textId="433CB35E" w:rsidR="00916D55" w:rsidRPr="00326990" w:rsidRDefault="00916D55" w:rsidP="00916D55">
            <w:pPr>
              <w:jc w:val="center"/>
              <w:rPr>
                <w:rFonts w:cstheme="minorHAnsi"/>
                <w:b/>
                <w:bCs/>
                <w:sz w:val="14"/>
                <w:szCs w:val="14"/>
                <w:lang w:val="it-IT"/>
              </w:rPr>
            </w:pPr>
            <w:r w:rsidRPr="00326990">
              <w:rPr>
                <w:rFonts w:cstheme="minorHAnsi"/>
                <w:b/>
                <w:bCs/>
                <w:sz w:val="14"/>
                <w:szCs w:val="14"/>
              </w:rPr>
              <w:t>FVG</w:t>
            </w:r>
          </w:p>
        </w:tc>
        <w:tc>
          <w:tcPr>
            <w:tcW w:w="1047" w:type="dxa"/>
            <w:vAlign w:val="center"/>
          </w:tcPr>
          <w:p w14:paraId="30E86DD9" w14:textId="790BD267" w:rsidR="00916D55" w:rsidRPr="00F85538" w:rsidRDefault="00916D55" w:rsidP="00460D06">
            <w:pPr>
              <w:jc w:val="center"/>
              <w:rPr>
                <w:rFonts w:cstheme="minorHAnsi"/>
                <w:sz w:val="18"/>
                <w:szCs w:val="18"/>
              </w:rPr>
            </w:pPr>
            <w:r w:rsidRPr="00F85538">
              <w:rPr>
                <w:sz w:val="18"/>
                <w:szCs w:val="18"/>
              </w:rPr>
              <w:t>1917</w:t>
            </w:r>
          </w:p>
        </w:tc>
        <w:tc>
          <w:tcPr>
            <w:tcW w:w="765" w:type="dxa"/>
            <w:vAlign w:val="center"/>
          </w:tcPr>
          <w:p w14:paraId="5FCAF68C" w14:textId="7B7439E6"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0861351A" w14:textId="4F295163"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1508" w:type="dxa"/>
            <w:vAlign w:val="center"/>
          </w:tcPr>
          <w:p w14:paraId="143ECA90" w14:textId="465F974F" w:rsidR="00916D55" w:rsidRPr="00F85538" w:rsidRDefault="00916D55" w:rsidP="00460D06">
            <w:pPr>
              <w:jc w:val="center"/>
              <w:rPr>
                <w:rFonts w:cstheme="minorHAnsi"/>
                <w:b/>
                <w:bCs/>
                <w:color w:val="C00000"/>
                <w:sz w:val="18"/>
                <w:szCs w:val="18"/>
              </w:rPr>
            </w:pPr>
            <w:r w:rsidRPr="00F85538">
              <w:rPr>
                <w:sz w:val="18"/>
                <w:szCs w:val="18"/>
              </w:rPr>
              <w:t>0.77 (CI: 0.75-0.79)</w:t>
            </w:r>
          </w:p>
        </w:tc>
        <w:tc>
          <w:tcPr>
            <w:tcW w:w="1138" w:type="dxa"/>
            <w:vAlign w:val="center"/>
          </w:tcPr>
          <w:p w14:paraId="47EDBEEB" w14:textId="600E430D"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06C21797" w14:textId="0708C049" w:rsidR="00916D55" w:rsidRPr="005A5A19" w:rsidRDefault="00916D55" w:rsidP="00460D06">
            <w:pPr>
              <w:jc w:val="center"/>
              <w:rPr>
                <w:rFonts w:cstheme="minorHAnsi"/>
                <w:sz w:val="16"/>
                <w:szCs w:val="16"/>
              </w:rPr>
            </w:pPr>
            <w:proofErr w:type="spellStart"/>
            <w:r w:rsidRPr="005A5A19">
              <w:rPr>
                <w:rFonts w:cstheme="minorHAnsi"/>
                <w:sz w:val="16"/>
                <w:szCs w:val="16"/>
              </w:rPr>
              <w:t>Bassa</w:t>
            </w:r>
            <w:proofErr w:type="spellEnd"/>
          </w:p>
        </w:tc>
        <w:tc>
          <w:tcPr>
            <w:tcW w:w="1100" w:type="dxa"/>
            <w:vAlign w:val="center"/>
          </w:tcPr>
          <w:p w14:paraId="5F0FA3A4" w14:textId="75C56B56"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7605B5B9" w14:textId="42BACFFD"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541970AB" w14:textId="5BF9F845"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6F0430B3" w14:textId="1DE9CD93"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0ECD4867" w14:textId="5D6D4BAE"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1348A09F" w14:textId="77777777" w:rsidTr="00460D06">
        <w:trPr>
          <w:trHeight w:hRule="exact" w:val="842"/>
          <w:jc w:val="center"/>
        </w:trPr>
        <w:tc>
          <w:tcPr>
            <w:tcW w:w="1740" w:type="dxa"/>
            <w:vAlign w:val="center"/>
          </w:tcPr>
          <w:p w14:paraId="08A06FA8" w14:textId="1DD67A8D" w:rsidR="00916D55" w:rsidRPr="00326990" w:rsidRDefault="00916D55" w:rsidP="00916D55">
            <w:pPr>
              <w:jc w:val="center"/>
              <w:rPr>
                <w:rFonts w:cstheme="minorHAnsi"/>
                <w:b/>
                <w:bCs/>
                <w:sz w:val="14"/>
                <w:szCs w:val="14"/>
                <w:lang w:val="it-IT"/>
              </w:rPr>
            </w:pPr>
            <w:r w:rsidRPr="00326990">
              <w:rPr>
                <w:rFonts w:cstheme="minorHAnsi"/>
                <w:b/>
                <w:bCs/>
                <w:sz w:val="14"/>
                <w:szCs w:val="14"/>
              </w:rPr>
              <w:t>Lazio</w:t>
            </w:r>
          </w:p>
        </w:tc>
        <w:tc>
          <w:tcPr>
            <w:tcW w:w="1047" w:type="dxa"/>
            <w:vAlign w:val="center"/>
          </w:tcPr>
          <w:p w14:paraId="2234BB12" w14:textId="1A857603" w:rsidR="00916D55" w:rsidRPr="00F85538" w:rsidRDefault="00916D55" w:rsidP="00460D06">
            <w:pPr>
              <w:jc w:val="center"/>
              <w:rPr>
                <w:rFonts w:cstheme="minorHAnsi"/>
                <w:sz w:val="18"/>
                <w:szCs w:val="18"/>
              </w:rPr>
            </w:pPr>
            <w:r w:rsidRPr="00F85538">
              <w:rPr>
                <w:sz w:val="18"/>
                <w:szCs w:val="18"/>
              </w:rPr>
              <w:t>17036</w:t>
            </w:r>
          </w:p>
        </w:tc>
        <w:tc>
          <w:tcPr>
            <w:tcW w:w="765" w:type="dxa"/>
            <w:vAlign w:val="center"/>
          </w:tcPr>
          <w:p w14:paraId="5BF962F3" w14:textId="4C0B8D57"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746" w:type="dxa"/>
            <w:vAlign w:val="center"/>
          </w:tcPr>
          <w:p w14:paraId="0955F413" w14:textId="2977453B" w:rsidR="00916D55" w:rsidRPr="00DB600E" w:rsidRDefault="00916D55" w:rsidP="00460D06">
            <w:pPr>
              <w:jc w:val="center"/>
              <w:rPr>
                <w:rFonts w:ascii="Calibri" w:hAnsi="Calibri" w:cs="Calibri"/>
                <w:sz w:val="18"/>
                <w:szCs w:val="18"/>
              </w:rPr>
            </w:pPr>
            <w:r w:rsidRPr="00BE3A17">
              <w:rPr>
                <w:rFonts w:ascii="Calibri" w:hAnsi="Calibri" w:cs="Calibri"/>
                <w:b/>
                <w:bCs/>
                <w:sz w:val="18"/>
                <w:szCs w:val="18"/>
              </w:rPr>
              <w:t>↓</w:t>
            </w:r>
          </w:p>
        </w:tc>
        <w:tc>
          <w:tcPr>
            <w:tcW w:w="1508" w:type="dxa"/>
            <w:vAlign w:val="center"/>
          </w:tcPr>
          <w:p w14:paraId="418130AE" w14:textId="6921247F" w:rsidR="00916D55" w:rsidRPr="00F85538" w:rsidRDefault="00916D55" w:rsidP="00460D06">
            <w:pPr>
              <w:jc w:val="center"/>
              <w:rPr>
                <w:rFonts w:cstheme="minorHAnsi"/>
                <w:b/>
                <w:bCs/>
                <w:color w:val="C00000"/>
                <w:sz w:val="18"/>
                <w:szCs w:val="18"/>
              </w:rPr>
            </w:pPr>
            <w:r w:rsidRPr="00F85538">
              <w:rPr>
                <w:sz w:val="18"/>
                <w:szCs w:val="18"/>
              </w:rPr>
              <w:t>0.94 (CI: 0.9-0.98)</w:t>
            </w:r>
          </w:p>
        </w:tc>
        <w:tc>
          <w:tcPr>
            <w:tcW w:w="1138" w:type="dxa"/>
            <w:vAlign w:val="center"/>
          </w:tcPr>
          <w:p w14:paraId="14354A65" w14:textId="25D78D0D"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5B73CD98" w14:textId="31B3B2A3" w:rsidR="00916D55" w:rsidRPr="005A5A19" w:rsidRDefault="00916D55" w:rsidP="00460D06">
            <w:pPr>
              <w:jc w:val="center"/>
              <w:rPr>
                <w:rFonts w:cstheme="minorHAnsi"/>
                <w:b/>
                <w:bCs/>
                <w:sz w:val="16"/>
                <w:szCs w:val="16"/>
                <w:lang w:val="it-IT"/>
              </w:rPr>
            </w:pPr>
            <w:proofErr w:type="spellStart"/>
            <w:r w:rsidRPr="005A5A19">
              <w:rPr>
                <w:rFonts w:cstheme="minorHAnsi"/>
                <w:sz w:val="16"/>
                <w:szCs w:val="16"/>
              </w:rPr>
              <w:t>Bassa</w:t>
            </w:r>
            <w:proofErr w:type="spellEnd"/>
          </w:p>
        </w:tc>
        <w:tc>
          <w:tcPr>
            <w:tcW w:w="1100" w:type="dxa"/>
            <w:vAlign w:val="center"/>
          </w:tcPr>
          <w:p w14:paraId="04A3364F" w14:textId="55D8DC5F"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0467325F" w14:textId="46930F58"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1 allerta di resilienza. </w:t>
            </w:r>
            <w:proofErr w:type="spellStart"/>
            <w:r w:rsidRPr="00FC7F33">
              <w:rPr>
                <w:rFonts w:cstheme="minorHAnsi"/>
                <w:sz w:val="16"/>
                <w:szCs w:val="16"/>
                <w:lang w:val="it-IT"/>
              </w:rPr>
              <w:t>Ind</w:t>
            </w:r>
            <w:proofErr w:type="spellEnd"/>
            <w:r w:rsidRPr="00FC7F33">
              <w:rPr>
                <w:rFonts w:cstheme="minorHAnsi"/>
                <w:sz w:val="16"/>
                <w:szCs w:val="16"/>
                <w:lang w:val="it-IT"/>
              </w:rPr>
              <w:t xml:space="preserve"> 2.6 sotto soglia</w:t>
            </w:r>
          </w:p>
        </w:tc>
        <w:tc>
          <w:tcPr>
            <w:tcW w:w="1312" w:type="dxa"/>
            <w:shd w:val="clear" w:color="auto" w:fill="auto"/>
            <w:vAlign w:val="center"/>
          </w:tcPr>
          <w:p w14:paraId="0604066F" w14:textId="2F067EBB"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63779256" w14:textId="29FFB42A"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7D35C80D" w14:textId="44FD37BD" w:rsidR="00916D55" w:rsidRPr="00326990" w:rsidRDefault="00916D55" w:rsidP="00460D06">
            <w:pPr>
              <w:jc w:val="center"/>
              <w:rPr>
                <w:rFonts w:cstheme="minorHAnsi"/>
                <w:b/>
                <w:bCs/>
                <w:sz w:val="14"/>
                <w:szCs w:val="14"/>
                <w:lang w:val="it-IT"/>
              </w:rPr>
            </w:pPr>
            <w:r w:rsidRPr="00B62CC8">
              <w:rPr>
                <w:rFonts w:cstheme="minorHAnsi"/>
                <w:sz w:val="14"/>
                <w:szCs w:val="14"/>
                <w:lang w:val="it-IT"/>
              </w:rPr>
              <w:t>No</w:t>
            </w:r>
          </w:p>
        </w:tc>
      </w:tr>
      <w:tr w:rsidR="00916D55" w:rsidRPr="00B62CC8" w14:paraId="13DB96A2" w14:textId="77777777" w:rsidTr="00460D06">
        <w:trPr>
          <w:trHeight w:hRule="exact" w:val="889"/>
          <w:jc w:val="center"/>
        </w:trPr>
        <w:tc>
          <w:tcPr>
            <w:tcW w:w="1740" w:type="dxa"/>
            <w:vAlign w:val="center"/>
          </w:tcPr>
          <w:p w14:paraId="6446BE04" w14:textId="6770DEC7" w:rsidR="00916D55" w:rsidRPr="00326990" w:rsidRDefault="00916D55" w:rsidP="00916D55">
            <w:pPr>
              <w:jc w:val="center"/>
              <w:rPr>
                <w:rFonts w:cstheme="minorHAnsi"/>
                <w:b/>
                <w:bCs/>
                <w:sz w:val="14"/>
                <w:szCs w:val="14"/>
                <w:lang w:val="it-IT"/>
              </w:rPr>
            </w:pPr>
            <w:r w:rsidRPr="00326990">
              <w:rPr>
                <w:rFonts w:cstheme="minorHAnsi"/>
                <w:b/>
                <w:bCs/>
                <w:sz w:val="14"/>
                <w:szCs w:val="14"/>
              </w:rPr>
              <w:lastRenderedPageBreak/>
              <w:t>Liguria</w:t>
            </w:r>
          </w:p>
        </w:tc>
        <w:tc>
          <w:tcPr>
            <w:tcW w:w="1047" w:type="dxa"/>
            <w:vAlign w:val="center"/>
          </w:tcPr>
          <w:p w14:paraId="25E6A388" w14:textId="1158B764" w:rsidR="00916D55" w:rsidRPr="00F85538" w:rsidRDefault="00916D55" w:rsidP="00460D06">
            <w:pPr>
              <w:jc w:val="center"/>
              <w:rPr>
                <w:rFonts w:cstheme="minorHAnsi"/>
                <w:sz w:val="18"/>
                <w:szCs w:val="18"/>
              </w:rPr>
            </w:pPr>
            <w:r w:rsidRPr="00F85538">
              <w:rPr>
                <w:sz w:val="18"/>
                <w:szCs w:val="18"/>
              </w:rPr>
              <w:t>3238</w:t>
            </w:r>
          </w:p>
        </w:tc>
        <w:tc>
          <w:tcPr>
            <w:tcW w:w="765" w:type="dxa"/>
            <w:vAlign w:val="center"/>
          </w:tcPr>
          <w:p w14:paraId="1C1C656F" w14:textId="1991D386"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086C22AD" w14:textId="641C766D"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377B0809" w14:textId="1614123A" w:rsidR="00916D55" w:rsidRPr="00F85538" w:rsidRDefault="00916D55" w:rsidP="00460D06">
            <w:pPr>
              <w:jc w:val="center"/>
              <w:rPr>
                <w:rFonts w:cstheme="minorHAnsi"/>
                <w:b/>
                <w:bCs/>
                <w:color w:val="C00000"/>
                <w:sz w:val="18"/>
                <w:szCs w:val="18"/>
              </w:rPr>
            </w:pPr>
            <w:r w:rsidRPr="00F85538">
              <w:rPr>
                <w:sz w:val="18"/>
                <w:szCs w:val="18"/>
              </w:rPr>
              <w:t>0.79 (CI: 0.77-0.82)</w:t>
            </w:r>
          </w:p>
        </w:tc>
        <w:tc>
          <w:tcPr>
            <w:tcW w:w="1138" w:type="dxa"/>
            <w:vAlign w:val="center"/>
          </w:tcPr>
          <w:p w14:paraId="05F01C29" w14:textId="05D7C40B"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67751108" w14:textId="7B8B1B73"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111B4C55" w14:textId="22A8FD0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5F4C05FC" w14:textId="7D27C6E0"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028E7BBA" w14:textId="412006EA"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2F2D469E" w14:textId="5103F11D"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76FAF024" w14:textId="41502C38"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391FBD1D" w14:textId="77777777" w:rsidTr="00460D06">
        <w:trPr>
          <w:trHeight w:hRule="exact" w:val="1173"/>
          <w:jc w:val="center"/>
        </w:trPr>
        <w:tc>
          <w:tcPr>
            <w:tcW w:w="1740" w:type="dxa"/>
            <w:vAlign w:val="center"/>
          </w:tcPr>
          <w:p w14:paraId="6A2E7A93" w14:textId="4E468C1D" w:rsidR="00916D55" w:rsidRPr="00326990" w:rsidRDefault="00916D55" w:rsidP="00916D55">
            <w:pPr>
              <w:jc w:val="center"/>
              <w:rPr>
                <w:rFonts w:cstheme="minorHAnsi"/>
                <w:b/>
                <w:bCs/>
                <w:sz w:val="14"/>
                <w:szCs w:val="14"/>
                <w:lang w:val="it-IT"/>
              </w:rPr>
            </w:pPr>
            <w:r w:rsidRPr="00326990">
              <w:rPr>
                <w:rFonts w:cstheme="minorHAnsi"/>
                <w:b/>
                <w:bCs/>
                <w:sz w:val="14"/>
                <w:szCs w:val="14"/>
              </w:rPr>
              <w:t>Lombardia</w:t>
            </w:r>
          </w:p>
        </w:tc>
        <w:tc>
          <w:tcPr>
            <w:tcW w:w="1047" w:type="dxa"/>
            <w:vAlign w:val="center"/>
          </w:tcPr>
          <w:p w14:paraId="5A13738C" w14:textId="345827B2" w:rsidR="00916D55" w:rsidRPr="00F85538" w:rsidRDefault="00916D55" w:rsidP="00460D06">
            <w:pPr>
              <w:jc w:val="center"/>
              <w:rPr>
                <w:rFonts w:cstheme="minorHAnsi"/>
                <w:sz w:val="18"/>
                <w:szCs w:val="18"/>
              </w:rPr>
            </w:pPr>
            <w:r w:rsidRPr="00F85538">
              <w:rPr>
                <w:sz w:val="18"/>
                <w:szCs w:val="18"/>
              </w:rPr>
              <w:t>17124</w:t>
            </w:r>
          </w:p>
        </w:tc>
        <w:tc>
          <w:tcPr>
            <w:tcW w:w="765" w:type="dxa"/>
            <w:vAlign w:val="center"/>
          </w:tcPr>
          <w:p w14:paraId="37449B53" w14:textId="7F134AA1"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5E079458" w14:textId="754D03A3"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63D2E1F6" w14:textId="1D7AB3C5" w:rsidR="00916D55" w:rsidRPr="00F85538" w:rsidRDefault="00916D55" w:rsidP="00460D06">
            <w:pPr>
              <w:jc w:val="center"/>
              <w:rPr>
                <w:rFonts w:cstheme="minorHAnsi"/>
                <w:b/>
                <w:bCs/>
                <w:color w:val="C00000"/>
                <w:sz w:val="18"/>
                <w:szCs w:val="18"/>
              </w:rPr>
            </w:pPr>
            <w:r w:rsidRPr="00F85538">
              <w:rPr>
                <w:sz w:val="18"/>
                <w:szCs w:val="18"/>
              </w:rPr>
              <w:t>0.8 (CI: 0.79-0.8)</w:t>
            </w:r>
          </w:p>
        </w:tc>
        <w:tc>
          <w:tcPr>
            <w:tcW w:w="1138" w:type="dxa"/>
            <w:vAlign w:val="center"/>
          </w:tcPr>
          <w:p w14:paraId="2C338D15" w14:textId="56191F44"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50B83BFD" w14:textId="480068F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46E23F30" w14:textId="52C86B28"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709EEBF3" w14:textId="41D0AD82"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2 allerte di resilienza. </w:t>
            </w:r>
            <w:r w:rsidRPr="00FC7F33">
              <w:rPr>
                <w:rFonts w:cstheme="minorHAnsi"/>
                <w:sz w:val="16"/>
                <w:szCs w:val="16"/>
                <w:lang w:val="it-IT"/>
              </w:rPr>
              <w:t xml:space="preserve">Totale Risorse Umane sotto soglia e </w:t>
            </w:r>
            <w:proofErr w:type="spellStart"/>
            <w:r w:rsidRPr="00FC7F33">
              <w:rPr>
                <w:rFonts w:cstheme="minorHAnsi"/>
                <w:sz w:val="16"/>
                <w:szCs w:val="16"/>
                <w:lang w:val="it-IT"/>
              </w:rPr>
              <w:t>Ind</w:t>
            </w:r>
            <w:proofErr w:type="spellEnd"/>
            <w:r w:rsidRPr="00FC7F33">
              <w:rPr>
                <w:rFonts w:cstheme="minorHAnsi"/>
                <w:sz w:val="16"/>
                <w:szCs w:val="16"/>
                <w:lang w:val="it-IT"/>
              </w:rPr>
              <w:t xml:space="preserve"> 2.6 in diminuzione</w:t>
            </w:r>
          </w:p>
        </w:tc>
        <w:tc>
          <w:tcPr>
            <w:tcW w:w="1312" w:type="dxa"/>
            <w:shd w:val="clear" w:color="auto" w:fill="auto"/>
            <w:vAlign w:val="center"/>
          </w:tcPr>
          <w:p w14:paraId="1BCECF7A" w14:textId="59F24259"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67FA3B15" w14:textId="537DA405" w:rsidR="00916D55" w:rsidRPr="005A5A19" w:rsidRDefault="00916D55" w:rsidP="00460D06">
            <w:pPr>
              <w:jc w:val="center"/>
              <w:rPr>
                <w:rFonts w:cstheme="minorHAnsi"/>
                <w:sz w:val="16"/>
                <w:szCs w:val="16"/>
                <w:lang w:val="it-IT"/>
              </w:rPr>
            </w:pPr>
            <w:proofErr w:type="spellStart"/>
            <w:r w:rsidRPr="00FC7F33">
              <w:rPr>
                <w:rFonts w:cstheme="minorHAnsi"/>
                <w:b/>
                <w:bCs/>
                <w:sz w:val="18"/>
                <w:szCs w:val="18"/>
              </w:rPr>
              <w:t>Moderata</w:t>
            </w:r>
            <w:proofErr w:type="spellEnd"/>
            <w:r w:rsidRPr="00FC7F33">
              <w:rPr>
                <w:rFonts w:cstheme="minorHAnsi"/>
                <w:b/>
                <w:bCs/>
                <w:sz w:val="18"/>
                <w:szCs w:val="18"/>
              </w:rPr>
              <w:t xml:space="preserve"> #</w:t>
            </w:r>
          </w:p>
        </w:tc>
        <w:tc>
          <w:tcPr>
            <w:tcW w:w="1434" w:type="dxa"/>
            <w:vAlign w:val="center"/>
          </w:tcPr>
          <w:p w14:paraId="05B98493" w14:textId="3BBD4306"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67F5DEF3" w14:textId="77777777" w:rsidTr="00460D06">
        <w:trPr>
          <w:trHeight w:hRule="exact" w:val="991"/>
          <w:jc w:val="center"/>
        </w:trPr>
        <w:tc>
          <w:tcPr>
            <w:tcW w:w="1740" w:type="dxa"/>
            <w:vAlign w:val="center"/>
          </w:tcPr>
          <w:p w14:paraId="11A6E6D7" w14:textId="3DBF903D" w:rsidR="00916D55" w:rsidRPr="00326990" w:rsidRDefault="00916D55" w:rsidP="00916D55">
            <w:pPr>
              <w:jc w:val="center"/>
              <w:rPr>
                <w:rFonts w:cstheme="minorHAnsi"/>
                <w:b/>
                <w:bCs/>
                <w:sz w:val="14"/>
                <w:szCs w:val="14"/>
                <w:lang w:val="it-IT"/>
              </w:rPr>
            </w:pPr>
            <w:r w:rsidRPr="00326990">
              <w:rPr>
                <w:rFonts w:cstheme="minorHAnsi"/>
                <w:b/>
                <w:bCs/>
                <w:sz w:val="14"/>
                <w:szCs w:val="14"/>
              </w:rPr>
              <w:t>Marche</w:t>
            </w:r>
          </w:p>
        </w:tc>
        <w:tc>
          <w:tcPr>
            <w:tcW w:w="1047" w:type="dxa"/>
            <w:vAlign w:val="center"/>
          </w:tcPr>
          <w:p w14:paraId="5681F485" w14:textId="0807E446" w:rsidR="00916D55" w:rsidRPr="00F85538" w:rsidRDefault="00916D55" w:rsidP="00460D06">
            <w:pPr>
              <w:jc w:val="center"/>
              <w:rPr>
                <w:rFonts w:cstheme="minorHAnsi"/>
                <w:sz w:val="18"/>
                <w:szCs w:val="18"/>
              </w:rPr>
            </w:pPr>
            <w:r w:rsidRPr="00F85538">
              <w:rPr>
                <w:sz w:val="18"/>
                <w:szCs w:val="18"/>
              </w:rPr>
              <w:t>3316</w:t>
            </w:r>
          </w:p>
        </w:tc>
        <w:tc>
          <w:tcPr>
            <w:tcW w:w="765" w:type="dxa"/>
            <w:vAlign w:val="center"/>
          </w:tcPr>
          <w:p w14:paraId="528E737F" w14:textId="31BE2DFC"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3DF1BF88" w14:textId="33D499C2"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7E4D8990" w14:textId="2BE325C6" w:rsidR="00916D55" w:rsidRPr="00F85538" w:rsidRDefault="00916D55" w:rsidP="00460D06">
            <w:pPr>
              <w:jc w:val="center"/>
              <w:rPr>
                <w:rFonts w:cstheme="minorHAnsi"/>
                <w:b/>
                <w:bCs/>
                <w:sz w:val="18"/>
                <w:szCs w:val="18"/>
              </w:rPr>
            </w:pPr>
            <w:r w:rsidRPr="00F85538">
              <w:rPr>
                <w:sz w:val="18"/>
                <w:szCs w:val="18"/>
              </w:rPr>
              <w:t>0.71 (CI: 0.66-0.76)</w:t>
            </w:r>
          </w:p>
        </w:tc>
        <w:tc>
          <w:tcPr>
            <w:tcW w:w="1138" w:type="dxa"/>
            <w:vAlign w:val="center"/>
          </w:tcPr>
          <w:p w14:paraId="7FA34C40" w14:textId="59091901"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36B125AB" w14:textId="6DC3AEAD"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44FED2AF" w14:textId="07111830"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7EE55AF0" w14:textId="11171E32"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1 allerta di resilienza. </w:t>
            </w:r>
            <w:r w:rsidRPr="00FC7F33">
              <w:rPr>
                <w:rFonts w:cstheme="minorHAnsi"/>
                <w:sz w:val="16"/>
                <w:szCs w:val="16"/>
                <w:lang w:val="it-IT"/>
              </w:rPr>
              <w:t>Totale Risorse Umane sotto soglia</w:t>
            </w:r>
          </w:p>
        </w:tc>
        <w:tc>
          <w:tcPr>
            <w:tcW w:w="1312" w:type="dxa"/>
            <w:shd w:val="clear" w:color="auto" w:fill="auto"/>
            <w:vAlign w:val="center"/>
          </w:tcPr>
          <w:p w14:paraId="3FDEA173" w14:textId="0E05B2E7"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5AE480C8" w14:textId="1E304718"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0B2D67DA" w14:textId="66C11F7C"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2ECEC8E1" w14:textId="77777777" w:rsidTr="00460D06">
        <w:trPr>
          <w:trHeight w:hRule="exact" w:val="583"/>
          <w:jc w:val="center"/>
        </w:trPr>
        <w:tc>
          <w:tcPr>
            <w:tcW w:w="1740" w:type="dxa"/>
            <w:vAlign w:val="center"/>
          </w:tcPr>
          <w:p w14:paraId="5E76F86D" w14:textId="005F77E6" w:rsidR="00916D55" w:rsidRPr="00326990" w:rsidRDefault="00916D55" w:rsidP="00916D55">
            <w:pPr>
              <w:jc w:val="center"/>
              <w:rPr>
                <w:rFonts w:cstheme="minorHAnsi"/>
                <w:b/>
                <w:bCs/>
                <w:sz w:val="14"/>
                <w:szCs w:val="14"/>
                <w:lang w:val="it-IT"/>
              </w:rPr>
            </w:pPr>
            <w:r w:rsidRPr="00326990">
              <w:rPr>
                <w:rFonts w:cstheme="minorHAnsi"/>
                <w:b/>
                <w:bCs/>
                <w:sz w:val="14"/>
                <w:szCs w:val="14"/>
              </w:rPr>
              <w:t>Molise</w:t>
            </w:r>
          </w:p>
        </w:tc>
        <w:tc>
          <w:tcPr>
            <w:tcW w:w="1047" w:type="dxa"/>
            <w:vAlign w:val="center"/>
          </w:tcPr>
          <w:p w14:paraId="54F5858B" w14:textId="0C5FB11A" w:rsidR="00916D55" w:rsidRPr="00F85538" w:rsidRDefault="00916D55" w:rsidP="00460D06">
            <w:pPr>
              <w:jc w:val="center"/>
              <w:rPr>
                <w:rFonts w:cstheme="minorHAnsi"/>
                <w:sz w:val="18"/>
                <w:szCs w:val="18"/>
              </w:rPr>
            </w:pPr>
            <w:r w:rsidRPr="00F85538">
              <w:rPr>
                <w:sz w:val="18"/>
                <w:szCs w:val="18"/>
              </w:rPr>
              <w:t>686</w:t>
            </w:r>
          </w:p>
        </w:tc>
        <w:tc>
          <w:tcPr>
            <w:tcW w:w="765" w:type="dxa"/>
            <w:vAlign w:val="center"/>
          </w:tcPr>
          <w:p w14:paraId="6A1114EA" w14:textId="04BC4F27"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2C5C32AB" w14:textId="00F1E9F4"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6810A5E8" w14:textId="233CD41B" w:rsidR="00916D55" w:rsidRPr="00F85538" w:rsidRDefault="00916D55" w:rsidP="00460D06">
            <w:pPr>
              <w:jc w:val="center"/>
              <w:rPr>
                <w:rFonts w:cstheme="minorHAnsi"/>
                <w:b/>
                <w:bCs/>
                <w:color w:val="C00000"/>
                <w:sz w:val="18"/>
                <w:szCs w:val="18"/>
              </w:rPr>
            </w:pPr>
            <w:r w:rsidRPr="00F85538">
              <w:rPr>
                <w:sz w:val="18"/>
                <w:szCs w:val="18"/>
              </w:rPr>
              <w:t>0.83 (CI: 0.42-1.26)</w:t>
            </w:r>
          </w:p>
        </w:tc>
        <w:tc>
          <w:tcPr>
            <w:tcW w:w="1138" w:type="dxa"/>
            <w:vAlign w:val="center"/>
          </w:tcPr>
          <w:p w14:paraId="61B9A2AD" w14:textId="08CDBAD7"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29A2A82E" w14:textId="35D9AE4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601AC4AD" w14:textId="7B0070A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7DF80420" w14:textId="526C1974"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2EC33351" w14:textId="063AE31C"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11946F4A" w14:textId="310A17C1"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067E1A97" w14:textId="19E1BDE1"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11AE5D45" w14:textId="77777777" w:rsidTr="00460D06">
        <w:trPr>
          <w:trHeight w:hRule="exact" w:val="634"/>
          <w:jc w:val="center"/>
        </w:trPr>
        <w:tc>
          <w:tcPr>
            <w:tcW w:w="1740" w:type="dxa"/>
            <w:vAlign w:val="center"/>
          </w:tcPr>
          <w:p w14:paraId="4DFD3827" w14:textId="7FD4E64C" w:rsidR="00916D55" w:rsidRPr="00326990" w:rsidRDefault="00916D55" w:rsidP="00916D55">
            <w:pPr>
              <w:jc w:val="center"/>
              <w:rPr>
                <w:rFonts w:cstheme="minorHAnsi"/>
                <w:b/>
                <w:bCs/>
                <w:sz w:val="14"/>
                <w:szCs w:val="14"/>
                <w:lang w:val="it-IT"/>
              </w:rPr>
            </w:pPr>
            <w:r w:rsidRPr="00326990">
              <w:rPr>
                <w:rFonts w:cstheme="minorHAnsi"/>
                <w:b/>
                <w:bCs/>
                <w:sz w:val="14"/>
                <w:szCs w:val="14"/>
              </w:rPr>
              <w:t>Piemonte</w:t>
            </w:r>
          </w:p>
        </w:tc>
        <w:tc>
          <w:tcPr>
            <w:tcW w:w="1047" w:type="dxa"/>
            <w:vAlign w:val="center"/>
          </w:tcPr>
          <w:p w14:paraId="2F5B2A28" w14:textId="31485A15" w:rsidR="00916D55" w:rsidRPr="00F85538" w:rsidRDefault="00916D55" w:rsidP="00460D06">
            <w:pPr>
              <w:jc w:val="center"/>
              <w:rPr>
                <w:rFonts w:cstheme="minorHAnsi"/>
                <w:sz w:val="18"/>
                <w:szCs w:val="18"/>
              </w:rPr>
            </w:pPr>
            <w:r w:rsidRPr="00F85538">
              <w:rPr>
                <w:sz w:val="18"/>
                <w:szCs w:val="18"/>
              </w:rPr>
              <w:t>6289</w:t>
            </w:r>
          </w:p>
        </w:tc>
        <w:tc>
          <w:tcPr>
            <w:tcW w:w="765" w:type="dxa"/>
            <w:vAlign w:val="center"/>
          </w:tcPr>
          <w:p w14:paraId="576D07A3" w14:textId="6365D272"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0CCAE085" w14:textId="7B4BA6D3"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5E13FBCC" w14:textId="69A6E1AE" w:rsidR="00916D55" w:rsidRPr="00F85538" w:rsidRDefault="00916D55" w:rsidP="00460D06">
            <w:pPr>
              <w:jc w:val="center"/>
              <w:rPr>
                <w:rFonts w:cstheme="minorHAnsi"/>
                <w:b/>
                <w:bCs/>
                <w:color w:val="C00000"/>
                <w:sz w:val="18"/>
                <w:szCs w:val="18"/>
              </w:rPr>
            </w:pPr>
            <w:r w:rsidRPr="00F85538">
              <w:rPr>
                <w:sz w:val="18"/>
                <w:szCs w:val="18"/>
              </w:rPr>
              <w:t>0.82 (CI: 0.75-0.9)</w:t>
            </w:r>
          </w:p>
        </w:tc>
        <w:tc>
          <w:tcPr>
            <w:tcW w:w="1138" w:type="dxa"/>
            <w:vAlign w:val="center"/>
          </w:tcPr>
          <w:p w14:paraId="3FAFA4C4" w14:textId="2A32AB82"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5050BD02" w14:textId="5AEF793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446FCC58" w14:textId="300ACB4A"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0FFF24E9" w14:textId="1CE5CEA3"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4A37C96C" w14:textId="2BCCACFB"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593718B6" w14:textId="46F67FAB"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31BBEE36" w14:textId="043E0E73"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680DDBAF" w14:textId="77777777" w:rsidTr="00460D06">
        <w:trPr>
          <w:trHeight w:hRule="exact" w:val="723"/>
          <w:jc w:val="center"/>
        </w:trPr>
        <w:tc>
          <w:tcPr>
            <w:tcW w:w="1740" w:type="dxa"/>
            <w:vAlign w:val="center"/>
          </w:tcPr>
          <w:p w14:paraId="693CD6C3" w14:textId="216C95F6" w:rsidR="00916D55" w:rsidRPr="00326990" w:rsidRDefault="00916D55" w:rsidP="00916D55">
            <w:pPr>
              <w:jc w:val="center"/>
              <w:rPr>
                <w:rFonts w:cstheme="minorHAnsi"/>
                <w:b/>
                <w:bCs/>
                <w:sz w:val="14"/>
                <w:szCs w:val="14"/>
                <w:lang w:val="it-IT"/>
              </w:rPr>
            </w:pPr>
            <w:r w:rsidRPr="00326990">
              <w:rPr>
                <w:rFonts w:cstheme="minorHAnsi"/>
                <w:b/>
                <w:bCs/>
                <w:sz w:val="14"/>
                <w:szCs w:val="14"/>
              </w:rPr>
              <w:t>PA Bolzano/</w:t>
            </w:r>
            <w:proofErr w:type="spellStart"/>
            <w:r w:rsidRPr="00326990">
              <w:rPr>
                <w:rFonts w:cstheme="minorHAnsi"/>
                <w:b/>
                <w:bCs/>
                <w:sz w:val="14"/>
                <w:szCs w:val="14"/>
              </w:rPr>
              <w:t>Bozen</w:t>
            </w:r>
            <w:proofErr w:type="spellEnd"/>
          </w:p>
        </w:tc>
        <w:tc>
          <w:tcPr>
            <w:tcW w:w="1047" w:type="dxa"/>
            <w:vAlign w:val="center"/>
          </w:tcPr>
          <w:p w14:paraId="704D0D4E" w14:textId="490E292B" w:rsidR="00916D55" w:rsidRPr="00F85538" w:rsidRDefault="00916D55" w:rsidP="00460D06">
            <w:pPr>
              <w:jc w:val="center"/>
              <w:rPr>
                <w:rFonts w:cstheme="minorHAnsi"/>
                <w:sz w:val="18"/>
                <w:szCs w:val="18"/>
              </w:rPr>
            </w:pPr>
            <w:r w:rsidRPr="00F85538">
              <w:rPr>
                <w:sz w:val="18"/>
                <w:szCs w:val="18"/>
              </w:rPr>
              <w:t>1050</w:t>
            </w:r>
          </w:p>
        </w:tc>
        <w:tc>
          <w:tcPr>
            <w:tcW w:w="765" w:type="dxa"/>
            <w:vAlign w:val="center"/>
          </w:tcPr>
          <w:p w14:paraId="57046E08" w14:textId="4BFEDDB0"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5FFE1D1E" w14:textId="1C06BC84"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32AFFD89" w14:textId="6F6ACC17" w:rsidR="00916D55" w:rsidRPr="00F85538" w:rsidRDefault="00916D55" w:rsidP="00460D06">
            <w:pPr>
              <w:jc w:val="center"/>
              <w:rPr>
                <w:rFonts w:cstheme="minorHAnsi"/>
                <w:b/>
                <w:bCs/>
                <w:color w:val="C00000"/>
                <w:sz w:val="18"/>
                <w:szCs w:val="18"/>
              </w:rPr>
            </w:pPr>
            <w:r w:rsidRPr="00F85538">
              <w:rPr>
                <w:b/>
                <w:bCs/>
                <w:sz w:val="18"/>
                <w:szCs w:val="18"/>
              </w:rPr>
              <w:t>1.04 (CI: 0.98-1.11)</w:t>
            </w:r>
          </w:p>
        </w:tc>
        <w:tc>
          <w:tcPr>
            <w:tcW w:w="1138" w:type="dxa"/>
            <w:vAlign w:val="center"/>
          </w:tcPr>
          <w:p w14:paraId="249E515B" w14:textId="7A84BEA7"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68A3C8B4" w14:textId="54E40A07"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100" w:type="dxa"/>
            <w:vAlign w:val="center"/>
          </w:tcPr>
          <w:p w14:paraId="6E578784" w14:textId="230D1DD3"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2EF6C2E6" w14:textId="0672AFC5" w:rsidR="00916D55" w:rsidRPr="00FC7F33" w:rsidRDefault="00916D55" w:rsidP="00460D06">
            <w:pPr>
              <w:jc w:val="center"/>
              <w:rPr>
                <w:rFonts w:cstheme="minorHAnsi"/>
                <w:bCs/>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4B9FB36B" w14:textId="49916352"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48B2DCBF" w14:textId="24964236"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10CB732A" w14:textId="5BBCFD9C"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5782B003" w14:textId="77777777" w:rsidTr="00460D06">
        <w:trPr>
          <w:trHeight w:hRule="exact" w:val="706"/>
          <w:jc w:val="center"/>
        </w:trPr>
        <w:tc>
          <w:tcPr>
            <w:tcW w:w="1740" w:type="dxa"/>
            <w:vAlign w:val="center"/>
          </w:tcPr>
          <w:p w14:paraId="76B1C913" w14:textId="3DC00C7F" w:rsidR="00916D55" w:rsidRPr="00326990" w:rsidRDefault="00916D55" w:rsidP="00916D55">
            <w:pPr>
              <w:jc w:val="center"/>
              <w:rPr>
                <w:rFonts w:cstheme="minorHAnsi"/>
                <w:b/>
                <w:bCs/>
                <w:sz w:val="14"/>
                <w:szCs w:val="14"/>
                <w:lang w:val="it-IT"/>
              </w:rPr>
            </w:pPr>
            <w:r w:rsidRPr="00326990">
              <w:rPr>
                <w:rFonts w:cstheme="minorHAnsi"/>
                <w:b/>
                <w:bCs/>
                <w:sz w:val="14"/>
                <w:szCs w:val="14"/>
              </w:rPr>
              <w:t>PA Trento</w:t>
            </w:r>
          </w:p>
        </w:tc>
        <w:tc>
          <w:tcPr>
            <w:tcW w:w="1047" w:type="dxa"/>
            <w:vAlign w:val="center"/>
          </w:tcPr>
          <w:p w14:paraId="3138C3D5" w14:textId="683E988A" w:rsidR="00916D55" w:rsidRPr="00F85538" w:rsidRDefault="00916D55" w:rsidP="00460D06">
            <w:pPr>
              <w:jc w:val="center"/>
              <w:rPr>
                <w:rFonts w:cstheme="minorHAnsi"/>
                <w:sz w:val="18"/>
                <w:szCs w:val="18"/>
              </w:rPr>
            </w:pPr>
            <w:r w:rsidRPr="00F85538">
              <w:rPr>
                <w:sz w:val="18"/>
                <w:szCs w:val="18"/>
              </w:rPr>
              <w:t>968</w:t>
            </w:r>
          </w:p>
        </w:tc>
        <w:tc>
          <w:tcPr>
            <w:tcW w:w="765" w:type="dxa"/>
            <w:vAlign w:val="center"/>
          </w:tcPr>
          <w:p w14:paraId="69BDA009" w14:textId="05131C37"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2AB17B6C" w14:textId="0A778824" w:rsidR="00916D55" w:rsidRPr="00DB600E" w:rsidRDefault="00916D55" w:rsidP="00460D06">
            <w:pPr>
              <w:jc w:val="center"/>
              <w:rPr>
                <w:rFonts w:ascii="Calibri" w:hAnsi="Calibri" w:cs="Calibri"/>
                <w:sz w:val="18"/>
                <w:szCs w:val="18"/>
              </w:rPr>
            </w:pPr>
            <w:r w:rsidRPr="00671922">
              <w:rPr>
                <w:rFonts w:ascii="Calibri" w:hAnsi="Calibri" w:cs="Calibri"/>
                <w:b/>
                <w:bCs/>
                <w:sz w:val="18"/>
                <w:szCs w:val="18"/>
              </w:rPr>
              <w:t>↓</w:t>
            </w:r>
          </w:p>
        </w:tc>
        <w:tc>
          <w:tcPr>
            <w:tcW w:w="1508" w:type="dxa"/>
            <w:vAlign w:val="center"/>
          </w:tcPr>
          <w:p w14:paraId="75D8A543" w14:textId="2CD970A7" w:rsidR="00916D55" w:rsidRPr="00F85538" w:rsidRDefault="00916D55" w:rsidP="00460D06">
            <w:pPr>
              <w:jc w:val="center"/>
              <w:rPr>
                <w:rFonts w:cstheme="minorHAnsi"/>
                <w:b/>
                <w:bCs/>
                <w:color w:val="C00000"/>
                <w:sz w:val="18"/>
                <w:szCs w:val="18"/>
              </w:rPr>
            </w:pPr>
            <w:r w:rsidRPr="00F85538">
              <w:rPr>
                <w:sz w:val="18"/>
                <w:szCs w:val="18"/>
              </w:rPr>
              <w:t>0.77 (CI: 0.73-0.81)</w:t>
            </w:r>
          </w:p>
        </w:tc>
        <w:tc>
          <w:tcPr>
            <w:tcW w:w="1138" w:type="dxa"/>
            <w:vAlign w:val="center"/>
          </w:tcPr>
          <w:p w14:paraId="1349030A" w14:textId="637DE185"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7306484F" w14:textId="493DEF22"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5310E8F2" w14:textId="680BD021"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4AC57BA2" w14:textId="09225ECB"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1524C906" w14:textId="2654518A"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3F40B67C" w14:textId="70906313"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30A57B94" w14:textId="7C5A2D79"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748C5370" w14:textId="77777777" w:rsidTr="00460D06">
        <w:trPr>
          <w:trHeight w:hRule="exact" w:val="997"/>
          <w:jc w:val="center"/>
        </w:trPr>
        <w:tc>
          <w:tcPr>
            <w:tcW w:w="1740" w:type="dxa"/>
            <w:vAlign w:val="center"/>
          </w:tcPr>
          <w:p w14:paraId="4BA7355C" w14:textId="79AAA7B1" w:rsidR="00916D55" w:rsidRPr="00326990" w:rsidRDefault="00916D55" w:rsidP="00916D55">
            <w:pPr>
              <w:jc w:val="center"/>
              <w:rPr>
                <w:rFonts w:cstheme="minorHAnsi"/>
                <w:b/>
                <w:bCs/>
                <w:sz w:val="14"/>
                <w:szCs w:val="14"/>
                <w:lang w:val="it-IT"/>
              </w:rPr>
            </w:pPr>
            <w:r w:rsidRPr="00326990">
              <w:rPr>
                <w:rFonts w:cstheme="minorHAnsi"/>
                <w:b/>
                <w:bCs/>
                <w:sz w:val="14"/>
                <w:szCs w:val="14"/>
              </w:rPr>
              <w:t>Puglia</w:t>
            </w:r>
          </w:p>
        </w:tc>
        <w:tc>
          <w:tcPr>
            <w:tcW w:w="1047" w:type="dxa"/>
            <w:vAlign w:val="center"/>
          </w:tcPr>
          <w:p w14:paraId="4DE952C9" w14:textId="627DC013" w:rsidR="00916D55" w:rsidRPr="00F85538" w:rsidRDefault="00916D55" w:rsidP="00460D06">
            <w:pPr>
              <w:jc w:val="center"/>
              <w:rPr>
                <w:rFonts w:cstheme="minorHAnsi"/>
                <w:sz w:val="18"/>
                <w:szCs w:val="18"/>
              </w:rPr>
            </w:pPr>
            <w:r w:rsidRPr="00F85538">
              <w:rPr>
                <w:sz w:val="18"/>
                <w:szCs w:val="18"/>
              </w:rPr>
              <w:t>9511</w:t>
            </w:r>
          </w:p>
        </w:tc>
        <w:tc>
          <w:tcPr>
            <w:tcW w:w="765" w:type="dxa"/>
            <w:vAlign w:val="center"/>
          </w:tcPr>
          <w:p w14:paraId="0B19B7C6" w14:textId="08E5066A"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74ABD6BB" w14:textId="63F207AF" w:rsidR="00916D55" w:rsidRPr="00F85538" w:rsidRDefault="00F85538" w:rsidP="00460D06">
            <w:pPr>
              <w:jc w:val="center"/>
              <w:rPr>
                <w:rFonts w:ascii="Calibri" w:hAnsi="Calibri" w:cs="Calibri"/>
                <w:sz w:val="18"/>
                <w:szCs w:val="18"/>
              </w:rPr>
            </w:pPr>
            <w:r w:rsidRPr="00F85538">
              <w:rPr>
                <w:rFonts w:ascii="Calibri" w:hAnsi="Calibri" w:cs="Calibri"/>
                <w:b/>
                <w:bCs/>
                <w:color w:val="C00000"/>
                <w:sz w:val="18"/>
                <w:szCs w:val="18"/>
              </w:rPr>
              <w:t>↑</w:t>
            </w:r>
          </w:p>
        </w:tc>
        <w:tc>
          <w:tcPr>
            <w:tcW w:w="1508" w:type="dxa"/>
            <w:vAlign w:val="center"/>
          </w:tcPr>
          <w:p w14:paraId="7F59BFC9" w14:textId="31EB6AFD" w:rsidR="00916D55" w:rsidRPr="00F85538" w:rsidRDefault="00916D55" w:rsidP="00460D06">
            <w:pPr>
              <w:jc w:val="center"/>
              <w:rPr>
                <w:rFonts w:cstheme="minorHAnsi"/>
                <w:b/>
                <w:bCs/>
                <w:color w:val="C00000"/>
                <w:sz w:val="18"/>
                <w:szCs w:val="18"/>
              </w:rPr>
            </w:pPr>
            <w:r w:rsidRPr="00F85538">
              <w:rPr>
                <w:sz w:val="18"/>
                <w:szCs w:val="18"/>
              </w:rPr>
              <w:t>0.75 (CI: 0.73-0.78)</w:t>
            </w:r>
          </w:p>
        </w:tc>
        <w:tc>
          <w:tcPr>
            <w:tcW w:w="1138" w:type="dxa"/>
            <w:vAlign w:val="center"/>
          </w:tcPr>
          <w:p w14:paraId="311F8BF7" w14:textId="1A52BA5D"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224945A5" w14:textId="283C6798"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70018648" w14:textId="305EF162"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058972F8" w14:textId="0F08DE61"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2 allerte di resilienza. </w:t>
            </w:r>
            <w:r w:rsidRPr="00FC7F33">
              <w:rPr>
                <w:rFonts w:cstheme="minorHAnsi"/>
                <w:sz w:val="16"/>
                <w:szCs w:val="16"/>
                <w:lang w:val="it-IT"/>
              </w:rPr>
              <w:t xml:space="preserve">Totale Risorse Umane sotto soglia e </w:t>
            </w:r>
            <w:proofErr w:type="spellStart"/>
            <w:r w:rsidRPr="00FC7F33">
              <w:rPr>
                <w:rFonts w:cstheme="minorHAnsi"/>
                <w:sz w:val="16"/>
                <w:szCs w:val="16"/>
                <w:lang w:val="it-IT"/>
              </w:rPr>
              <w:t>Ind</w:t>
            </w:r>
            <w:proofErr w:type="spellEnd"/>
            <w:r w:rsidRPr="00FC7F33">
              <w:rPr>
                <w:rFonts w:cstheme="minorHAnsi"/>
                <w:sz w:val="16"/>
                <w:szCs w:val="16"/>
                <w:lang w:val="it-IT"/>
              </w:rPr>
              <w:t xml:space="preserve"> 2.6 sotto soglia</w:t>
            </w:r>
          </w:p>
        </w:tc>
        <w:tc>
          <w:tcPr>
            <w:tcW w:w="1312" w:type="dxa"/>
            <w:shd w:val="clear" w:color="auto" w:fill="auto"/>
            <w:vAlign w:val="center"/>
          </w:tcPr>
          <w:p w14:paraId="050C3C7C" w14:textId="34A7A5F2"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417910DA" w14:textId="204CBB44" w:rsidR="00916D55" w:rsidRPr="005A5A19" w:rsidRDefault="00916D55" w:rsidP="00460D06">
            <w:pPr>
              <w:jc w:val="center"/>
              <w:rPr>
                <w:rFonts w:cstheme="minorHAnsi"/>
                <w:sz w:val="16"/>
                <w:szCs w:val="16"/>
                <w:lang w:val="it-IT"/>
              </w:rPr>
            </w:pPr>
            <w:proofErr w:type="spellStart"/>
            <w:r w:rsidRPr="00FC7F33">
              <w:rPr>
                <w:rFonts w:cstheme="minorHAnsi"/>
                <w:b/>
                <w:bCs/>
                <w:sz w:val="18"/>
                <w:szCs w:val="18"/>
              </w:rPr>
              <w:t>Moderata</w:t>
            </w:r>
            <w:proofErr w:type="spellEnd"/>
            <w:r w:rsidRPr="00FC7F33">
              <w:rPr>
                <w:rFonts w:cstheme="minorHAnsi"/>
                <w:b/>
                <w:bCs/>
                <w:sz w:val="18"/>
                <w:szCs w:val="18"/>
              </w:rPr>
              <w:t xml:space="preserve"> #</w:t>
            </w:r>
          </w:p>
        </w:tc>
        <w:tc>
          <w:tcPr>
            <w:tcW w:w="1434" w:type="dxa"/>
            <w:vAlign w:val="center"/>
          </w:tcPr>
          <w:p w14:paraId="5C8850B0" w14:textId="2A8F7910"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2A0A990A" w14:textId="77777777" w:rsidTr="00460D06">
        <w:trPr>
          <w:trHeight w:hRule="exact" w:val="979"/>
          <w:jc w:val="center"/>
        </w:trPr>
        <w:tc>
          <w:tcPr>
            <w:tcW w:w="1740" w:type="dxa"/>
            <w:vAlign w:val="center"/>
          </w:tcPr>
          <w:p w14:paraId="4669F848" w14:textId="029730F0" w:rsidR="00916D55" w:rsidRPr="00326990" w:rsidRDefault="00916D55" w:rsidP="00916D55">
            <w:pPr>
              <w:jc w:val="center"/>
              <w:rPr>
                <w:rFonts w:cstheme="minorHAnsi"/>
                <w:b/>
                <w:bCs/>
                <w:sz w:val="14"/>
                <w:szCs w:val="14"/>
                <w:lang w:val="it-IT"/>
              </w:rPr>
            </w:pPr>
            <w:proofErr w:type="spellStart"/>
            <w:r w:rsidRPr="00326990">
              <w:rPr>
                <w:rFonts w:cstheme="minorHAnsi"/>
                <w:b/>
                <w:bCs/>
                <w:sz w:val="14"/>
                <w:szCs w:val="14"/>
              </w:rPr>
              <w:t>Sardegna</w:t>
            </w:r>
            <w:proofErr w:type="spellEnd"/>
          </w:p>
        </w:tc>
        <w:tc>
          <w:tcPr>
            <w:tcW w:w="1047" w:type="dxa"/>
            <w:vAlign w:val="center"/>
          </w:tcPr>
          <w:p w14:paraId="030A6E85" w14:textId="16F5D2D8" w:rsidR="00916D55" w:rsidRPr="00F85538" w:rsidRDefault="00916D55" w:rsidP="00460D06">
            <w:pPr>
              <w:jc w:val="center"/>
              <w:rPr>
                <w:rFonts w:cstheme="minorHAnsi"/>
                <w:sz w:val="18"/>
                <w:szCs w:val="18"/>
              </w:rPr>
            </w:pPr>
            <w:r w:rsidRPr="00F85538">
              <w:rPr>
                <w:sz w:val="18"/>
                <w:szCs w:val="18"/>
              </w:rPr>
              <w:t>5369</w:t>
            </w:r>
          </w:p>
        </w:tc>
        <w:tc>
          <w:tcPr>
            <w:tcW w:w="765" w:type="dxa"/>
            <w:vAlign w:val="center"/>
          </w:tcPr>
          <w:p w14:paraId="423E8BA7" w14:textId="3C1261D1" w:rsidR="00916D55" w:rsidRPr="00DB600E" w:rsidRDefault="00916D55" w:rsidP="00460D06">
            <w:pPr>
              <w:jc w:val="center"/>
              <w:rPr>
                <w:rFonts w:ascii="Calibri" w:hAnsi="Calibri" w:cs="Calibri"/>
                <w:sz w:val="18"/>
                <w:szCs w:val="18"/>
              </w:rPr>
            </w:pPr>
            <w:r w:rsidRPr="00CC5C3D">
              <w:rPr>
                <w:rFonts w:ascii="Calibri" w:hAnsi="Calibri" w:cs="Calibri"/>
                <w:b/>
                <w:bCs/>
                <w:sz w:val="18"/>
                <w:szCs w:val="18"/>
              </w:rPr>
              <w:t>↓</w:t>
            </w:r>
          </w:p>
        </w:tc>
        <w:tc>
          <w:tcPr>
            <w:tcW w:w="746" w:type="dxa"/>
            <w:vAlign w:val="center"/>
          </w:tcPr>
          <w:p w14:paraId="74806D5E" w14:textId="76025B05" w:rsidR="00916D55" w:rsidRPr="00DB600E" w:rsidRDefault="00916D55" w:rsidP="00460D06">
            <w:pPr>
              <w:jc w:val="center"/>
              <w:rPr>
                <w:rFonts w:ascii="Calibri" w:hAnsi="Calibri" w:cs="Calibri"/>
                <w:sz w:val="18"/>
                <w:szCs w:val="18"/>
              </w:rPr>
            </w:pPr>
            <w:r w:rsidRPr="00451082">
              <w:rPr>
                <w:rFonts w:ascii="Calibri" w:hAnsi="Calibri" w:cs="Calibri"/>
                <w:b/>
                <w:bCs/>
                <w:sz w:val="18"/>
                <w:szCs w:val="18"/>
              </w:rPr>
              <w:t>↓</w:t>
            </w:r>
          </w:p>
        </w:tc>
        <w:tc>
          <w:tcPr>
            <w:tcW w:w="1508" w:type="dxa"/>
            <w:vAlign w:val="center"/>
          </w:tcPr>
          <w:p w14:paraId="7DF0AEF9" w14:textId="13EA9762" w:rsidR="00916D55" w:rsidRPr="00F85538" w:rsidRDefault="00916D55" w:rsidP="00460D06">
            <w:pPr>
              <w:jc w:val="center"/>
              <w:rPr>
                <w:rFonts w:cstheme="minorHAnsi"/>
                <w:b/>
                <w:bCs/>
                <w:color w:val="C00000"/>
                <w:sz w:val="18"/>
                <w:szCs w:val="18"/>
              </w:rPr>
            </w:pPr>
            <w:r w:rsidRPr="00F85538">
              <w:rPr>
                <w:b/>
                <w:bCs/>
                <w:sz w:val="18"/>
                <w:szCs w:val="18"/>
              </w:rPr>
              <w:t>1.04 (CI: 0.98-1.1)</w:t>
            </w:r>
          </w:p>
        </w:tc>
        <w:tc>
          <w:tcPr>
            <w:tcW w:w="1138" w:type="dxa"/>
            <w:vAlign w:val="center"/>
          </w:tcPr>
          <w:p w14:paraId="1575822B" w14:textId="76298654"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580F5AE6" w14:textId="30D8CF17"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601F1AFF" w14:textId="6CA1D693"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245B82A1" w14:textId="7DD9753B"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65AF13BB" w14:textId="7A627A94"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0894E473" w14:textId="62C07865" w:rsidR="00916D55" w:rsidRPr="005A5A19" w:rsidRDefault="00916D55" w:rsidP="00460D06">
            <w:pPr>
              <w:jc w:val="center"/>
              <w:rPr>
                <w:rFonts w:cstheme="minorHAnsi"/>
                <w:sz w:val="16"/>
                <w:szCs w:val="16"/>
                <w:lang w:val="it-IT"/>
              </w:rPr>
            </w:pPr>
            <w:proofErr w:type="spellStart"/>
            <w:r w:rsidRPr="00F92C60">
              <w:rPr>
                <w:rFonts w:cstheme="minorHAnsi"/>
                <w:sz w:val="18"/>
                <w:szCs w:val="18"/>
              </w:rPr>
              <w:t>Bassa</w:t>
            </w:r>
            <w:proofErr w:type="spellEnd"/>
          </w:p>
        </w:tc>
        <w:tc>
          <w:tcPr>
            <w:tcW w:w="1434" w:type="dxa"/>
            <w:vAlign w:val="center"/>
          </w:tcPr>
          <w:p w14:paraId="530CB863" w14:textId="5D242943"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2493B377" w14:textId="77777777" w:rsidTr="00460D06">
        <w:trPr>
          <w:trHeight w:hRule="exact" w:val="798"/>
          <w:jc w:val="center"/>
        </w:trPr>
        <w:tc>
          <w:tcPr>
            <w:tcW w:w="1740" w:type="dxa"/>
            <w:vAlign w:val="center"/>
          </w:tcPr>
          <w:p w14:paraId="739DDDC3" w14:textId="4F33EF7B" w:rsidR="00916D55" w:rsidRPr="00326990" w:rsidRDefault="00916D55" w:rsidP="00916D55">
            <w:pPr>
              <w:jc w:val="center"/>
              <w:rPr>
                <w:rFonts w:cstheme="minorHAnsi"/>
                <w:b/>
                <w:bCs/>
                <w:sz w:val="14"/>
                <w:szCs w:val="14"/>
                <w:lang w:val="it-IT"/>
              </w:rPr>
            </w:pPr>
            <w:r w:rsidRPr="00326990">
              <w:rPr>
                <w:rFonts w:cstheme="minorHAnsi"/>
                <w:b/>
                <w:bCs/>
                <w:sz w:val="14"/>
                <w:szCs w:val="14"/>
              </w:rPr>
              <w:lastRenderedPageBreak/>
              <w:t>Sicilia</w:t>
            </w:r>
          </w:p>
        </w:tc>
        <w:tc>
          <w:tcPr>
            <w:tcW w:w="1047" w:type="dxa"/>
            <w:vAlign w:val="center"/>
          </w:tcPr>
          <w:p w14:paraId="6FD4E155" w14:textId="00F0677F" w:rsidR="00916D55" w:rsidRPr="00F85538" w:rsidRDefault="00916D55" w:rsidP="00460D06">
            <w:pPr>
              <w:jc w:val="center"/>
              <w:rPr>
                <w:rFonts w:cstheme="minorHAnsi"/>
                <w:sz w:val="18"/>
                <w:szCs w:val="18"/>
              </w:rPr>
            </w:pPr>
            <w:r w:rsidRPr="00F85538">
              <w:rPr>
                <w:sz w:val="18"/>
                <w:szCs w:val="18"/>
              </w:rPr>
              <w:t>11722</w:t>
            </w:r>
          </w:p>
        </w:tc>
        <w:tc>
          <w:tcPr>
            <w:tcW w:w="765" w:type="dxa"/>
            <w:vAlign w:val="center"/>
          </w:tcPr>
          <w:p w14:paraId="54D56E9E" w14:textId="7F110615" w:rsidR="00916D55" w:rsidRPr="00DB600E" w:rsidRDefault="00916D55" w:rsidP="00460D06">
            <w:pPr>
              <w:jc w:val="center"/>
              <w:rPr>
                <w:rFonts w:ascii="Calibri" w:hAnsi="Calibri" w:cs="Calibri"/>
                <w:sz w:val="18"/>
                <w:szCs w:val="18"/>
              </w:rPr>
            </w:pPr>
            <w:r w:rsidRPr="00936EEB">
              <w:rPr>
                <w:rFonts w:ascii="Calibri" w:hAnsi="Calibri" w:cs="Calibri"/>
                <w:b/>
                <w:bCs/>
                <w:sz w:val="18"/>
                <w:szCs w:val="18"/>
              </w:rPr>
              <w:t>↓</w:t>
            </w:r>
          </w:p>
        </w:tc>
        <w:tc>
          <w:tcPr>
            <w:tcW w:w="746" w:type="dxa"/>
            <w:vAlign w:val="center"/>
          </w:tcPr>
          <w:p w14:paraId="1B017D3D" w14:textId="3D6AD527" w:rsidR="00916D55" w:rsidRPr="00DB600E" w:rsidRDefault="00916D55" w:rsidP="00460D06">
            <w:pPr>
              <w:jc w:val="center"/>
              <w:rPr>
                <w:rFonts w:ascii="Calibri" w:hAnsi="Calibri" w:cs="Calibri"/>
                <w:sz w:val="18"/>
                <w:szCs w:val="18"/>
              </w:rPr>
            </w:pPr>
            <w:r w:rsidRPr="00D15972">
              <w:rPr>
                <w:rFonts w:ascii="Calibri" w:hAnsi="Calibri" w:cs="Calibri"/>
                <w:b/>
                <w:bCs/>
                <w:sz w:val="18"/>
                <w:szCs w:val="18"/>
              </w:rPr>
              <w:t>↓</w:t>
            </w:r>
          </w:p>
        </w:tc>
        <w:tc>
          <w:tcPr>
            <w:tcW w:w="1508" w:type="dxa"/>
            <w:vAlign w:val="center"/>
          </w:tcPr>
          <w:p w14:paraId="232E5ED6" w14:textId="234246F6" w:rsidR="00916D55" w:rsidRPr="00F85538" w:rsidRDefault="00916D55" w:rsidP="00460D06">
            <w:pPr>
              <w:jc w:val="center"/>
              <w:rPr>
                <w:rFonts w:cstheme="minorHAnsi"/>
                <w:b/>
                <w:bCs/>
                <w:color w:val="C00000"/>
                <w:sz w:val="18"/>
                <w:szCs w:val="18"/>
              </w:rPr>
            </w:pPr>
            <w:r w:rsidRPr="00F85538">
              <w:rPr>
                <w:sz w:val="18"/>
                <w:szCs w:val="18"/>
              </w:rPr>
              <w:t>0.95 (CI: 0.92-0.99)</w:t>
            </w:r>
          </w:p>
        </w:tc>
        <w:tc>
          <w:tcPr>
            <w:tcW w:w="1138" w:type="dxa"/>
            <w:vAlign w:val="center"/>
          </w:tcPr>
          <w:p w14:paraId="44F8EAC5" w14:textId="590BF989"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1C5355CB" w14:textId="17B1A7B6"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440F1880" w14:textId="157BB096"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122BB27B" w14:textId="560537FF"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316AD334" w14:textId="0247509E"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6A354668" w14:textId="46F0E57D"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18DAFFCA" w14:textId="4F4FCFFF"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61095AED" w14:textId="77777777" w:rsidTr="00460D06">
        <w:trPr>
          <w:trHeight w:hRule="exact" w:val="1031"/>
          <w:jc w:val="center"/>
        </w:trPr>
        <w:tc>
          <w:tcPr>
            <w:tcW w:w="1740" w:type="dxa"/>
            <w:vAlign w:val="center"/>
          </w:tcPr>
          <w:p w14:paraId="51588FDB" w14:textId="00B11591" w:rsidR="00916D55" w:rsidRPr="00326990" w:rsidRDefault="00916D55" w:rsidP="00916D55">
            <w:pPr>
              <w:jc w:val="center"/>
              <w:rPr>
                <w:rFonts w:cstheme="minorHAnsi"/>
                <w:b/>
                <w:bCs/>
                <w:sz w:val="14"/>
                <w:szCs w:val="14"/>
                <w:lang w:val="it-IT"/>
              </w:rPr>
            </w:pPr>
            <w:r w:rsidRPr="00326990">
              <w:rPr>
                <w:rFonts w:cstheme="minorHAnsi"/>
                <w:b/>
                <w:bCs/>
                <w:sz w:val="14"/>
                <w:szCs w:val="14"/>
              </w:rPr>
              <w:t>Toscana</w:t>
            </w:r>
          </w:p>
        </w:tc>
        <w:tc>
          <w:tcPr>
            <w:tcW w:w="1047" w:type="dxa"/>
            <w:vAlign w:val="center"/>
          </w:tcPr>
          <w:p w14:paraId="340DD6C5" w14:textId="3175D16A" w:rsidR="00916D55" w:rsidRPr="00F85538" w:rsidRDefault="00916D55" w:rsidP="00460D06">
            <w:pPr>
              <w:jc w:val="center"/>
              <w:rPr>
                <w:rFonts w:cstheme="minorHAnsi"/>
                <w:sz w:val="18"/>
                <w:szCs w:val="18"/>
              </w:rPr>
            </w:pPr>
            <w:r w:rsidRPr="00F85538">
              <w:rPr>
                <w:sz w:val="18"/>
                <w:szCs w:val="18"/>
              </w:rPr>
              <w:t>7951</w:t>
            </w:r>
          </w:p>
        </w:tc>
        <w:tc>
          <w:tcPr>
            <w:tcW w:w="765" w:type="dxa"/>
            <w:vAlign w:val="center"/>
          </w:tcPr>
          <w:p w14:paraId="11F5128B" w14:textId="26147B8A" w:rsidR="00916D55" w:rsidRPr="00DB600E" w:rsidRDefault="00916D55" w:rsidP="00460D06">
            <w:pPr>
              <w:jc w:val="center"/>
              <w:rPr>
                <w:rFonts w:ascii="Calibri" w:hAnsi="Calibri" w:cs="Calibri"/>
                <w:sz w:val="18"/>
                <w:szCs w:val="18"/>
              </w:rPr>
            </w:pPr>
            <w:r w:rsidRPr="00936EEB">
              <w:rPr>
                <w:rFonts w:ascii="Calibri" w:hAnsi="Calibri" w:cs="Calibri"/>
                <w:b/>
                <w:bCs/>
                <w:sz w:val="18"/>
                <w:szCs w:val="18"/>
              </w:rPr>
              <w:t>↓</w:t>
            </w:r>
          </w:p>
        </w:tc>
        <w:tc>
          <w:tcPr>
            <w:tcW w:w="746" w:type="dxa"/>
            <w:vAlign w:val="center"/>
          </w:tcPr>
          <w:p w14:paraId="01D52336" w14:textId="3ACD80BE" w:rsidR="00916D55" w:rsidRPr="00DB600E" w:rsidRDefault="00916D55" w:rsidP="00460D06">
            <w:pPr>
              <w:jc w:val="center"/>
              <w:rPr>
                <w:rFonts w:ascii="Calibri" w:hAnsi="Calibri" w:cs="Calibri"/>
                <w:sz w:val="18"/>
                <w:szCs w:val="18"/>
              </w:rPr>
            </w:pPr>
            <w:r w:rsidRPr="00D15972">
              <w:rPr>
                <w:rFonts w:ascii="Calibri" w:hAnsi="Calibri" w:cs="Calibri"/>
                <w:b/>
                <w:bCs/>
                <w:sz w:val="18"/>
                <w:szCs w:val="18"/>
              </w:rPr>
              <w:t>↓</w:t>
            </w:r>
          </w:p>
        </w:tc>
        <w:tc>
          <w:tcPr>
            <w:tcW w:w="1508" w:type="dxa"/>
            <w:vAlign w:val="center"/>
          </w:tcPr>
          <w:p w14:paraId="68B47162" w14:textId="061BFD2E" w:rsidR="00916D55" w:rsidRPr="00F85538" w:rsidRDefault="00916D55" w:rsidP="00460D06">
            <w:pPr>
              <w:jc w:val="center"/>
              <w:rPr>
                <w:rFonts w:cstheme="minorHAnsi"/>
                <w:b/>
                <w:bCs/>
                <w:color w:val="C00000"/>
                <w:sz w:val="18"/>
                <w:szCs w:val="18"/>
              </w:rPr>
            </w:pPr>
            <w:r w:rsidRPr="00F85538">
              <w:rPr>
                <w:sz w:val="18"/>
                <w:szCs w:val="18"/>
              </w:rPr>
              <w:t>0.88 (CI: 0.86-0.9)</w:t>
            </w:r>
          </w:p>
        </w:tc>
        <w:tc>
          <w:tcPr>
            <w:tcW w:w="1138" w:type="dxa"/>
            <w:vAlign w:val="center"/>
          </w:tcPr>
          <w:p w14:paraId="6D6EA13B" w14:textId="4CD13868"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482C431A" w14:textId="45321833"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65172139" w14:textId="2DD72EBA"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43626D4F" w14:textId="7DEA370C"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3208553A" w14:textId="7FBB5BA3"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04BA70A2" w14:textId="0F0FFDD6"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7F7FB32A" w14:textId="43EB4F9D" w:rsidR="00916D55" w:rsidRPr="00326990" w:rsidRDefault="00916D55" w:rsidP="00460D06">
            <w:pPr>
              <w:jc w:val="center"/>
              <w:rPr>
                <w:rFonts w:cstheme="minorHAnsi"/>
                <w:b/>
                <w:bCs/>
                <w:sz w:val="14"/>
                <w:szCs w:val="14"/>
                <w:lang w:val="it-IT"/>
              </w:rPr>
            </w:pPr>
            <w:r w:rsidRPr="00B62CC8">
              <w:rPr>
                <w:rFonts w:cstheme="minorHAnsi"/>
                <w:sz w:val="14"/>
                <w:szCs w:val="14"/>
                <w:lang w:val="it-IT"/>
              </w:rPr>
              <w:t>No</w:t>
            </w:r>
          </w:p>
        </w:tc>
      </w:tr>
      <w:tr w:rsidR="00916D55" w:rsidRPr="00B62CC8" w14:paraId="3DB9205F" w14:textId="77777777" w:rsidTr="00460D06">
        <w:trPr>
          <w:trHeight w:hRule="exact" w:val="887"/>
          <w:jc w:val="center"/>
        </w:trPr>
        <w:tc>
          <w:tcPr>
            <w:tcW w:w="1740" w:type="dxa"/>
            <w:vAlign w:val="center"/>
          </w:tcPr>
          <w:p w14:paraId="3EF21BED" w14:textId="20B3D780" w:rsidR="00916D55" w:rsidRPr="00326990" w:rsidRDefault="00916D55" w:rsidP="00916D55">
            <w:pPr>
              <w:jc w:val="center"/>
              <w:rPr>
                <w:rFonts w:cstheme="minorHAnsi"/>
                <w:b/>
                <w:bCs/>
                <w:sz w:val="14"/>
                <w:szCs w:val="14"/>
                <w:lang w:val="it-IT"/>
              </w:rPr>
            </w:pPr>
            <w:r w:rsidRPr="00326990">
              <w:rPr>
                <w:rFonts w:cstheme="minorHAnsi"/>
                <w:b/>
                <w:bCs/>
                <w:sz w:val="14"/>
                <w:szCs w:val="14"/>
              </w:rPr>
              <w:t>Umbria</w:t>
            </w:r>
          </w:p>
        </w:tc>
        <w:tc>
          <w:tcPr>
            <w:tcW w:w="1047" w:type="dxa"/>
            <w:vAlign w:val="center"/>
          </w:tcPr>
          <w:p w14:paraId="77B96ED0" w14:textId="13B2B288" w:rsidR="00916D55" w:rsidRPr="00F85538" w:rsidRDefault="00916D55" w:rsidP="00460D06">
            <w:pPr>
              <w:jc w:val="center"/>
              <w:rPr>
                <w:rFonts w:cstheme="minorHAnsi"/>
                <w:sz w:val="18"/>
                <w:szCs w:val="18"/>
              </w:rPr>
            </w:pPr>
            <w:r w:rsidRPr="00F85538">
              <w:rPr>
                <w:sz w:val="18"/>
                <w:szCs w:val="18"/>
              </w:rPr>
              <w:t>2630</w:t>
            </w:r>
          </w:p>
        </w:tc>
        <w:tc>
          <w:tcPr>
            <w:tcW w:w="765" w:type="dxa"/>
            <w:vAlign w:val="center"/>
          </w:tcPr>
          <w:p w14:paraId="1FDD2BBC" w14:textId="35711821" w:rsidR="00916D55" w:rsidRPr="00DB600E" w:rsidRDefault="00916D55" w:rsidP="00460D06">
            <w:pPr>
              <w:jc w:val="center"/>
              <w:rPr>
                <w:rFonts w:ascii="Calibri" w:hAnsi="Calibri" w:cs="Calibri"/>
                <w:sz w:val="18"/>
                <w:szCs w:val="18"/>
              </w:rPr>
            </w:pPr>
            <w:r w:rsidRPr="00936EEB">
              <w:rPr>
                <w:rFonts w:ascii="Calibri" w:hAnsi="Calibri" w:cs="Calibri"/>
                <w:b/>
                <w:bCs/>
                <w:sz w:val="18"/>
                <w:szCs w:val="18"/>
              </w:rPr>
              <w:t>↓</w:t>
            </w:r>
          </w:p>
        </w:tc>
        <w:tc>
          <w:tcPr>
            <w:tcW w:w="746" w:type="dxa"/>
            <w:vAlign w:val="center"/>
          </w:tcPr>
          <w:p w14:paraId="02E37CAE" w14:textId="7EE871EF" w:rsidR="00916D55" w:rsidRPr="00DB600E" w:rsidRDefault="00916D55" w:rsidP="00460D06">
            <w:pPr>
              <w:jc w:val="center"/>
              <w:rPr>
                <w:rFonts w:ascii="Calibri" w:hAnsi="Calibri" w:cs="Calibri"/>
                <w:sz w:val="18"/>
                <w:szCs w:val="18"/>
              </w:rPr>
            </w:pPr>
            <w:r w:rsidRPr="00D15972">
              <w:rPr>
                <w:rFonts w:ascii="Calibri" w:hAnsi="Calibri" w:cs="Calibri"/>
                <w:b/>
                <w:bCs/>
                <w:sz w:val="18"/>
                <w:szCs w:val="18"/>
              </w:rPr>
              <w:t>↓</w:t>
            </w:r>
          </w:p>
        </w:tc>
        <w:tc>
          <w:tcPr>
            <w:tcW w:w="1508" w:type="dxa"/>
            <w:vAlign w:val="center"/>
          </w:tcPr>
          <w:p w14:paraId="6C32C738" w14:textId="6268C640" w:rsidR="00916D55" w:rsidRPr="00F85538" w:rsidRDefault="00916D55" w:rsidP="00460D06">
            <w:pPr>
              <w:jc w:val="center"/>
              <w:rPr>
                <w:rFonts w:cstheme="minorHAnsi"/>
                <w:b/>
                <w:bCs/>
                <w:color w:val="C00000"/>
                <w:sz w:val="18"/>
                <w:szCs w:val="18"/>
              </w:rPr>
            </w:pPr>
            <w:r w:rsidRPr="00F85538">
              <w:rPr>
                <w:sz w:val="18"/>
                <w:szCs w:val="18"/>
              </w:rPr>
              <w:t>0.82 (CI: 0.75-0.88)</w:t>
            </w:r>
          </w:p>
        </w:tc>
        <w:tc>
          <w:tcPr>
            <w:tcW w:w="1138" w:type="dxa"/>
            <w:vAlign w:val="center"/>
          </w:tcPr>
          <w:p w14:paraId="7311AF65" w14:textId="1D0518C5"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0882B6CC" w14:textId="33285303"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19AB6264" w14:textId="2D0571D5"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5EEA453B" w14:textId="74757806" w:rsidR="00916D55" w:rsidRPr="00FC7F33" w:rsidRDefault="00916D55" w:rsidP="00460D06">
            <w:pPr>
              <w:jc w:val="center"/>
              <w:rPr>
                <w:rFonts w:cstheme="minorHAnsi"/>
                <w:b/>
                <w:sz w:val="16"/>
                <w:szCs w:val="16"/>
                <w:lang w:val="it-IT"/>
              </w:rPr>
            </w:pPr>
            <w:r w:rsidRPr="00FC7F33">
              <w:rPr>
                <w:rFonts w:cstheme="minorHAnsi"/>
                <w:color w:val="C00000"/>
                <w:sz w:val="16"/>
                <w:szCs w:val="16"/>
                <w:lang w:val="it-IT"/>
              </w:rPr>
              <w:t xml:space="preserve">1 allerta di resilienza. </w:t>
            </w:r>
            <w:r w:rsidRPr="00FC7F33">
              <w:rPr>
                <w:rFonts w:cstheme="minorHAnsi"/>
                <w:sz w:val="16"/>
                <w:szCs w:val="16"/>
                <w:lang w:val="it-IT"/>
              </w:rPr>
              <w:t>Totale Risorse Umane sotto soglia</w:t>
            </w:r>
          </w:p>
        </w:tc>
        <w:tc>
          <w:tcPr>
            <w:tcW w:w="1312" w:type="dxa"/>
            <w:shd w:val="clear" w:color="auto" w:fill="auto"/>
            <w:vAlign w:val="center"/>
          </w:tcPr>
          <w:p w14:paraId="5C6EDD65" w14:textId="0801410A"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24305A4A" w14:textId="04C7E231"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6E048041" w14:textId="355A1C0B"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r w:rsidR="00916D55" w:rsidRPr="00B62CC8" w14:paraId="039ADE8E" w14:textId="77777777" w:rsidTr="00460D06">
        <w:trPr>
          <w:trHeight w:hRule="exact" w:val="995"/>
          <w:jc w:val="center"/>
        </w:trPr>
        <w:tc>
          <w:tcPr>
            <w:tcW w:w="1740" w:type="dxa"/>
            <w:vAlign w:val="center"/>
          </w:tcPr>
          <w:p w14:paraId="021B9F94" w14:textId="71ED618D" w:rsidR="00916D55" w:rsidRPr="00326990" w:rsidRDefault="00916D55" w:rsidP="00916D55">
            <w:pPr>
              <w:jc w:val="center"/>
              <w:rPr>
                <w:rFonts w:cstheme="minorHAnsi"/>
                <w:b/>
                <w:bCs/>
                <w:sz w:val="14"/>
                <w:szCs w:val="14"/>
                <w:lang w:val="it-IT"/>
              </w:rPr>
            </w:pPr>
            <w:proofErr w:type="spellStart"/>
            <w:r w:rsidRPr="00326990">
              <w:rPr>
                <w:rFonts w:cstheme="minorHAnsi"/>
                <w:b/>
                <w:bCs/>
                <w:sz w:val="14"/>
                <w:szCs w:val="14"/>
              </w:rPr>
              <w:t>V.d'Aosta</w:t>
            </w:r>
            <w:proofErr w:type="spellEnd"/>
            <w:r w:rsidRPr="00326990">
              <w:rPr>
                <w:rFonts w:cstheme="minorHAnsi"/>
                <w:b/>
                <w:bCs/>
                <w:sz w:val="14"/>
                <w:szCs w:val="14"/>
              </w:rPr>
              <w:t>/</w:t>
            </w:r>
            <w:proofErr w:type="spellStart"/>
            <w:r w:rsidRPr="00326990">
              <w:rPr>
                <w:rFonts w:cstheme="minorHAnsi"/>
                <w:b/>
                <w:bCs/>
                <w:sz w:val="14"/>
                <w:szCs w:val="14"/>
              </w:rPr>
              <w:t>V.d'Aoste</w:t>
            </w:r>
            <w:proofErr w:type="spellEnd"/>
          </w:p>
        </w:tc>
        <w:tc>
          <w:tcPr>
            <w:tcW w:w="1047" w:type="dxa"/>
            <w:vAlign w:val="center"/>
          </w:tcPr>
          <w:p w14:paraId="4EBF6CC7" w14:textId="203ADDD9" w:rsidR="00916D55" w:rsidRPr="00F85538" w:rsidRDefault="00916D55" w:rsidP="00460D06">
            <w:pPr>
              <w:jc w:val="center"/>
              <w:rPr>
                <w:rFonts w:cstheme="minorHAnsi"/>
                <w:sz w:val="18"/>
                <w:szCs w:val="18"/>
              </w:rPr>
            </w:pPr>
            <w:r w:rsidRPr="00F85538">
              <w:rPr>
                <w:sz w:val="18"/>
                <w:szCs w:val="18"/>
              </w:rPr>
              <w:t>204</w:t>
            </w:r>
          </w:p>
        </w:tc>
        <w:tc>
          <w:tcPr>
            <w:tcW w:w="765" w:type="dxa"/>
            <w:vAlign w:val="center"/>
          </w:tcPr>
          <w:p w14:paraId="20BCF4B9" w14:textId="6E6F0E89" w:rsidR="00916D55" w:rsidRPr="00DB600E" w:rsidRDefault="00916D55" w:rsidP="00460D06">
            <w:pPr>
              <w:jc w:val="center"/>
              <w:rPr>
                <w:rFonts w:ascii="Calibri" w:hAnsi="Calibri" w:cs="Calibri"/>
                <w:sz w:val="18"/>
                <w:szCs w:val="18"/>
              </w:rPr>
            </w:pPr>
            <w:r w:rsidRPr="00936EEB">
              <w:rPr>
                <w:rFonts w:ascii="Calibri" w:hAnsi="Calibri" w:cs="Calibri"/>
                <w:b/>
                <w:bCs/>
                <w:sz w:val="18"/>
                <w:szCs w:val="18"/>
              </w:rPr>
              <w:t>↓</w:t>
            </w:r>
          </w:p>
        </w:tc>
        <w:tc>
          <w:tcPr>
            <w:tcW w:w="746" w:type="dxa"/>
            <w:vAlign w:val="center"/>
          </w:tcPr>
          <w:p w14:paraId="0C051C4D" w14:textId="4BA06E90" w:rsidR="00916D55" w:rsidRPr="00DB600E" w:rsidRDefault="00916D55" w:rsidP="00460D06">
            <w:pPr>
              <w:jc w:val="center"/>
              <w:rPr>
                <w:rFonts w:ascii="Calibri" w:hAnsi="Calibri" w:cs="Calibri"/>
                <w:sz w:val="18"/>
                <w:szCs w:val="18"/>
              </w:rPr>
            </w:pPr>
            <w:r w:rsidRPr="00D15972">
              <w:rPr>
                <w:rFonts w:ascii="Calibri" w:hAnsi="Calibri" w:cs="Calibri"/>
                <w:b/>
                <w:bCs/>
                <w:sz w:val="18"/>
                <w:szCs w:val="18"/>
              </w:rPr>
              <w:t>↓</w:t>
            </w:r>
          </w:p>
        </w:tc>
        <w:tc>
          <w:tcPr>
            <w:tcW w:w="1508" w:type="dxa"/>
            <w:vAlign w:val="center"/>
          </w:tcPr>
          <w:p w14:paraId="3B1B6734" w14:textId="2C7B08D6" w:rsidR="00916D55" w:rsidRPr="00F85538" w:rsidRDefault="00916D55" w:rsidP="00460D06">
            <w:pPr>
              <w:jc w:val="center"/>
              <w:rPr>
                <w:rFonts w:cstheme="minorHAnsi"/>
                <w:b/>
                <w:bCs/>
                <w:color w:val="C00000"/>
                <w:sz w:val="18"/>
                <w:szCs w:val="18"/>
              </w:rPr>
            </w:pPr>
            <w:r w:rsidRPr="00F85538">
              <w:rPr>
                <w:sz w:val="18"/>
                <w:szCs w:val="18"/>
              </w:rPr>
              <w:t>0.91 (CI: 0.76-1.08)</w:t>
            </w:r>
          </w:p>
        </w:tc>
        <w:tc>
          <w:tcPr>
            <w:tcW w:w="1138" w:type="dxa"/>
            <w:vAlign w:val="center"/>
          </w:tcPr>
          <w:p w14:paraId="2552F655" w14:textId="3F427D74"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7AC0D672" w14:textId="44ECC6C1"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52EFBCC3" w14:textId="4A91B3CD" w:rsidR="00916D55" w:rsidRPr="005A5A19" w:rsidRDefault="00916D55" w:rsidP="00460D06">
            <w:pPr>
              <w:jc w:val="center"/>
              <w:rPr>
                <w:rFonts w:cstheme="minorHAnsi"/>
                <w:b/>
                <w:bCs/>
                <w:sz w:val="16"/>
                <w:szCs w:val="16"/>
                <w:lang w:val="it-IT"/>
              </w:rPr>
            </w:pPr>
            <w:proofErr w:type="spellStart"/>
            <w:r w:rsidRPr="005A5A19">
              <w:rPr>
                <w:rFonts w:cstheme="minorHAnsi"/>
                <w:sz w:val="16"/>
                <w:szCs w:val="16"/>
              </w:rPr>
              <w:t>Bassa</w:t>
            </w:r>
            <w:proofErr w:type="spellEnd"/>
          </w:p>
        </w:tc>
        <w:tc>
          <w:tcPr>
            <w:tcW w:w="1425" w:type="dxa"/>
            <w:vAlign w:val="center"/>
          </w:tcPr>
          <w:p w14:paraId="52296DAA" w14:textId="2CD818B3"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1A60F105" w14:textId="40B8E8DA"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140B13A0" w14:textId="5ACEF1D8"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07FCAD8E" w14:textId="5CF29BF3" w:rsidR="00916D55" w:rsidRPr="00326990" w:rsidRDefault="00916D55" w:rsidP="00460D06">
            <w:pPr>
              <w:jc w:val="center"/>
              <w:rPr>
                <w:rFonts w:cstheme="minorHAnsi"/>
                <w:b/>
                <w:bCs/>
                <w:sz w:val="14"/>
                <w:szCs w:val="14"/>
                <w:lang w:val="it-IT"/>
              </w:rPr>
            </w:pPr>
            <w:r w:rsidRPr="00B62CC8">
              <w:rPr>
                <w:rFonts w:cstheme="minorHAnsi"/>
                <w:sz w:val="14"/>
                <w:szCs w:val="14"/>
                <w:lang w:val="it-IT"/>
              </w:rPr>
              <w:t>No</w:t>
            </w:r>
          </w:p>
        </w:tc>
      </w:tr>
      <w:tr w:rsidR="00916D55" w:rsidRPr="00B62CC8" w14:paraId="2A14C655" w14:textId="77777777" w:rsidTr="00460D06">
        <w:trPr>
          <w:trHeight w:hRule="exact" w:val="1027"/>
          <w:jc w:val="center"/>
        </w:trPr>
        <w:tc>
          <w:tcPr>
            <w:tcW w:w="1740" w:type="dxa"/>
            <w:vAlign w:val="center"/>
          </w:tcPr>
          <w:p w14:paraId="6758A960" w14:textId="25FE73B5" w:rsidR="00916D55" w:rsidRPr="00326990" w:rsidRDefault="00916D55" w:rsidP="00916D55">
            <w:pPr>
              <w:jc w:val="center"/>
              <w:rPr>
                <w:rFonts w:cstheme="minorHAnsi"/>
                <w:b/>
                <w:bCs/>
                <w:sz w:val="14"/>
                <w:szCs w:val="14"/>
                <w:lang w:val="it-IT"/>
              </w:rPr>
            </w:pPr>
            <w:r w:rsidRPr="00326990">
              <w:rPr>
                <w:rFonts w:cstheme="minorHAnsi"/>
                <w:b/>
                <w:bCs/>
                <w:sz w:val="14"/>
                <w:szCs w:val="14"/>
              </w:rPr>
              <w:t>Veneto</w:t>
            </w:r>
          </w:p>
        </w:tc>
        <w:tc>
          <w:tcPr>
            <w:tcW w:w="1047" w:type="dxa"/>
            <w:vAlign w:val="center"/>
          </w:tcPr>
          <w:p w14:paraId="34CBBC4D" w14:textId="5A5720A9" w:rsidR="00916D55" w:rsidRPr="00F85538" w:rsidRDefault="00916D55" w:rsidP="00460D06">
            <w:pPr>
              <w:jc w:val="center"/>
              <w:rPr>
                <w:rFonts w:cstheme="minorHAnsi"/>
                <w:sz w:val="18"/>
                <w:szCs w:val="18"/>
              </w:rPr>
            </w:pPr>
            <w:r w:rsidRPr="00F85538">
              <w:rPr>
                <w:sz w:val="18"/>
                <w:szCs w:val="18"/>
              </w:rPr>
              <w:t>9806</w:t>
            </w:r>
          </w:p>
        </w:tc>
        <w:tc>
          <w:tcPr>
            <w:tcW w:w="765" w:type="dxa"/>
            <w:vAlign w:val="center"/>
          </w:tcPr>
          <w:p w14:paraId="0703A76C" w14:textId="10C4DB51" w:rsidR="00916D55" w:rsidRPr="00DB600E" w:rsidRDefault="00916D55" w:rsidP="00460D06">
            <w:pPr>
              <w:jc w:val="center"/>
              <w:rPr>
                <w:rFonts w:ascii="Calibri" w:hAnsi="Calibri" w:cs="Calibri"/>
                <w:sz w:val="18"/>
                <w:szCs w:val="18"/>
              </w:rPr>
            </w:pPr>
            <w:r w:rsidRPr="00936EEB">
              <w:rPr>
                <w:rFonts w:ascii="Calibri" w:hAnsi="Calibri" w:cs="Calibri"/>
                <w:b/>
                <w:bCs/>
                <w:sz w:val="18"/>
                <w:szCs w:val="18"/>
              </w:rPr>
              <w:t>↓</w:t>
            </w:r>
          </w:p>
        </w:tc>
        <w:tc>
          <w:tcPr>
            <w:tcW w:w="746" w:type="dxa"/>
            <w:vAlign w:val="center"/>
          </w:tcPr>
          <w:p w14:paraId="323A9EB8" w14:textId="77CA15B0" w:rsidR="00916D55" w:rsidRPr="00DB600E" w:rsidRDefault="00916D55" w:rsidP="00460D06">
            <w:pPr>
              <w:jc w:val="center"/>
              <w:rPr>
                <w:rFonts w:ascii="Calibri" w:hAnsi="Calibri" w:cs="Calibri"/>
                <w:sz w:val="18"/>
                <w:szCs w:val="18"/>
              </w:rPr>
            </w:pPr>
            <w:r w:rsidRPr="00D15972">
              <w:rPr>
                <w:rFonts w:ascii="Calibri" w:hAnsi="Calibri" w:cs="Calibri"/>
                <w:b/>
                <w:bCs/>
                <w:sz w:val="18"/>
                <w:szCs w:val="18"/>
              </w:rPr>
              <w:t>↓</w:t>
            </w:r>
          </w:p>
        </w:tc>
        <w:tc>
          <w:tcPr>
            <w:tcW w:w="1508" w:type="dxa"/>
            <w:vAlign w:val="center"/>
          </w:tcPr>
          <w:p w14:paraId="0DE7D36F" w14:textId="1564A578" w:rsidR="00916D55" w:rsidRPr="00F85538" w:rsidRDefault="00916D55" w:rsidP="00460D06">
            <w:pPr>
              <w:jc w:val="center"/>
              <w:rPr>
                <w:rFonts w:cstheme="minorHAnsi"/>
                <w:b/>
                <w:bCs/>
                <w:color w:val="C00000"/>
                <w:sz w:val="18"/>
                <w:szCs w:val="18"/>
              </w:rPr>
            </w:pPr>
            <w:r w:rsidRPr="00F85538">
              <w:rPr>
                <w:sz w:val="18"/>
                <w:szCs w:val="18"/>
              </w:rPr>
              <w:t>0.76 (CI: 0.75-0.77)</w:t>
            </w:r>
          </w:p>
        </w:tc>
        <w:tc>
          <w:tcPr>
            <w:tcW w:w="1138" w:type="dxa"/>
            <w:vAlign w:val="center"/>
          </w:tcPr>
          <w:p w14:paraId="11A713F5" w14:textId="2EBE771C" w:rsidR="00916D55" w:rsidRPr="005A5A19" w:rsidRDefault="00916D55" w:rsidP="00460D06">
            <w:pPr>
              <w:jc w:val="center"/>
              <w:rPr>
                <w:rFonts w:cstheme="minorHAnsi"/>
                <w:b/>
                <w:bCs/>
                <w:sz w:val="16"/>
                <w:szCs w:val="16"/>
                <w:lang w:val="it-IT"/>
              </w:rPr>
            </w:pPr>
            <w:r w:rsidRPr="005A5A19">
              <w:rPr>
                <w:rFonts w:cstheme="minorHAnsi"/>
                <w:sz w:val="16"/>
                <w:szCs w:val="16"/>
              </w:rPr>
              <w:t>No</w:t>
            </w:r>
          </w:p>
        </w:tc>
        <w:tc>
          <w:tcPr>
            <w:tcW w:w="1190" w:type="dxa"/>
            <w:vAlign w:val="center"/>
          </w:tcPr>
          <w:p w14:paraId="51B54E2F" w14:textId="52ABA992"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100" w:type="dxa"/>
            <w:vAlign w:val="center"/>
          </w:tcPr>
          <w:p w14:paraId="3385330C" w14:textId="1E9527AC" w:rsidR="00916D55" w:rsidRPr="005A5A19" w:rsidRDefault="00916D55" w:rsidP="00460D06">
            <w:pPr>
              <w:jc w:val="center"/>
              <w:rPr>
                <w:rFonts w:cstheme="minorHAnsi"/>
                <w:sz w:val="16"/>
                <w:szCs w:val="16"/>
                <w:lang w:val="it-IT"/>
              </w:rPr>
            </w:pPr>
            <w:proofErr w:type="spellStart"/>
            <w:r w:rsidRPr="005A5A19">
              <w:rPr>
                <w:rFonts w:cstheme="minorHAnsi"/>
                <w:sz w:val="16"/>
                <w:szCs w:val="16"/>
              </w:rPr>
              <w:t>Bassa</w:t>
            </w:r>
            <w:proofErr w:type="spellEnd"/>
          </w:p>
        </w:tc>
        <w:tc>
          <w:tcPr>
            <w:tcW w:w="1425" w:type="dxa"/>
            <w:vAlign w:val="center"/>
          </w:tcPr>
          <w:p w14:paraId="18042243" w14:textId="7F5DBA0A" w:rsidR="00916D55" w:rsidRPr="00FC7F33" w:rsidRDefault="00916D55" w:rsidP="00460D06">
            <w:pPr>
              <w:jc w:val="center"/>
              <w:rPr>
                <w:rFonts w:cstheme="minorHAnsi"/>
                <w:b/>
                <w:sz w:val="16"/>
                <w:szCs w:val="16"/>
                <w:lang w:val="it-IT"/>
              </w:rPr>
            </w:pPr>
            <w:r w:rsidRPr="00FC7F33">
              <w:rPr>
                <w:rFonts w:cstheme="minorHAnsi"/>
                <w:sz w:val="16"/>
                <w:szCs w:val="16"/>
              </w:rPr>
              <w:t xml:space="preserve">0 </w:t>
            </w:r>
            <w:proofErr w:type="spellStart"/>
            <w:r w:rsidRPr="00FC7F33">
              <w:rPr>
                <w:rFonts w:cstheme="minorHAnsi"/>
                <w:sz w:val="16"/>
                <w:szCs w:val="16"/>
              </w:rPr>
              <w:t>allerte</w:t>
            </w:r>
            <w:proofErr w:type="spellEnd"/>
            <w:r w:rsidRPr="00FC7F33">
              <w:rPr>
                <w:rFonts w:cstheme="minorHAnsi"/>
                <w:sz w:val="16"/>
                <w:szCs w:val="16"/>
              </w:rPr>
              <w:t xml:space="preserve"> di </w:t>
            </w:r>
            <w:proofErr w:type="spellStart"/>
            <w:r w:rsidRPr="00FC7F33">
              <w:rPr>
                <w:rFonts w:cstheme="minorHAnsi"/>
                <w:sz w:val="16"/>
                <w:szCs w:val="16"/>
              </w:rPr>
              <w:t>resilienza</w:t>
            </w:r>
            <w:proofErr w:type="spellEnd"/>
          </w:p>
        </w:tc>
        <w:tc>
          <w:tcPr>
            <w:tcW w:w="1312" w:type="dxa"/>
            <w:shd w:val="clear" w:color="auto" w:fill="auto"/>
            <w:vAlign w:val="center"/>
          </w:tcPr>
          <w:p w14:paraId="71A32214" w14:textId="27F9CD62" w:rsidR="00916D55" w:rsidRPr="00606B72" w:rsidRDefault="00916D55" w:rsidP="00460D06">
            <w:pPr>
              <w:jc w:val="center"/>
              <w:rPr>
                <w:rFonts w:cstheme="minorHAnsi"/>
                <w:sz w:val="20"/>
                <w:szCs w:val="20"/>
                <w:lang w:val="it-IT"/>
              </w:rPr>
            </w:pPr>
            <w:r w:rsidRPr="00606B72">
              <w:rPr>
                <w:rFonts w:ascii="Calibri" w:hAnsi="Calibri" w:cs="Calibri"/>
                <w:color w:val="000000"/>
                <w:sz w:val="20"/>
                <w:szCs w:val="20"/>
              </w:rPr>
              <w:t>1</w:t>
            </w:r>
          </w:p>
        </w:tc>
        <w:tc>
          <w:tcPr>
            <w:tcW w:w="1253" w:type="dxa"/>
            <w:vAlign w:val="center"/>
          </w:tcPr>
          <w:p w14:paraId="1A5F4CE2" w14:textId="16C7F326" w:rsidR="00916D55" w:rsidRPr="005A5A19" w:rsidRDefault="00916D55" w:rsidP="00460D06">
            <w:pPr>
              <w:jc w:val="center"/>
              <w:rPr>
                <w:rFonts w:cstheme="minorHAnsi"/>
                <w:sz w:val="16"/>
                <w:szCs w:val="16"/>
                <w:lang w:val="it-IT"/>
              </w:rPr>
            </w:pPr>
            <w:proofErr w:type="spellStart"/>
            <w:r w:rsidRPr="00774280">
              <w:rPr>
                <w:rFonts w:cstheme="minorHAnsi"/>
                <w:sz w:val="18"/>
                <w:szCs w:val="18"/>
              </w:rPr>
              <w:t>Bassa</w:t>
            </w:r>
            <w:proofErr w:type="spellEnd"/>
          </w:p>
        </w:tc>
        <w:tc>
          <w:tcPr>
            <w:tcW w:w="1434" w:type="dxa"/>
            <w:vAlign w:val="center"/>
          </w:tcPr>
          <w:p w14:paraId="55153811" w14:textId="62559DD4" w:rsidR="00916D55" w:rsidRPr="00326990" w:rsidRDefault="00916D55" w:rsidP="00460D06">
            <w:pPr>
              <w:jc w:val="center"/>
              <w:rPr>
                <w:rFonts w:cstheme="minorHAnsi"/>
                <w:sz w:val="14"/>
                <w:szCs w:val="14"/>
                <w:lang w:val="it-IT"/>
              </w:rPr>
            </w:pPr>
            <w:r w:rsidRPr="00B62CC8">
              <w:rPr>
                <w:rFonts w:cstheme="minorHAnsi"/>
                <w:sz w:val="14"/>
                <w:szCs w:val="14"/>
                <w:lang w:val="it-IT"/>
              </w:rPr>
              <w:t>No</w:t>
            </w:r>
          </w:p>
        </w:tc>
      </w:tr>
    </w:tbl>
    <w:p w14:paraId="40CB118B" w14:textId="77777777" w:rsidR="00DC5676" w:rsidRDefault="003B310A" w:rsidP="00AE48DB">
      <w:pPr>
        <w:spacing w:line="160" w:lineRule="exact"/>
        <w:rPr>
          <w:rFonts w:cstheme="minorHAnsi"/>
          <w:i/>
          <w:iCs/>
          <w:sz w:val="16"/>
          <w:szCs w:val="16"/>
          <w:lang w:val="it-IT"/>
        </w:rPr>
      </w:pPr>
      <w:r w:rsidRPr="00545725">
        <w:rPr>
          <w:rFonts w:cstheme="minorHAnsi"/>
          <w:i/>
          <w:iCs/>
          <w:sz w:val="16"/>
          <w:szCs w:val="16"/>
          <w:lang w:val="it-IT"/>
        </w:rPr>
        <w:t xml:space="preserve">PA: Provincia Autonoma; </w:t>
      </w:r>
      <w:r w:rsidR="00E90B3A" w:rsidRPr="00545725">
        <w:rPr>
          <w:rFonts w:cstheme="minorHAnsi"/>
          <w:i/>
          <w:iCs/>
          <w:sz w:val="16"/>
          <w:szCs w:val="16"/>
          <w:lang w:val="it-IT"/>
        </w:rPr>
        <w:t>gg: giorni</w:t>
      </w:r>
      <w:r w:rsidR="00725D8F" w:rsidRPr="00545725">
        <w:rPr>
          <w:rFonts w:cstheme="minorHAnsi"/>
          <w:i/>
          <w:iCs/>
          <w:sz w:val="16"/>
          <w:szCs w:val="16"/>
          <w:lang w:val="it-IT"/>
        </w:rPr>
        <w:t xml:space="preserve">; </w:t>
      </w:r>
    </w:p>
    <w:p w14:paraId="3367500A" w14:textId="6DCE8708" w:rsidR="00884385" w:rsidRDefault="00615F96" w:rsidP="00AE48DB">
      <w:pPr>
        <w:spacing w:line="160" w:lineRule="exact"/>
        <w:rPr>
          <w:rFonts w:cstheme="minorHAnsi"/>
          <w:i/>
          <w:iCs/>
          <w:sz w:val="14"/>
          <w:szCs w:val="14"/>
          <w:lang w:val="it-IT"/>
        </w:rPr>
      </w:pPr>
      <w:r w:rsidRPr="00545725">
        <w:rPr>
          <w:rFonts w:cstheme="minorHAnsi"/>
          <w:i/>
          <w:iCs/>
          <w:sz w:val="16"/>
          <w:szCs w:val="16"/>
          <w:lang w:val="it-IT"/>
        </w:rPr>
        <w:t>*</w:t>
      </w:r>
      <w:r w:rsidR="00F66E56" w:rsidRPr="00545725">
        <w:rPr>
          <w:rFonts w:cstheme="minorHAnsi"/>
          <w:i/>
          <w:iCs/>
          <w:sz w:val="16"/>
          <w:szCs w:val="16"/>
          <w:lang w:val="it-IT"/>
        </w:rPr>
        <w:t xml:space="preserve">ai </w:t>
      </w:r>
      <w:r w:rsidR="00926C52" w:rsidRPr="00545725">
        <w:rPr>
          <w:rFonts w:cstheme="minorHAnsi"/>
          <w:i/>
          <w:iCs/>
          <w:sz w:val="16"/>
          <w:szCs w:val="16"/>
          <w:lang w:val="it-IT"/>
        </w:rPr>
        <w:t>sensi del</w:t>
      </w:r>
      <w:r w:rsidR="00F66E56" w:rsidRPr="00545725">
        <w:rPr>
          <w:rFonts w:cstheme="minorHAnsi"/>
          <w:i/>
          <w:iCs/>
          <w:sz w:val="16"/>
          <w:szCs w:val="16"/>
          <w:lang w:val="it-IT"/>
        </w:rPr>
        <w:t xml:space="preserve"> documento “Prevenzione e risposta a COVID-19: evoluzione della strategia e pianificazione nella fase di transizione per il periodo autunno-invernale</w:t>
      </w:r>
      <w:r w:rsidR="003A77AC" w:rsidRPr="003A77AC">
        <w:rPr>
          <w:rFonts w:cstheme="minorHAnsi"/>
          <w:i/>
          <w:iCs/>
          <w:sz w:val="14"/>
          <w:szCs w:val="14"/>
          <w:lang w:val="it-IT"/>
        </w:rPr>
        <w:t xml:space="preserve"> </w:t>
      </w:r>
    </w:p>
    <w:p w14:paraId="271F2DA0" w14:textId="42CD7745" w:rsidR="00AF7334" w:rsidRPr="000867EA" w:rsidRDefault="00AF7334" w:rsidP="00AE48DB">
      <w:pPr>
        <w:spacing w:line="160" w:lineRule="exact"/>
        <w:rPr>
          <w:rFonts w:cstheme="minorHAnsi"/>
          <w:i/>
          <w:iCs/>
          <w:sz w:val="16"/>
          <w:szCs w:val="16"/>
          <w:lang w:val="it-IT"/>
        </w:rPr>
      </w:pPr>
      <w:r w:rsidRPr="000867EA">
        <w:rPr>
          <w:rFonts w:cstheme="minorHAnsi"/>
          <w:i/>
          <w:iCs/>
          <w:sz w:val="16"/>
          <w:szCs w:val="16"/>
          <w:lang w:val="it-IT"/>
        </w:rPr>
        <w:t># presenza di molteplici allerte di resilienza</w:t>
      </w:r>
    </w:p>
    <w:p w14:paraId="2458FB21" w14:textId="26BCD1D1" w:rsidR="005C3A66" w:rsidRDefault="00DF47BF" w:rsidP="00A02AC2">
      <w:pPr>
        <w:ind w:right="-257"/>
        <w:rPr>
          <w:rFonts w:cstheme="minorHAnsi"/>
          <w:i/>
          <w:iCs/>
          <w:sz w:val="14"/>
          <w:szCs w:val="14"/>
          <w:lang w:val="it-IT"/>
        </w:rPr>
      </w:pPr>
      <w:r>
        <w:rPr>
          <w:rFonts w:cstheme="minorHAnsi"/>
          <w:i/>
          <w:iCs/>
          <w:sz w:val="14"/>
          <w:szCs w:val="14"/>
          <w:lang w:val="it-IT"/>
        </w:rPr>
        <w:t xml:space="preserve">## La classificazione di Non valutabile è equiparata alla valutazione di rischio Alto </w:t>
      </w:r>
      <w:r w:rsidRPr="00381CC9">
        <w:rPr>
          <w:rFonts w:cstheme="minorHAnsi"/>
          <w:i/>
          <w:iCs/>
          <w:sz w:val="14"/>
          <w:szCs w:val="14"/>
          <w:lang w:val="it-IT"/>
        </w:rPr>
        <w:t>secondo il DM del 30 aprile 2020.</w:t>
      </w:r>
    </w:p>
    <w:p w14:paraId="3B6470F2" w14:textId="718D9784" w:rsidR="00BD7446" w:rsidRPr="00F925AF" w:rsidRDefault="005C3A66" w:rsidP="005C3A66">
      <w:pPr>
        <w:spacing w:after="160" w:line="259" w:lineRule="auto"/>
        <w:rPr>
          <w:rFonts w:cstheme="minorHAnsi"/>
          <w:i/>
          <w:iCs/>
          <w:sz w:val="14"/>
          <w:szCs w:val="14"/>
          <w:lang w:val="it-IT"/>
        </w:rPr>
      </w:pPr>
      <w:r>
        <w:rPr>
          <w:rFonts w:cstheme="minorHAnsi"/>
          <w:i/>
          <w:iCs/>
          <w:sz w:val="14"/>
          <w:szCs w:val="14"/>
          <w:lang w:val="it-IT"/>
        </w:rPr>
        <w:br w:type="page"/>
      </w:r>
    </w:p>
    <w:p w14:paraId="483C71F4" w14:textId="4A50F212" w:rsidR="00042A04" w:rsidRPr="00921015" w:rsidRDefault="0082053A">
      <w:pPr>
        <w:pStyle w:val="Titolo7"/>
        <w:rPr>
          <w:rFonts w:ascii="Arial Narrow" w:hAnsi="Arial Narrow" w:cstheme="minorHAnsi"/>
          <w:lang w:val="it-IT"/>
        </w:rPr>
      </w:pPr>
      <w:r w:rsidRPr="00921015">
        <w:rPr>
          <w:rFonts w:ascii="Arial Narrow" w:hAnsi="Arial Narrow" w:cstheme="minorHAnsi"/>
          <w:lang w:val="it-IT"/>
        </w:rPr>
        <w:lastRenderedPageBreak/>
        <w:t>Dimensione 1 - completezza dei dati</w:t>
      </w:r>
    </w:p>
    <w:p w14:paraId="51EC6D10" w14:textId="77777777" w:rsidR="00042A04" w:rsidRPr="00921015" w:rsidRDefault="0082053A">
      <w:pPr>
        <w:pStyle w:val="Titolo2"/>
        <w:rPr>
          <w:rFonts w:ascii="Arial Narrow" w:hAnsi="Arial Narrow" w:cstheme="minorHAnsi"/>
        </w:rPr>
      </w:pPr>
      <w:bookmarkStart w:id="24" w:name="_Toc105136672"/>
      <w:r w:rsidRPr="00921015">
        <w:rPr>
          <w:rFonts w:ascii="Arial Narrow" w:hAnsi="Arial Narrow" w:cstheme="minorHAnsi"/>
        </w:rPr>
        <w:t>Indicatori di processo sulla capacità di monitoraggio:</w:t>
      </w:r>
      <w:bookmarkEnd w:id="24"/>
    </w:p>
    <w:tbl>
      <w:tblPr>
        <w:tblStyle w:val="Grigliatabella"/>
        <w:tblW w:w="14381" w:type="dxa"/>
        <w:tblLayout w:type="fixed"/>
        <w:tblLook w:val="0000" w:firstRow="0" w:lastRow="0" w:firstColumn="0" w:lastColumn="0" w:noHBand="0" w:noVBand="0"/>
      </w:tblPr>
      <w:tblGrid>
        <w:gridCol w:w="2287"/>
        <w:gridCol w:w="511"/>
        <w:gridCol w:w="3573"/>
        <w:gridCol w:w="3052"/>
        <w:gridCol w:w="2479"/>
        <w:gridCol w:w="2479"/>
      </w:tblGrid>
      <w:tr w:rsidR="0082020B" w:rsidRPr="00921015" w14:paraId="01E8D394" w14:textId="380AD772" w:rsidTr="0082020B">
        <w:trPr>
          <w:cnfStyle w:val="000000100000" w:firstRow="0" w:lastRow="0" w:firstColumn="0" w:lastColumn="0" w:oddVBand="0" w:evenVBand="0" w:oddHBand="1" w:evenHBand="0" w:firstRowFirstColumn="0" w:firstRowLastColumn="0" w:lastRowFirstColumn="0" w:lastRowLastColumn="0"/>
          <w:trHeight w:val="75"/>
        </w:trPr>
        <w:tc>
          <w:tcPr>
            <w:cnfStyle w:val="000010000000" w:firstRow="0" w:lastRow="0" w:firstColumn="0" w:lastColumn="0" w:oddVBand="1" w:evenVBand="0" w:oddHBand="0" w:evenHBand="0" w:firstRowFirstColumn="0" w:firstRowLastColumn="0" w:lastRowFirstColumn="0" w:lastRowLastColumn="0"/>
            <w:tcW w:w="2287" w:type="dxa"/>
          </w:tcPr>
          <w:p w14:paraId="218B474D" w14:textId="49057541" w:rsidR="0082020B" w:rsidRPr="00921015" w:rsidRDefault="0082053A" w:rsidP="0082020B">
            <w:pPr>
              <w:pStyle w:val="Default"/>
              <w:jc w:val="center"/>
              <w:rPr>
                <w:rFonts w:ascii="Arial Narrow" w:hAnsi="Arial Narrow" w:cstheme="minorHAnsi"/>
                <w:sz w:val="16"/>
                <w:szCs w:val="16"/>
              </w:rPr>
            </w:pPr>
            <w:r w:rsidRPr="00921015">
              <w:rPr>
                <w:rFonts w:ascii="Arial Narrow" w:hAnsi="Arial Narrow" w:cstheme="minorHAnsi"/>
                <w:sz w:val="20"/>
                <w:szCs w:val="20"/>
              </w:rPr>
              <w:t xml:space="preserve"> </w:t>
            </w:r>
            <w:r w:rsidR="0082020B" w:rsidRPr="00921015">
              <w:rPr>
                <w:rFonts w:ascii="Arial Narrow" w:hAnsi="Arial Narrow" w:cstheme="minorHAnsi"/>
                <w:b/>
                <w:bCs/>
                <w:sz w:val="16"/>
                <w:szCs w:val="16"/>
              </w:rPr>
              <w:t>Settore</w:t>
            </w:r>
          </w:p>
        </w:tc>
        <w:tc>
          <w:tcPr>
            <w:cnfStyle w:val="000001000000" w:firstRow="0" w:lastRow="0" w:firstColumn="0" w:lastColumn="0" w:oddVBand="0" w:evenVBand="1" w:oddHBand="0" w:evenHBand="0" w:firstRowFirstColumn="0" w:firstRowLastColumn="0" w:lastRowFirstColumn="0" w:lastRowLastColumn="0"/>
            <w:tcW w:w="511" w:type="dxa"/>
            <w:vAlign w:val="center"/>
          </w:tcPr>
          <w:p w14:paraId="773B1FC0" w14:textId="4692EA22"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b/>
                <w:bCs/>
                <w:color w:val="000000"/>
                <w:szCs w:val="16"/>
              </w:rPr>
              <w:t>N</w:t>
            </w:r>
          </w:p>
        </w:tc>
        <w:tc>
          <w:tcPr>
            <w:cnfStyle w:val="000010000000" w:firstRow="0" w:lastRow="0" w:firstColumn="0" w:lastColumn="0" w:oddVBand="1" w:evenVBand="0" w:oddHBand="0" w:evenHBand="0" w:firstRowFirstColumn="0" w:firstRowLastColumn="0" w:lastRowFirstColumn="0" w:lastRowLastColumn="0"/>
            <w:tcW w:w="3573" w:type="dxa"/>
            <w:vAlign w:val="center"/>
          </w:tcPr>
          <w:p w14:paraId="323DED3B" w14:textId="6F95CF24"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b/>
                <w:bCs/>
                <w:color w:val="000000"/>
                <w:szCs w:val="16"/>
              </w:rPr>
              <w:t>Indicatore</w:t>
            </w:r>
          </w:p>
        </w:tc>
        <w:tc>
          <w:tcPr>
            <w:cnfStyle w:val="000001000000" w:firstRow="0" w:lastRow="0" w:firstColumn="0" w:lastColumn="0" w:oddVBand="0" w:evenVBand="1" w:oddHBand="0" w:evenHBand="0" w:firstRowFirstColumn="0" w:firstRowLastColumn="0" w:lastRowFirstColumn="0" w:lastRowLastColumn="0"/>
            <w:tcW w:w="3052" w:type="dxa"/>
            <w:vAlign w:val="center"/>
          </w:tcPr>
          <w:p w14:paraId="0CC2BA3E" w14:textId="7A27D396"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b/>
                <w:bCs/>
                <w:color w:val="000000"/>
                <w:szCs w:val="16"/>
              </w:rPr>
              <w:t>Soglia</w:t>
            </w:r>
          </w:p>
        </w:tc>
        <w:tc>
          <w:tcPr>
            <w:cnfStyle w:val="000010000000" w:firstRow="0" w:lastRow="0" w:firstColumn="0" w:lastColumn="0" w:oddVBand="1" w:evenVBand="0" w:oddHBand="0" w:evenHBand="0" w:firstRowFirstColumn="0" w:firstRowLastColumn="0" w:lastRowFirstColumn="0" w:lastRowLastColumn="0"/>
            <w:tcW w:w="2479" w:type="dxa"/>
          </w:tcPr>
          <w:p w14:paraId="19782FDD" w14:textId="47623B73" w:rsidR="0082020B" w:rsidRPr="00921015" w:rsidRDefault="0082020B" w:rsidP="0082020B">
            <w:pPr>
              <w:autoSpaceDE w:val="0"/>
              <w:autoSpaceDN w:val="0"/>
              <w:adjustRightInd w:val="0"/>
              <w:jc w:val="center"/>
              <w:rPr>
                <w:rFonts w:ascii="Arial Narrow" w:hAnsi="Arial Narrow" w:cstheme="minorHAnsi"/>
                <w:b/>
                <w:bCs/>
                <w:color w:val="000000"/>
                <w:szCs w:val="16"/>
              </w:rPr>
            </w:pPr>
            <w:r w:rsidRPr="00921015">
              <w:rPr>
                <w:rFonts w:ascii="Arial Narrow" w:hAnsi="Arial Narrow" w:cstheme="minorHAnsi"/>
                <w:b/>
                <w:bCs/>
                <w:color w:val="000000"/>
                <w:szCs w:val="16"/>
              </w:rPr>
              <w:t>Allerta</w:t>
            </w:r>
          </w:p>
        </w:tc>
        <w:tc>
          <w:tcPr>
            <w:cnfStyle w:val="000001000000" w:firstRow="0" w:lastRow="0" w:firstColumn="0" w:lastColumn="0" w:oddVBand="0" w:evenVBand="1" w:oddHBand="0" w:evenHBand="0" w:firstRowFirstColumn="0" w:firstRowLastColumn="0" w:lastRowFirstColumn="0" w:lastRowLastColumn="0"/>
            <w:tcW w:w="2479" w:type="dxa"/>
          </w:tcPr>
          <w:p w14:paraId="12F80A55" w14:textId="7B7B3A8E" w:rsidR="0082020B" w:rsidRPr="00921015" w:rsidRDefault="0082020B" w:rsidP="0082020B">
            <w:pPr>
              <w:autoSpaceDE w:val="0"/>
              <w:autoSpaceDN w:val="0"/>
              <w:adjustRightInd w:val="0"/>
              <w:jc w:val="center"/>
              <w:rPr>
                <w:rFonts w:ascii="Arial Narrow" w:hAnsi="Arial Narrow" w:cstheme="minorHAnsi"/>
                <w:b/>
                <w:bCs/>
                <w:color w:val="000000"/>
                <w:szCs w:val="16"/>
              </w:rPr>
            </w:pPr>
            <w:r w:rsidRPr="00921015">
              <w:rPr>
                <w:rFonts w:ascii="Arial Narrow" w:hAnsi="Arial Narrow" w:cstheme="minorHAnsi"/>
                <w:b/>
                <w:bCs/>
                <w:color w:val="000000"/>
                <w:szCs w:val="16"/>
              </w:rPr>
              <w:t>Allerta</w:t>
            </w:r>
          </w:p>
        </w:tc>
      </w:tr>
      <w:tr w:rsidR="0082020B" w:rsidRPr="00921015" w14:paraId="675C3275" w14:textId="50B11128" w:rsidTr="007C04A1">
        <w:trPr>
          <w:trHeight w:val="785"/>
        </w:trPr>
        <w:tc>
          <w:tcPr>
            <w:cnfStyle w:val="000010000000" w:firstRow="0" w:lastRow="0" w:firstColumn="0" w:lastColumn="0" w:oddVBand="1" w:evenVBand="0" w:oddHBand="0" w:evenHBand="0" w:firstRowFirstColumn="0" w:firstRowLastColumn="0" w:lastRowFirstColumn="0" w:lastRowLastColumn="0"/>
            <w:tcW w:w="2287" w:type="dxa"/>
            <w:vMerge w:val="restart"/>
            <w:vAlign w:val="center"/>
          </w:tcPr>
          <w:p w14:paraId="5C0992E1" w14:textId="1BAC396B" w:rsidR="0082020B" w:rsidRPr="00921015" w:rsidRDefault="0082020B" w:rsidP="0096643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b/>
                <w:bCs/>
                <w:color w:val="000000"/>
                <w:szCs w:val="16"/>
              </w:rPr>
              <w:t>Capacità di monitoraggio (indicatori di qualità dei sistemi di sorveglianza con raccolta dati a livello nazionale)</w:t>
            </w:r>
          </w:p>
        </w:tc>
        <w:tc>
          <w:tcPr>
            <w:cnfStyle w:val="000001000000" w:firstRow="0" w:lastRow="0" w:firstColumn="0" w:lastColumn="0" w:oddVBand="0" w:evenVBand="1" w:oddHBand="0" w:evenHBand="0" w:firstRowFirstColumn="0" w:firstRowLastColumn="0" w:lastRowFirstColumn="0" w:lastRowLastColumn="0"/>
            <w:tcW w:w="511" w:type="dxa"/>
            <w:vAlign w:val="center"/>
          </w:tcPr>
          <w:p w14:paraId="7654B1D5" w14:textId="603303C2"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1.1</w:t>
            </w:r>
          </w:p>
        </w:tc>
        <w:tc>
          <w:tcPr>
            <w:cnfStyle w:val="000010000000" w:firstRow="0" w:lastRow="0" w:firstColumn="0" w:lastColumn="0" w:oddVBand="1" w:evenVBand="0" w:oddHBand="0" w:evenHBand="0" w:firstRowFirstColumn="0" w:firstRowLastColumn="0" w:lastRowFirstColumn="0" w:lastRowLastColumn="0"/>
            <w:tcW w:w="3573" w:type="dxa"/>
          </w:tcPr>
          <w:p w14:paraId="2A371F08" w14:textId="77777777" w:rsidR="0082020B" w:rsidRPr="00921015" w:rsidRDefault="0082020B" w:rsidP="0096643B">
            <w:pPr>
              <w:autoSpaceDE w:val="0"/>
              <w:autoSpaceDN w:val="0"/>
              <w:adjustRightInd w:val="0"/>
              <w:rPr>
                <w:rFonts w:ascii="Arial Narrow" w:hAnsi="Arial Narrow" w:cstheme="minorHAnsi"/>
                <w:color w:val="000000"/>
                <w:szCs w:val="16"/>
              </w:rPr>
            </w:pPr>
            <w:r w:rsidRPr="00921015">
              <w:rPr>
                <w:rFonts w:ascii="Arial Narrow" w:hAnsi="Arial Narrow" w:cstheme="minorHAnsi"/>
                <w:color w:val="000000"/>
                <w:szCs w:val="16"/>
              </w:rPr>
              <w:t xml:space="preserve">Numero di casi sintomatici notificati per mese in cui è indicata la data inizio sintomi / totale di casi sintomatici notificati al sistema di sorveglianza nello stesso periodo </w:t>
            </w:r>
          </w:p>
        </w:tc>
        <w:tc>
          <w:tcPr>
            <w:cnfStyle w:val="000001000000" w:firstRow="0" w:lastRow="0" w:firstColumn="0" w:lastColumn="0" w:oddVBand="0" w:evenVBand="1" w:oddHBand="0" w:evenHBand="0" w:firstRowFirstColumn="0" w:firstRowLastColumn="0" w:lastRowFirstColumn="0" w:lastRowLastColumn="0"/>
            <w:tcW w:w="3052" w:type="dxa"/>
            <w:vMerge w:val="restart"/>
            <w:vAlign w:val="center"/>
          </w:tcPr>
          <w:p w14:paraId="1FAE4A0E" w14:textId="16BEDF61"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Almeno il 60% con trend in miglioramento</w:t>
            </w:r>
          </w:p>
          <w:p w14:paraId="7C5BADE2" w14:textId="338C56CB"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Un valore di almeno 50% con trend in miglioramento sarà considerato accettabile nelle prime 3 settimane dal 4 maggio 2020</w:t>
            </w:r>
          </w:p>
        </w:tc>
        <w:tc>
          <w:tcPr>
            <w:cnfStyle w:val="000010000000" w:firstRow="0" w:lastRow="0" w:firstColumn="0" w:lastColumn="0" w:oddVBand="1" w:evenVBand="0" w:oddHBand="0" w:evenHBand="0" w:firstRowFirstColumn="0" w:firstRowLastColumn="0" w:lastRowFirstColumn="0" w:lastRowLastColumn="0"/>
            <w:tcW w:w="2479" w:type="dxa"/>
            <w:vMerge w:val="restart"/>
            <w:vAlign w:val="center"/>
          </w:tcPr>
          <w:p w14:paraId="15298464" w14:textId="7F378513"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&lt;60%</w:t>
            </w:r>
          </w:p>
        </w:tc>
        <w:tc>
          <w:tcPr>
            <w:cnfStyle w:val="000001000000" w:firstRow="0" w:lastRow="0" w:firstColumn="0" w:lastColumn="0" w:oddVBand="0" w:evenVBand="1" w:oddHBand="0" w:evenHBand="0" w:firstRowFirstColumn="0" w:firstRowLastColumn="0" w:lastRowFirstColumn="0" w:lastRowLastColumn="0"/>
            <w:tcW w:w="2479" w:type="dxa"/>
            <w:vMerge w:val="restart"/>
            <w:vAlign w:val="center"/>
          </w:tcPr>
          <w:p w14:paraId="33EC00CD" w14:textId="063BD06F"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Sorveglianza integrata nazionale</w:t>
            </w:r>
          </w:p>
        </w:tc>
      </w:tr>
      <w:tr w:rsidR="0082020B" w:rsidRPr="00DD376D" w14:paraId="72522A49" w14:textId="7FE78712" w:rsidTr="0082020B">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2287" w:type="dxa"/>
            <w:vMerge/>
          </w:tcPr>
          <w:p w14:paraId="5C71FED4" w14:textId="37526E86"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511" w:type="dxa"/>
            <w:vAlign w:val="center"/>
          </w:tcPr>
          <w:p w14:paraId="1D291216" w14:textId="202405B7"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1.2</w:t>
            </w:r>
          </w:p>
        </w:tc>
        <w:tc>
          <w:tcPr>
            <w:cnfStyle w:val="000010000000" w:firstRow="0" w:lastRow="0" w:firstColumn="0" w:lastColumn="0" w:oddVBand="1" w:evenVBand="0" w:oddHBand="0" w:evenHBand="0" w:firstRowFirstColumn="0" w:firstRowLastColumn="0" w:lastRowFirstColumn="0" w:lastRowLastColumn="0"/>
            <w:tcW w:w="3573" w:type="dxa"/>
          </w:tcPr>
          <w:p w14:paraId="570899D4" w14:textId="14938980" w:rsidR="0082020B" w:rsidRPr="00921015" w:rsidRDefault="0082020B" w:rsidP="0096643B">
            <w:pPr>
              <w:autoSpaceDE w:val="0"/>
              <w:autoSpaceDN w:val="0"/>
              <w:adjustRightInd w:val="0"/>
              <w:rPr>
                <w:rFonts w:ascii="Arial Narrow" w:hAnsi="Arial Narrow" w:cstheme="minorHAnsi"/>
                <w:color w:val="000000"/>
                <w:szCs w:val="16"/>
              </w:rPr>
            </w:pPr>
            <w:r w:rsidRPr="00921015">
              <w:rPr>
                <w:rFonts w:ascii="Arial Narrow" w:hAnsi="Arial Narrow" w:cstheme="minorHAnsi"/>
                <w:color w:val="000000"/>
                <w:szCs w:val="16"/>
              </w:rPr>
              <w:t xml:space="preserve">Numero di casi notificati per mese con storia di ricovero in ospedale (in reparti diversi dalla TI) in cui è indicata la data di ricovero/totale di casi con storia di ricovero in ospedale (in reparti diversi dalla TI) notificati al sistema di sorveglianza nello stesso periodo </w:t>
            </w:r>
          </w:p>
        </w:tc>
        <w:tc>
          <w:tcPr>
            <w:cnfStyle w:val="000001000000" w:firstRow="0" w:lastRow="0" w:firstColumn="0" w:lastColumn="0" w:oddVBand="0" w:evenVBand="1" w:oddHBand="0" w:evenHBand="0" w:firstRowFirstColumn="0" w:firstRowLastColumn="0" w:lastRowFirstColumn="0" w:lastRowLastColumn="0"/>
            <w:tcW w:w="3052" w:type="dxa"/>
            <w:vMerge/>
          </w:tcPr>
          <w:p w14:paraId="7D77777C"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10000000" w:firstRow="0" w:lastRow="0" w:firstColumn="0" w:lastColumn="0" w:oddVBand="1" w:evenVBand="0" w:oddHBand="0" w:evenHBand="0" w:firstRowFirstColumn="0" w:firstRowLastColumn="0" w:lastRowFirstColumn="0" w:lastRowLastColumn="0"/>
            <w:tcW w:w="2479" w:type="dxa"/>
            <w:vMerge/>
          </w:tcPr>
          <w:p w14:paraId="51EA545E"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2479" w:type="dxa"/>
            <w:vMerge/>
          </w:tcPr>
          <w:p w14:paraId="7035AC21" w14:textId="77777777" w:rsidR="0082020B" w:rsidRPr="00921015" w:rsidRDefault="0082020B" w:rsidP="0096643B">
            <w:pPr>
              <w:autoSpaceDE w:val="0"/>
              <w:autoSpaceDN w:val="0"/>
              <w:adjustRightInd w:val="0"/>
              <w:rPr>
                <w:rFonts w:ascii="Arial Narrow" w:hAnsi="Arial Narrow" w:cstheme="minorHAnsi"/>
                <w:color w:val="000000"/>
                <w:szCs w:val="16"/>
              </w:rPr>
            </w:pPr>
          </w:p>
        </w:tc>
      </w:tr>
      <w:tr w:rsidR="0082020B" w:rsidRPr="00DD376D" w14:paraId="5D243594" w14:textId="56197216" w:rsidTr="0082020B">
        <w:trPr>
          <w:trHeight w:val="540"/>
        </w:trPr>
        <w:tc>
          <w:tcPr>
            <w:cnfStyle w:val="000010000000" w:firstRow="0" w:lastRow="0" w:firstColumn="0" w:lastColumn="0" w:oddVBand="1" w:evenVBand="0" w:oddHBand="0" w:evenHBand="0" w:firstRowFirstColumn="0" w:firstRowLastColumn="0" w:lastRowFirstColumn="0" w:lastRowLastColumn="0"/>
            <w:tcW w:w="2287" w:type="dxa"/>
            <w:vMerge/>
          </w:tcPr>
          <w:p w14:paraId="73B4412A" w14:textId="7066EB69"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511" w:type="dxa"/>
            <w:vAlign w:val="center"/>
          </w:tcPr>
          <w:p w14:paraId="1DE5AF21" w14:textId="20FC07F6"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1.3</w:t>
            </w:r>
          </w:p>
        </w:tc>
        <w:tc>
          <w:tcPr>
            <w:cnfStyle w:val="000010000000" w:firstRow="0" w:lastRow="0" w:firstColumn="0" w:lastColumn="0" w:oddVBand="1" w:evenVBand="0" w:oddHBand="0" w:evenHBand="0" w:firstRowFirstColumn="0" w:firstRowLastColumn="0" w:lastRowFirstColumn="0" w:lastRowLastColumn="0"/>
            <w:tcW w:w="3573" w:type="dxa"/>
          </w:tcPr>
          <w:p w14:paraId="552D1DD1" w14:textId="7B0EBBCD" w:rsidR="0082020B" w:rsidRPr="00921015" w:rsidRDefault="0082020B" w:rsidP="0096643B">
            <w:pPr>
              <w:autoSpaceDE w:val="0"/>
              <w:autoSpaceDN w:val="0"/>
              <w:adjustRightInd w:val="0"/>
              <w:rPr>
                <w:rFonts w:ascii="Arial Narrow" w:hAnsi="Arial Narrow" w:cstheme="minorHAnsi"/>
                <w:color w:val="000000"/>
                <w:szCs w:val="16"/>
              </w:rPr>
            </w:pPr>
            <w:r w:rsidRPr="00921015">
              <w:rPr>
                <w:rFonts w:ascii="Arial Narrow" w:hAnsi="Arial Narrow" w:cstheme="minorHAnsi"/>
                <w:color w:val="000000"/>
                <w:szCs w:val="16"/>
              </w:rPr>
              <w:t xml:space="preserve">Numero di casi notificati per mese con storia di trasferimento/ricovero in reparto di terapia intensiva (TI) in cui è indicata la data di trasferimento o ricovero in TI/totale di casi con storia di trasferimento/ricovero in terapia intensiva notificati al sistema di sorveglianza nello stesso periodo </w:t>
            </w:r>
          </w:p>
        </w:tc>
        <w:tc>
          <w:tcPr>
            <w:cnfStyle w:val="000001000000" w:firstRow="0" w:lastRow="0" w:firstColumn="0" w:lastColumn="0" w:oddVBand="0" w:evenVBand="1" w:oddHBand="0" w:evenHBand="0" w:firstRowFirstColumn="0" w:firstRowLastColumn="0" w:lastRowFirstColumn="0" w:lastRowLastColumn="0"/>
            <w:tcW w:w="3052" w:type="dxa"/>
            <w:vMerge/>
          </w:tcPr>
          <w:p w14:paraId="6F7E2D24"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10000000" w:firstRow="0" w:lastRow="0" w:firstColumn="0" w:lastColumn="0" w:oddVBand="1" w:evenVBand="0" w:oddHBand="0" w:evenHBand="0" w:firstRowFirstColumn="0" w:firstRowLastColumn="0" w:lastRowFirstColumn="0" w:lastRowLastColumn="0"/>
            <w:tcW w:w="2479" w:type="dxa"/>
            <w:vMerge/>
          </w:tcPr>
          <w:p w14:paraId="70FF7C5F"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2479" w:type="dxa"/>
            <w:vMerge/>
          </w:tcPr>
          <w:p w14:paraId="293A98D3" w14:textId="77777777" w:rsidR="0082020B" w:rsidRPr="00921015" w:rsidRDefault="0082020B" w:rsidP="0096643B">
            <w:pPr>
              <w:autoSpaceDE w:val="0"/>
              <w:autoSpaceDN w:val="0"/>
              <w:adjustRightInd w:val="0"/>
              <w:rPr>
                <w:rFonts w:ascii="Arial Narrow" w:hAnsi="Arial Narrow" w:cstheme="minorHAnsi"/>
                <w:color w:val="000000"/>
                <w:szCs w:val="16"/>
              </w:rPr>
            </w:pPr>
          </w:p>
        </w:tc>
      </w:tr>
      <w:tr w:rsidR="0082020B" w:rsidRPr="00DD376D" w14:paraId="459B5603" w14:textId="4805A088" w:rsidTr="0082020B">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2287" w:type="dxa"/>
            <w:vMerge/>
          </w:tcPr>
          <w:p w14:paraId="69A98538" w14:textId="3762081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511" w:type="dxa"/>
            <w:vAlign w:val="center"/>
          </w:tcPr>
          <w:p w14:paraId="2CFFE5FD" w14:textId="7FCA30F8" w:rsidR="0082020B" w:rsidRPr="00921015" w:rsidRDefault="0082020B" w:rsidP="0082020B">
            <w:pPr>
              <w:autoSpaceDE w:val="0"/>
              <w:autoSpaceDN w:val="0"/>
              <w:adjustRightInd w:val="0"/>
              <w:jc w:val="center"/>
              <w:rPr>
                <w:rFonts w:ascii="Arial Narrow" w:hAnsi="Arial Narrow" w:cstheme="minorHAnsi"/>
                <w:color w:val="000000"/>
                <w:szCs w:val="16"/>
              </w:rPr>
            </w:pPr>
            <w:r w:rsidRPr="00921015">
              <w:rPr>
                <w:rFonts w:ascii="Arial Narrow" w:hAnsi="Arial Narrow" w:cstheme="minorHAnsi"/>
                <w:color w:val="000000"/>
                <w:szCs w:val="16"/>
              </w:rPr>
              <w:t>1.4</w:t>
            </w:r>
          </w:p>
        </w:tc>
        <w:tc>
          <w:tcPr>
            <w:cnfStyle w:val="000010000000" w:firstRow="0" w:lastRow="0" w:firstColumn="0" w:lastColumn="0" w:oddVBand="1" w:evenVBand="0" w:oddHBand="0" w:evenHBand="0" w:firstRowFirstColumn="0" w:firstRowLastColumn="0" w:lastRowFirstColumn="0" w:lastRowLastColumn="0"/>
            <w:tcW w:w="3573" w:type="dxa"/>
          </w:tcPr>
          <w:p w14:paraId="5128484E" w14:textId="7F47B289" w:rsidR="0082020B" w:rsidRPr="00921015" w:rsidRDefault="0082020B" w:rsidP="0096643B">
            <w:pPr>
              <w:autoSpaceDE w:val="0"/>
              <w:autoSpaceDN w:val="0"/>
              <w:adjustRightInd w:val="0"/>
              <w:rPr>
                <w:rFonts w:ascii="Arial Narrow" w:hAnsi="Arial Narrow" w:cstheme="minorHAnsi"/>
                <w:color w:val="000000"/>
                <w:szCs w:val="16"/>
              </w:rPr>
            </w:pPr>
            <w:r w:rsidRPr="00921015">
              <w:rPr>
                <w:rFonts w:ascii="Arial Narrow" w:hAnsi="Arial Narrow" w:cstheme="minorHAnsi"/>
                <w:color w:val="000000"/>
                <w:szCs w:val="16"/>
              </w:rPr>
              <w:t xml:space="preserve">Numero di casi notificati per mese in cui è riportato il comune di domicilio o residenza/totale di casi notificati al sistema di sorveglianza nello stesso periodo </w:t>
            </w:r>
          </w:p>
        </w:tc>
        <w:tc>
          <w:tcPr>
            <w:cnfStyle w:val="000001000000" w:firstRow="0" w:lastRow="0" w:firstColumn="0" w:lastColumn="0" w:oddVBand="0" w:evenVBand="1" w:oddHBand="0" w:evenHBand="0" w:firstRowFirstColumn="0" w:firstRowLastColumn="0" w:lastRowFirstColumn="0" w:lastRowLastColumn="0"/>
            <w:tcW w:w="3052" w:type="dxa"/>
            <w:vMerge/>
          </w:tcPr>
          <w:p w14:paraId="1B03EBA9"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10000000" w:firstRow="0" w:lastRow="0" w:firstColumn="0" w:lastColumn="0" w:oddVBand="1" w:evenVBand="0" w:oddHBand="0" w:evenHBand="0" w:firstRowFirstColumn="0" w:firstRowLastColumn="0" w:lastRowFirstColumn="0" w:lastRowLastColumn="0"/>
            <w:tcW w:w="2479" w:type="dxa"/>
            <w:vMerge/>
          </w:tcPr>
          <w:p w14:paraId="59223159" w14:textId="77777777" w:rsidR="0082020B" w:rsidRPr="00921015" w:rsidRDefault="0082020B" w:rsidP="0096643B">
            <w:pPr>
              <w:autoSpaceDE w:val="0"/>
              <w:autoSpaceDN w:val="0"/>
              <w:adjustRightInd w:val="0"/>
              <w:rPr>
                <w:rFonts w:ascii="Arial Narrow" w:hAnsi="Arial Narrow" w:cstheme="minorHAnsi"/>
                <w:color w:val="000000"/>
                <w:szCs w:val="16"/>
              </w:rPr>
            </w:pPr>
          </w:p>
        </w:tc>
        <w:tc>
          <w:tcPr>
            <w:cnfStyle w:val="000001000000" w:firstRow="0" w:lastRow="0" w:firstColumn="0" w:lastColumn="0" w:oddVBand="0" w:evenVBand="1" w:oddHBand="0" w:evenHBand="0" w:firstRowFirstColumn="0" w:firstRowLastColumn="0" w:lastRowFirstColumn="0" w:lastRowLastColumn="0"/>
            <w:tcW w:w="2479" w:type="dxa"/>
            <w:vMerge/>
          </w:tcPr>
          <w:p w14:paraId="1AEC5EFF" w14:textId="77777777" w:rsidR="0082020B" w:rsidRPr="00921015" w:rsidRDefault="0082020B" w:rsidP="0096643B">
            <w:pPr>
              <w:autoSpaceDE w:val="0"/>
              <w:autoSpaceDN w:val="0"/>
              <w:adjustRightInd w:val="0"/>
              <w:rPr>
                <w:rFonts w:ascii="Arial Narrow" w:hAnsi="Arial Narrow" w:cstheme="minorHAnsi"/>
                <w:color w:val="000000"/>
                <w:szCs w:val="16"/>
              </w:rPr>
            </w:pPr>
          </w:p>
        </w:tc>
      </w:tr>
    </w:tbl>
    <w:p w14:paraId="29BE6F55" w14:textId="79050B17" w:rsidR="0096643B" w:rsidRPr="00921015" w:rsidRDefault="0096643B">
      <w:pPr>
        <w:rPr>
          <w:rFonts w:ascii="Arial Narrow" w:hAnsi="Arial Narrow" w:cstheme="minorHAnsi"/>
          <w:sz w:val="20"/>
          <w:szCs w:val="20"/>
          <w:lang w:val="it-IT"/>
        </w:rPr>
      </w:pPr>
    </w:p>
    <w:p w14:paraId="072EBB98" w14:textId="41B16B36" w:rsidR="00DA3DA9" w:rsidRPr="00921015" w:rsidRDefault="00DA3DA9">
      <w:pPr>
        <w:rPr>
          <w:rFonts w:ascii="Arial Narrow" w:hAnsi="Arial Narrow" w:cstheme="minorHAnsi"/>
          <w:sz w:val="20"/>
          <w:szCs w:val="20"/>
          <w:lang w:val="it-IT"/>
        </w:rPr>
      </w:pPr>
    </w:p>
    <w:p w14:paraId="4E6ABCD3" w14:textId="2C260688" w:rsidR="0082020B" w:rsidRPr="00921015" w:rsidRDefault="0082020B">
      <w:pPr>
        <w:rPr>
          <w:rFonts w:ascii="Arial Narrow" w:hAnsi="Arial Narrow" w:cstheme="minorHAnsi"/>
          <w:sz w:val="20"/>
          <w:szCs w:val="20"/>
          <w:lang w:val="it-IT"/>
        </w:rPr>
      </w:pPr>
    </w:p>
    <w:p w14:paraId="49D5619A" w14:textId="2605BB42" w:rsidR="0082020B" w:rsidRPr="00921015" w:rsidRDefault="0082020B">
      <w:pPr>
        <w:rPr>
          <w:rFonts w:ascii="Arial Narrow" w:hAnsi="Arial Narrow" w:cstheme="minorHAnsi"/>
          <w:sz w:val="20"/>
          <w:szCs w:val="20"/>
          <w:lang w:val="it-IT"/>
        </w:rPr>
      </w:pPr>
    </w:p>
    <w:p w14:paraId="44ED9B6F" w14:textId="2D05ABC5" w:rsidR="0082020B" w:rsidRPr="00921015" w:rsidRDefault="0082020B">
      <w:pPr>
        <w:rPr>
          <w:rFonts w:ascii="Arial Narrow" w:hAnsi="Arial Narrow" w:cstheme="minorHAnsi"/>
          <w:sz w:val="20"/>
          <w:szCs w:val="20"/>
          <w:lang w:val="it-IT"/>
        </w:rPr>
      </w:pPr>
    </w:p>
    <w:p w14:paraId="4D9B77D0" w14:textId="44BC176A" w:rsidR="0082020B" w:rsidRPr="00921015" w:rsidRDefault="0082020B">
      <w:pPr>
        <w:rPr>
          <w:rFonts w:ascii="Arial Narrow" w:hAnsi="Arial Narrow" w:cstheme="minorHAnsi"/>
          <w:sz w:val="20"/>
          <w:szCs w:val="20"/>
          <w:lang w:val="it-IT"/>
        </w:rPr>
      </w:pPr>
    </w:p>
    <w:p w14:paraId="7EDB1D30" w14:textId="700BC2E0" w:rsidR="007C04A1" w:rsidRPr="00921015" w:rsidRDefault="007C04A1">
      <w:pPr>
        <w:rPr>
          <w:rFonts w:ascii="Arial Narrow" w:hAnsi="Arial Narrow" w:cstheme="minorHAnsi"/>
          <w:sz w:val="20"/>
          <w:szCs w:val="20"/>
          <w:lang w:val="it-IT"/>
        </w:rPr>
      </w:pPr>
    </w:p>
    <w:p w14:paraId="0E40091C" w14:textId="77777777" w:rsidR="007C04A1" w:rsidRPr="00921015" w:rsidRDefault="007C04A1">
      <w:pPr>
        <w:rPr>
          <w:rFonts w:ascii="Arial Narrow" w:hAnsi="Arial Narrow" w:cstheme="minorHAnsi"/>
          <w:sz w:val="20"/>
          <w:szCs w:val="20"/>
          <w:lang w:val="it-IT"/>
        </w:rPr>
      </w:pPr>
    </w:p>
    <w:p w14:paraId="31A0F9FE" w14:textId="517CC40E" w:rsidR="0082020B" w:rsidRPr="00921015" w:rsidRDefault="0082020B">
      <w:pPr>
        <w:rPr>
          <w:rFonts w:ascii="Arial Narrow" w:hAnsi="Arial Narrow" w:cstheme="minorHAnsi"/>
          <w:sz w:val="20"/>
          <w:szCs w:val="20"/>
          <w:lang w:val="it-IT"/>
        </w:rPr>
      </w:pPr>
    </w:p>
    <w:p w14:paraId="3A7A22BB" w14:textId="77777777" w:rsidR="0082020B" w:rsidRPr="00921015" w:rsidRDefault="0082020B">
      <w:pPr>
        <w:rPr>
          <w:rFonts w:ascii="Arial Narrow" w:hAnsi="Arial Narrow" w:cstheme="minorHAnsi"/>
          <w:sz w:val="20"/>
          <w:szCs w:val="20"/>
          <w:lang w:val="it-IT"/>
        </w:rPr>
      </w:pPr>
    </w:p>
    <w:p w14:paraId="0EF422DB" w14:textId="3C76DB9D" w:rsidR="0082020B" w:rsidRDefault="0082020B">
      <w:pPr>
        <w:rPr>
          <w:rFonts w:ascii="Arial Narrow" w:hAnsi="Arial Narrow" w:cstheme="minorHAnsi"/>
          <w:sz w:val="20"/>
          <w:szCs w:val="20"/>
          <w:lang w:val="it-IT"/>
        </w:rPr>
      </w:pPr>
    </w:p>
    <w:p w14:paraId="36D3EE9A" w14:textId="41312B20" w:rsidR="00C6178C" w:rsidRDefault="00C6178C">
      <w:pPr>
        <w:rPr>
          <w:rFonts w:ascii="Arial Narrow" w:hAnsi="Arial Narrow" w:cstheme="minorHAnsi"/>
          <w:sz w:val="20"/>
          <w:szCs w:val="20"/>
          <w:lang w:val="it-IT"/>
        </w:rPr>
      </w:pPr>
    </w:p>
    <w:p w14:paraId="16503B1A" w14:textId="33330358" w:rsidR="00C6178C" w:rsidRDefault="00C6178C">
      <w:pPr>
        <w:rPr>
          <w:rFonts w:ascii="Arial Narrow" w:hAnsi="Arial Narrow" w:cstheme="minorHAnsi"/>
          <w:sz w:val="20"/>
          <w:szCs w:val="20"/>
          <w:lang w:val="it-IT"/>
        </w:rPr>
      </w:pPr>
    </w:p>
    <w:p w14:paraId="471405E9" w14:textId="7E78F7B0" w:rsidR="00C6178C" w:rsidRDefault="00C6178C">
      <w:pPr>
        <w:rPr>
          <w:rFonts w:ascii="Arial Narrow" w:hAnsi="Arial Narrow" w:cstheme="minorHAnsi"/>
          <w:sz w:val="20"/>
          <w:szCs w:val="20"/>
          <w:lang w:val="it-IT"/>
        </w:rPr>
      </w:pPr>
    </w:p>
    <w:p w14:paraId="01C32496" w14:textId="4764E2AE" w:rsidR="00C6178C" w:rsidRDefault="00C6178C">
      <w:pPr>
        <w:rPr>
          <w:rFonts w:ascii="Arial Narrow" w:hAnsi="Arial Narrow" w:cstheme="minorHAnsi"/>
          <w:sz w:val="20"/>
          <w:szCs w:val="20"/>
          <w:lang w:val="it-IT"/>
        </w:rPr>
      </w:pPr>
    </w:p>
    <w:p w14:paraId="0458FA64" w14:textId="77777777" w:rsidR="00C6178C" w:rsidRPr="00921015" w:rsidRDefault="00C6178C">
      <w:pPr>
        <w:rPr>
          <w:rFonts w:ascii="Arial Narrow" w:hAnsi="Arial Narrow" w:cstheme="minorHAnsi"/>
          <w:sz w:val="20"/>
          <w:szCs w:val="20"/>
          <w:lang w:val="it-IT"/>
        </w:rPr>
      </w:pPr>
    </w:p>
    <w:p w14:paraId="3D629E64" w14:textId="3665A1C5" w:rsidR="0082020B" w:rsidRPr="00921015" w:rsidRDefault="0082020B">
      <w:pPr>
        <w:rPr>
          <w:rFonts w:ascii="Arial Narrow" w:hAnsi="Arial Narrow" w:cstheme="minorHAnsi"/>
          <w:sz w:val="20"/>
          <w:szCs w:val="20"/>
          <w:lang w:val="it-IT"/>
        </w:rPr>
      </w:pPr>
    </w:p>
    <w:p w14:paraId="73FBD7C2" w14:textId="4CD547FB" w:rsidR="0082020B" w:rsidRPr="00921015" w:rsidRDefault="0082020B">
      <w:pPr>
        <w:rPr>
          <w:rFonts w:ascii="Arial Narrow" w:hAnsi="Arial Narrow" w:cstheme="minorHAnsi"/>
          <w:sz w:val="20"/>
          <w:szCs w:val="20"/>
          <w:lang w:val="it-IT"/>
        </w:rPr>
      </w:pPr>
    </w:p>
    <w:p w14:paraId="35C1CD1D" w14:textId="77777777" w:rsidR="00A8478B" w:rsidRDefault="00A8478B" w:rsidP="00A8478B">
      <w:pPr>
        <w:ind w:left="-284" w:right="-257" w:firstLine="284"/>
        <w:rPr>
          <w:rFonts w:cstheme="minorHAnsi"/>
          <w:i/>
          <w:iCs/>
          <w:sz w:val="14"/>
          <w:szCs w:val="14"/>
          <w:lang w:val="it-IT"/>
        </w:rPr>
      </w:pPr>
    </w:p>
    <w:tbl>
      <w:tblPr>
        <w:tblStyle w:val="Grigliatabella"/>
        <w:tblpPr w:leftFromText="141" w:rightFromText="141" w:vertAnchor="text" w:horzAnchor="margin" w:tblpY="633"/>
        <w:tblW w:w="5100" w:type="pct"/>
        <w:tblLook w:val="0420" w:firstRow="1" w:lastRow="0" w:firstColumn="0" w:lastColumn="0" w:noHBand="0" w:noVBand="1"/>
      </w:tblPr>
      <w:tblGrid>
        <w:gridCol w:w="2021"/>
        <w:gridCol w:w="3202"/>
        <w:gridCol w:w="2586"/>
        <w:gridCol w:w="3884"/>
        <w:gridCol w:w="983"/>
        <w:gridCol w:w="998"/>
        <w:gridCol w:w="1004"/>
      </w:tblGrid>
      <w:tr w:rsidR="00A8478B" w:rsidRPr="00F3088C" w14:paraId="3AA64A9B" w14:textId="77777777" w:rsidTr="00F3088C">
        <w:trPr>
          <w:cnfStyle w:val="100000000000" w:firstRow="1" w:lastRow="0" w:firstColumn="0" w:lastColumn="0" w:oddVBand="0" w:evenVBand="0" w:oddHBand="0" w:evenHBand="0" w:firstRowFirstColumn="0" w:firstRowLastColumn="0" w:lastRowFirstColumn="0" w:lastRowLastColumn="0"/>
          <w:trHeight w:val="472"/>
        </w:trPr>
        <w:tc>
          <w:tcPr>
            <w:tcW w:w="0" w:type="auto"/>
            <w:shd w:val="clear" w:color="auto" w:fill="FFDA99" w:themeFill="accent1" w:themeFillTint="66"/>
            <w:vAlign w:val="center"/>
          </w:tcPr>
          <w:p w14:paraId="1FE98320" w14:textId="77777777" w:rsidR="00A8478B" w:rsidRPr="00F3088C" w:rsidRDefault="00A8478B" w:rsidP="00F3088C">
            <w:pPr>
              <w:jc w:val="center"/>
              <w:rPr>
                <w:rFonts w:cstheme="minorHAnsi"/>
                <w:sz w:val="18"/>
                <w:szCs w:val="18"/>
              </w:rPr>
            </w:pPr>
            <w:r w:rsidRPr="00F3088C">
              <w:rPr>
                <w:rFonts w:cstheme="minorHAnsi"/>
                <w:sz w:val="18"/>
                <w:szCs w:val="18"/>
              </w:rPr>
              <w:lastRenderedPageBreak/>
              <w:t>Regione.PA</w:t>
            </w:r>
          </w:p>
        </w:tc>
        <w:tc>
          <w:tcPr>
            <w:tcW w:w="0" w:type="auto"/>
            <w:shd w:val="clear" w:color="auto" w:fill="FFDA99" w:themeFill="accent1" w:themeFillTint="66"/>
            <w:vAlign w:val="center"/>
          </w:tcPr>
          <w:p w14:paraId="5C58131A" w14:textId="038C6994" w:rsidR="00A8478B" w:rsidRPr="00F3088C" w:rsidRDefault="00A8478B" w:rsidP="00F3088C">
            <w:pPr>
              <w:jc w:val="center"/>
              <w:rPr>
                <w:rFonts w:cstheme="minorHAnsi"/>
                <w:sz w:val="18"/>
                <w:szCs w:val="18"/>
              </w:rPr>
            </w:pPr>
            <w:r w:rsidRPr="00F3088C">
              <w:rPr>
                <w:rFonts w:cstheme="minorHAnsi"/>
                <w:sz w:val="18"/>
                <w:szCs w:val="18"/>
              </w:rPr>
              <w:t>Ind1.1 settimana precedente (%)</w:t>
            </w:r>
          </w:p>
        </w:tc>
        <w:tc>
          <w:tcPr>
            <w:tcW w:w="881" w:type="pct"/>
            <w:shd w:val="clear" w:color="auto" w:fill="FFDA99" w:themeFill="accent1" w:themeFillTint="66"/>
            <w:vAlign w:val="center"/>
          </w:tcPr>
          <w:p w14:paraId="39E1BA4A" w14:textId="436FF731" w:rsidR="00A8478B" w:rsidRPr="00F3088C" w:rsidRDefault="00A8478B" w:rsidP="00F3088C">
            <w:pPr>
              <w:jc w:val="center"/>
              <w:rPr>
                <w:rFonts w:cstheme="minorHAnsi"/>
                <w:sz w:val="18"/>
                <w:szCs w:val="18"/>
              </w:rPr>
            </w:pPr>
            <w:r w:rsidRPr="00F3088C">
              <w:rPr>
                <w:rFonts w:cstheme="minorHAnsi"/>
                <w:sz w:val="18"/>
                <w:szCs w:val="18"/>
              </w:rPr>
              <w:t>Ind1.1 settimana di riferimento (%)</w:t>
            </w:r>
          </w:p>
        </w:tc>
        <w:tc>
          <w:tcPr>
            <w:tcW w:w="1323" w:type="pct"/>
            <w:shd w:val="clear" w:color="auto" w:fill="FFDA99" w:themeFill="accent1" w:themeFillTint="66"/>
            <w:vAlign w:val="center"/>
          </w:tcPr>
          <w:p w14:paraId="23B48DAA" w14:textId="396AE0A7" w:rsidR="00A8478B" w:rsidRPr="00F3088C" w:rsidRDefault="00A8478B" w:rsidP="00F3088C">
            <w:pPr>
              <w:jc w:val="center"/>
              <w:rPr>
                <w:rFonts w:cstheme="minorHAnsi"/>
                <w:sz w:val="18"/>
                <w:szCs w:val="18"/>
              </w:rPr>
            </w:pPr>
            <w:r w:rsidRPr="00F3088C">
              <w:rPr>
                <w:rFonts w:cstheme="minorHAnsi"/>
                <w:sz w:val="18"/>
                <w:szCs w:val="18"/>
              </w:rPr>
              <w:t>Variazione</w:t>
            </w:r>
          </w:p>
        </w:tc>
        <w:tc>
          <w:tcPr>
            <w:tcW w:w="335" w:type="pct"/>
            <w:shd w:val="clear" w:color="auto" w:fill="FFDA99" w:themeFill="accent1" w:themeFillTint="66"/>
            <w:vAlign w:val="center"/>
          </w:tcPr>
          <w:p w14:paraId="60AB71FF" w14:textId="73AF9C7C" w:rsidR="00A8478B" w:rsidRPr="00F3088C" w:rsidRDefault="00A8478B" w:rsidP="00F3088C">
            <w:pPr>
              <w:jc w:val="center"/>
              <w:rPr>
                <w:rFonts w:cstheme="minorHAnsi"/>
                <w:sz w:val="18"/>
                <w:szCs w:val="18"/>
              </w:rPr>
            </w:pPr>
            <w:r w:rsidRPr="00F3088C">
              <w:rPr>
                <w:rFonts w:cstheme="minorHAnsi"/>
                <w:sz w:val="18"/>
                <w:szCs w:val="18"/>
              </w:rPr>
              <w:t>Ind1.2 (%)</w:t>
            </w:r>
          </w:p>
        </w:tc>
        <w:tc>
          <w:tcPr>
            <w:tcW w:w="340" w:type="pct"/>
            <w:shd w:val="clear" w:color="auto" w:fill="FFDA99" w:themeFill="accent1" w:themeFillTint="66"/>
            <w:vAlign w:val="center"/>
          </w:tcPr>
          <w:p w14:paraId="2C41292B" w14:textId="331334E3" w:rsidR="00A8478B" w:rsidRPr="00F3088C" w:rsidRDefault="00A8478B" w:rsidP="00F3088C">
            <w:pPr>
              <w:jc w:val="center"/>
              <w:rPr>
                <w:rFonts w:cstheme="minorHAnsi"/>
                <w:sz w:val="18"/>
                <w:szCs w:val="18"/>
              </w:rPr>
            </w:pPr>
            <w:r w:rsidRPr="00F3088C">
              <w:rPr>
                <w:rFonts w:cstheme="minorHAnsi"/>
                <w:sz w:val="18"/>
                <w:szCs w:val="18"/>
              </w:rPr>
              <w:t>Ind1.3 (%)</w:t>
            </w:r>
          </w:p>
        </w:tc>
        <w:tc>
          <w:tcPr>
            <w:tcW w:w="342" w:type="pct"/>
            <w:shd w:val="clear" w:color="auto" w:fill="FFDA99" w:themeFill="accent1" w:themeFillTint="66"/>
            <w:vAlign w:val="center"/>
          </w:tcPr>
          <w:p w14:paraId="5AD50ED1" w14:textId="02E0BB6A" w:rsidR="00A8478B" w:rsidRPr="00F3088C" w:rsidRDefault="00A8478B" w:rsidP="00F3088C">
            <w:pPr>
              <w:jc w:val="center"/>
              <w:rPr>
                <w:rFonts w:cstheme="minorHAnsi"/>
                <w:sz w:val="18"/>
                <w:szCs w:val="18"/>
              </w:rPr>
            </w:pPr>
            <w:r w:rsidRPr="00F3088C">
              <w:rPr>
                <w:rFonts w:cstheme="minorHAnsi"/>
                <w:sz w:val="18"/>
                <w:szCs w:val="18"/>
              </w:rPr>
              <w:t>Ind1.4 (%)</w:t>
            </w:r>
          </w:p>
        </w:tc>
      </w:tr>
      <w:tr w:rsidR="00F35164" w:rsidRPr="00F3088C" w14:paraId="6C0D6CD5"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88FE9E" w14:textId="5DDC73B5" w:rsidR="00F35164" w:rsidRPr="00F3088C" w:rsidRDefault="00F35164" w:rsidP="00F35164">
            <w:pPr>
              <w:jc w:val="center"/>
              <w:rPr>
                <w:rFonts w:cstheme="minorHAnsi"/>
                <w:b w:val="0"/>
                <w:bCs w:val="0"/>
                <w:sz w:val="18"/>
                <w:szCs w:val="18"/>
              </w:rPr>
            </w:pPr>
            <w:r w:rsidRPr="00F3088C">
              <w:rPr>
                <w:rFonts w:cstheme="minorHAnsi"/>
                <w:sz w:val="18"/>
                <w:szCs w:val="18"/>
              </w:rPr>
              <w:t>Abruzzo</w:t>
            </w:r>
          </w:p>
        </w:tc>
        <w:tc>
          <w:tcPr>
            <w:tcW w:w="0" w:type="auto"/>
            <w:vAlign w:val="center"/>
          </w:tcPr>
          <w:p w14:paraId="5A9CB2DD" w14:textId="480FE72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color w:val="C00000"/>
                <w:sz w:val="18"/>
                <w:szCs w:val="18"/>
              </w:rPr>
            </w:pPr>
            <w:r w:rsidRPr="00F35164">
              <w:rPr>
                <w:rFonts w:cstheme="minorHAnsi"/>
                <w:sz w:val="18"/>
                <w:szCs w:val="18"/>
              </w:rPr>
              <w:t>98.0</w:t>
            </w:r>
          </w:p>
        </w:tc>
        <w:tc>
          <w:tcPr>
            <w:tcW w:w="0" w:type="auto"/>
            <w:vAlign w:val="center"/>
          </w:tcPr>
          <w:p w14:paraId="48869C5B" w14:textId="62CC8D0A"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rPr>
            </w:pPr>
            <w:r w:rsidRPr="00F35164">
              <w:rPr>
                <w:rFonts w:cstheme="minorHAnsi"/>
                <w:sz w:val="18"/>
                <w:szCs w:val="18"/>
              </w:rPr>
              <w:t>98.3</w:t>
            </w:r>
          </w:p>
        </w:tc>
        <w:tc>
          <w:tcPr>
            <w:tcW w:w="0" w:type="auto"/>
            <w:vAlign w:val="center"/>
          </w:tcPr>
          <w:p w14:paraId="6F292141" w14:textId="37C63C49"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F35164">
              <w:rPr>
                <w:rFonts w:cstheme="minorHAnsi"/>
                <w:color w:val="000000" w:themeColor="text1"/>
                <w:sz w:val="18"/>
                <w:szCs w:val="18"/>
              </w:rPr>
              <w:t>Stabilmente sopra soglia</w:t>
            </w:r>
          </w:p>
        </w:tc>
        <w:tc>
          <w:tcPr>
            <w:tcW w:w="0" w:type="auto"/>
            <w:vAlign w:val="center"/>
          </w:tcPr>
          <w:p w14:paraId="17ED9E6C" w14:textId="50912DB2"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1E3469E" w14:textId="5C38AB24"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5718C369" w14:textId="7E0BE0A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97.0</w:t>
            </w:r>
          </w:p>
        </w:tc>
      </w:tr>
      <w:tr w:rsidR="00F35164" w:rsidRPr="00F3088C" w14:paraId="5721A5FB"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15117A" w14:textId="0894348B" w:rsidR="00F35164" w:rsidRPr="00F3088C" w:rsidRDefault="00F35164" w:rsidP="00F35164">
            <w:pPr>
              <w:jc w:val="center"/>
              <w:rPr>
                <w:rFonts w:cstheme="minorHAnsi"/>
                <w:b w:val="0"/>
                <w:bCs w:val="0"/>
                <w:sz w:val="18"/>
                <w:szCs w:val="18"/>
              </w:rPr>
            </w:pPr>
            <w:r w:rsidRPr="00F3088C">
              <w:rPr>
                <w:rFonts w:cstheme="minorHAnsi"/>
                <w:sz w:val="18"/>
                <w:szCs w:val="18"/>
              </w:rPr>
              <w:t>Basilicata</w:t>
            </w:r>
          </w:p>
        </w:tc>
        <w:tc>
          <w:tcPr>
            <w:tcW w:w="0" w:type="auto"/>
            <w:vAlign w:val="center"/>
          </w:tcPr>
          <w:p w14:paraId="754C56F3" w14:textId="5FAE3F09"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0CB09C1F" w14:textId="5018421A"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6E61FDD7" w14:textId="79F079FC"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4054243B" w14:textId="615156B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76FEC079" w14:textId="1C85BBB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262AE861" w14:textId="174A46A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0FD731C1"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E978BB" w14:textId="1CE14004" w:rsidR="00F35164" w:rsidRPr="00F3088C" w:rsidRDefault="00F35164" w:rsidP="00F35164">
            <w:pPr>
              <w:jc w:val="center"/>
              <w:rPr>
                <w:rFonts w:cstheme="minorHAnsi"/>
                <w:b w:val="0"/>
                <w:bCs w:val="0"/>
                <w:sz w:val="18"/>
                <w:szCs w:val="18"/>
              </w:rPr>
            </w:pPr>
            <w:r w:rsidRPr="00F3088C">
              <w:rPr>
                <w:rFonts w:cstheme="minorHAnsi"/>
                <w:sz w:val="18"/>
                <w:szCs w:val="18"/>
              </w:rPr>
              <w:t>Calabria</w:t>
            </w:r>
          </w:p>
        </w:tc>
        <w:tc>
          <w:tcPr>
            <w:tcW w:w="0" w:type="auto"/>
            <w:vAlign w:val="center"/>
          </w:tcPr>
          <w:p w14:paraId="57C98303" w14:textId="7777E9BD"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97.7</w:t>
            </w:r>
          </w:p>
        </w:tc>
        <w:tc>
          <w:tcPr>
            <w:tcW w:w="0" w:type="auto"/>
            <w:vAlign w:val="center"/>
          </w:tcPr>
          <w:p w14:paraId="68B3E533" w14:textId="4579773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F35164">
              <w:rPr>
                <w:rFonts w:cstheme="minorHAnsi"/>
                <w:sz w:val="18"/>
                <w:szCs w:val="18"/>
              </w:rPr>
              <w:t>97.7</w:t>
            </w:r>
          </w:p>
        </w:tc>
        <w:tc>
          <w:tcPr>
            <w:tcW w:w="0" w:type="auto"/>
            <w:vAlign w:val="center"/>
          </w:tcPr>
          <w:p w14:paraId="586CD0EF" w14:textId="1984B17C"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619840E1" w14:textId="155A963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28FDF2B3" w14:textId="7375E44F"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31547347" w14:textId="6BFD7E5B"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05356942"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9C6D1D" w14:textId="4C7C2F9F" w:rsidR="00F35164" w:rsidRPr="00F3088C" w:rsidRDefault="00F35164" w:rsidP="00F35164">
            <w:pPr>
              <w:jc w:val="center"/>
              <w:rPr>
                <w:rFonts w:cstheme="minorHAnsi"/>
                <w:b w:val="0"/>
                <w:bCs w:val="0"/>
                <w:sz w:val="18"/>
                <w:szCs w:val="18"/>
              </w:rPr>
            </w:pPr>
            <w:r w:rsidRPr="00F3088C">
              <w:rPr>
                <w:rFonts w:cstheme="minorHAnsi"/>
                <w:sz w:val="18"/>
                <w:szCs w:val="18"/>
              </w:rPr>
              <w:t>Campania</w:t>
            </w:r>
          </w:p>
        </w:tc>
        <w:tc>
          <w:tcPr>
            <w:tcW w:w="0" w:type="auto"/>
            <w:vAlign w:val="center"/>
          </w:tcPr>
          <w:p w14:paraId="0512CDA0" w14:textId="6EC4B1BF"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3D672FAB" w14:textId="60C7FEEA"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3A9C83F8" w14:textId="12999C1F"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217F9A8F" w14:textId="56A2C816"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37593525" w14:textId="44F3088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74589412" w14:textId="67E6F022"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99.6</w:t>
            </w:r>
          </w:p>
        </w:tc>
      </w:tr>
      <w:tr w:rsidR="00F35164" w:rsidRPr="00F3088C" w14:paraId="5573611E"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13C00C" w14:textId="2FD57310" w:rsidR="00F35164" w:rsidRPr="00F3088C" w:rsidRDefault="00F35164" w:rsidP="00F35164">
            <w:pPr>
              <w:jc w:val="center"/>
              <w:rPr>
                <w:rFonts w:cstheme="minorHAnsi"/>
                <w:b w:val="0"/>
                <w:bCs w:val="0"/>
                <w:sz w:val="18"/>
                <w:szCs w:val="18"/>
              </w:rPr>
            </w:pPr>
            <w:r w:rsidRPr="00F3088C">
              <w:rPr>
                <w:rFonts w:cstheme="minorHAnsi"/>
                <w:sz w:val="18"/>
                <w:szCs w:val="18"/>
              </w:rPr>
              <w:t>Emilia-Romagna</w:t>
            </w:r>
          </w:p>
        </w:tc>
        <w:tc>
          <w:tcPr>
            <w:tcW w:w="0" w:type="auto"/>
            <w:vAlign w:val="center"/>
          </w:tcPr>
          <w:p w14:paraId="29BB799B" w14:textId="4047CAB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83502DB" w14:textId="0A03F34F"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44BB5357" w14:textId="2A06FBF9"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61790AE4" w14:textId="3FDEEE4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7BA3C84E" w14:textId="281D8FD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554865BA" w14:textId="0333750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98.1</w:t>
            </w:r>
          </w:p>
        </w:tc>
      </w:tr>
      <w:tr w:rsidR="00F35164" w:rsidRPr="00F3088C" w14:paraId="5277CD4F"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619FDA" w14:textId="7C360E39" w:rsidR="00F35164" w:rsidRPr="00F3088C" w:rsidRDefault="00F35164" w:rsidP="00F35164">
            <w:pPr>
              <w:jc w:val="center"/>
              <w:rPr>
                <w:rFonts w:cstheme="minorHAnsi"/>
                <w:b w:val="0"/>
                <w:bCs w:val="0"/>
                <w:sz w:val="18"/>
                <w:szCs w:val="18"/>
              </w:rPr>
            </w:pPr>
            <w:r w:rsidRPr="00F3088C">
              <w:rPr>
                <w:rFonts w:cstheme="minorHAnsi"/>
                <w:sz w:val="18"/>
                <w:szCs w:val="18"/>
              </w:rPr>
              <w:t>FVG</w:t>
            </w:r>
          </w:p>
        </w:tc>
        <w:tc>
          <w:tcPr>
            <w:tcW w:w="0" w:type="auto"/>
            <w:vAlign w:val="center"/>
          </w:tcPr>
          <w:p w14:paraId="2A3E53E0" w14:textId="2AC40AFD"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99.8</w:t>
            </w:r>
          </w:p>
        </w:tc>
        <w:tc>
          <w:tcPr>
            <w:tcW w:w="0" w:type="auto"/>
            <w:vAlign w:val="center"/>
          </w:tcPr>
          <w:p w14:paraId="34247E82" w14:textId="487EA395"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99.8</w:t>
            </w:r>
          </w:p>
        </w:tc>
        <w:tc>
          <w:tcPr>
            <w:tcW w:w="0" w:type="auto"/>
            <w:vAlign w:val="center"/>
          </w:tcPr>
          <w:p w14:paraId="77161BA9" w14:textId="68FD4776"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26302BD1" w14:textId="466DE1D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99.6</w:t>
            </w:r>
          </w:p>
        </w:tc>
        <w:tc>
          <w:tcPr>
            <w:tcW w:w="0" w:type="auto"/>
            <w:vAlign w:val="center"/>
          </w:tcPr>
          <w:p w14:paraId="210DA980" w14:textId="535394DD"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242C4C4C" w14:textId="5E40A92D"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99.9</w:t>
            </w:r>
          </w:p>
        </w:tc>
      </w:tr>
      <w:tr w:rsidR="00F35164" w:rsidRPr="00F3088C" w14:paraId="06152281"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0C3766" w14:textId="26EE8E78" w:rsidR="00F35164" w:rsidRPr="00F3088C" w:rsidRDefault="00F35164" w:rsidP="00F35164">
            <w:pPr>
              <w:jc w:val="center"/>
              <w:rPr>
                <w:rFonts w:cstheme="minorHAnsi"/>
                <w:b w:val="0"/>
                <w:bCs w:val="0"/>
                <w:sz w:val="18"/>
                <w:szCs w:val="18"/>
              </w:rPr>
            </w:pPr>
            <w:r w:rsidRPr="00F3088C">
              <w:rPr>
                <w:rFonts w:cstheme="minorHAnsi"/>
                <w:sz w:val="18"/>
                <w:szCs w:val="18"/>
              </w:rPr>
              <w:t>Lazio</w:t>
            </w:r>
          </w:p>
        </w:tc>
        <w:tc>
          <w:tcPr>
            <w:tcW w:w="0" w:type="auto"/>
            <w:vAlign w:val="center"/>
          </w:tcPr>
          <w:p w14:paraId="44B62CE1" w14:textId="33D16DC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96.5</w:t>
            </w:r>
          </w:p>
        </w:tc>
        <w:tc>
          <w:tcPr>
            <w:tcW w:w="0" w:type="auto"/>
            <w:vAlign w:val="center"/>
          </w:tcPr>
          <w:p w14:paraId="1BE49200" w14:textId="62FE456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96.1</w:t>
            </w:r>
          </w:p>
        </w:tc>
        <w:tc>
          <w:tcPr>
            <w:tcW w:w="0" w:type="auto"/>
            <w:vAlign w:val="center"/>
          </w:tcPr>
          <w:p w14:paraId="2AC1D0CF" w14:textId="57AB690F"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687461A0" w14:textId="319EC5D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53D21B74" w14:textId="4310294C"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3E74134C" w14:textId="3A599728"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97.3</w:t>
            </w:r>
          </w:p>
        </w:tc>
      </w:tr>
      <w:tr w:rsidR="00F35164" w:rsidRPr="00F3088C" w14:paraId="63375036"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D964CF" w14:textId="661717F0" w:rsidR="00F35164" w:rsidRPr="00F3088C" w:rsidRDefault="00F35164" w:rsidP="00F35164">
            <w:pPr>
              <w:jc w:val="center"/>
              <w:rPr>
                <w:rFonts w:cstheme="minorHAnsi"/>
                <w:b w:val="0"/>
                <w:bCs w:val="0"/>
                <w:sz w:val="18"/>
                <w:szCs w:val="18"/>
              </w:rPr>
            </w:pPr>
            <w:r w:rsidRPr="00F3088C">
              <w:rPr>
                <w:rFonts w:cstheme="minorHAnsi"/>
                <w:sz w:val="18"/>
                <w:szCs w:val="18"/>
              </w:rPr>
              <w:t>Liguria</w:t>
            </w:r>
          </w:p>
        </w:tc>
        <w:tc>
          <w:tcPr>
            <w:tcW w:w="0" w:type="auto"/>
            <w:vAlign w:val="center"/>
          </w:tcPr>
          <w:p w14:paraId="75FD5102" w14:textId="1460EC4F"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82.0</w:t>
            </w:r>
          </w:p>
        </w:tc>
        <w:tc>
          <w:tcPr>
            <w:tcW w:w="0" w:type="auto"/>
            <w:vAlign w:val="center"/>
          </w:tcPr>
          <w:p w14:paraId="1219A4A7" w14:textId="38FA479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F35164">
              <w:rPr>
                <w:rFonts w:cstheme="minorHAnsi"/>
                <w:sz w:val="18"/>
                <w:szCs w:val="18"/>
              </w:rPr>
              <w:t>82.2</w:t>
            </w:r>
          </w:p>
        </w:tc>
        <w:tc>
          <w:tcPr>
            <w:tcW w:w="0" w:type="auto"/>
            <w:vAlign w:val="center"/>
          </w:tcPr>
          <w:p w14:paraId="7CCE55EF" w14:textId="65EA539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12C3A5AB" w14:textId="57B13965"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76B73DB3" w14:textId="54503BA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6EC6FF26" w14:textId="34DC9A2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97.2</w:t>
            </w:r>
          </w:p>
        </w:tc>
      </w:tr>
      <w:tr w:rsidR="00F35164" w:rsidRPr="00F3088C" w14:paraId="09B9FBEB"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0D07C0" w14:textId="7D062677" w:rsidR="00F35164" w:rsidRPr="00F3088C" w:rsidRDefault="00F35164" w:rsidP="00F35164">
            <w:pPr>
              <w:jc w:val="center"/>
              <w:rPr>
                <w:rFonts w:cstheme="minorHAnsi"/>
                <w:b w:val="0"/>
                <w:bCs w:val="0"/>
                <w:sz w:val="18"/>
                <w:szCs w:val="18"/>
                <w:highlight w:val="yellow"/>
              </w:rPr>
            </w:pPr>
            <w:r w:rsidRPr="00F3088C">
              <w:rPr>
                <w:rFonts w:cstheme="minorHAnsi"/>
                <w:sz w:val="18"/>
                <w:szCs w:val="18"/>
              </w:rPr>
              <w:t>Lombardia</w:t>
            </w:r>
          </w:p>
        </w:tc>
        <w:tc>
          <w:tcPr>
            <w:tcW w:w="0" w:type="auto"/>
            <w:vAlign w:val="center"/>
          </w:tcPr>
          <w:p w14:paraId="7AEF2C4F" w14:textId="36B7937A"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97.5</w:t>
            </w:r>
          </w:p>
        </w:tc>
        <w:tc>
          <w:tcPr>
            <w:tcW w:w="0" w:type="auto"/>
            <w:vAlign w:val="center"/>
          </w:tcPr>
          <w:p w14:paraId="4483D18E" w14:textId="3BD0615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97.1</w:t>
            </w:r>
          </w:p>
        </w:tc>
        <w:tc>
          <w:tcPr>
            <w:tcW w:w="0" w:type="auto"/>
            <w:vAlign w:val="center"/>
          </w:tcPr>
          <w:p w14:paraId="100AFBFF" w14:textId="6994C9D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highlight w:val="yellow"/>
              </w:rPr>
            </w:pPr>
            <w:r w:rsidRPr="00F35164">
              <w:rPr>
                <w:rFonts w:cstheme="minorHAnsi"/>
                <w:color w:val="000000" w:themeColor="text1"/>
                <w:sz w:val="18"/>
                <w:szCs w:val="18"/>
              </w:rPr>
              <w:t>Stabilmente sopra soglia</w:t>
            </w:r>
          </w:p>
        </w:tc>
        <w:tc>
          <w:tcPr>
            <w:tcW w:w="0" w:type="auto"/>
            <w:vAlign w:val="center"/>
          </w:tcPr>
          <w:p w14:paraId="10721D16" w14:textId="795C12BA"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04D2985B" w14:textId="39CBAD0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1E2B99DA" w14:textId="4AD4562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96.9</w:t>
            </w:r>
          </w:p>
        </w:tc>
      </w:tr>
      <w:tr w:rsidR="00F35164" w:rsidRPr="00F3088C" w14:paraId="744CE15B"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0210EE" w14:textId="2275D0BA" w:rsidR="00F35164" w:rsidRPr="00F3088C" w:rsidRDefault="00F35164" w:rsidP="00F35164">
            <w:pPr>
              <w:jc w:val="center"/>
              <w:rPr>
                <w:rFonts w:cstheme="minorHAnsi"/>
                <w:b w:val="0"/>
                <w:bCs w:val="0"/>
                <w:sz w:val="18"/>
                <w:szCs w:val="18"/>
              </w:rPr>
            </w:pPr>
            <w:r w:rsidRPr="00F3088C">
              <w:rPr>
                <w:rFonts w:cstheme="minorHAnsi"/>
                <w:sz w:val="18"/>
                <w:szCs w:val="18"/>
              </w:rPr>
              <w:t>Marche</w:t>
            </w:r>
          </w:p>
        </w:tc>
        <w:tc>
          <w:tcPr>
            <w:tcW w:w="0" w:type="auto"/>
            <w:vAlign w:val="center"/>
          </w:tcPr>
          <w:p w14:paraId="4D505AE5" w14:textId="693C763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EBBD444" w14:textId="40DBBB4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26CAFCB6" w14:textId="0C0F8FED"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544D9AF2" w14:textId="4E66382A"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403E2508" w14:textId="149EAAF5"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2B1F8C0F" w14:textId="7D798A1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70E701F1"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6E4BF5" w14:textId="301C0273" w:rsidR="00F35164" w:rsidRPr="00F3088C" w:rsidRDefault="00F35164" w:rsidP="00F35164">
            <w:pPr>
              <w:jc w:val="center"/>
              <w:rPr>
                <w:rFonts w:cstheme="minorHAnsi"/>
                <w:b w:val="0"/>
                <w:bCs w:val="0"/>
                <w:sz w:val="18"/>
                <w:szCs w:val="18"/>
              </w:rPr>
            </w:pPr>
            <w:r w:rsidRPr="00F3088C">
              <w:rPr>
                <w:rFonts w:cstheme="minorHAnsi"/>
                <w:sz w:val="18"/>
                <w:szCs w:val="18"/>
              </w:rPr>
              <w:t>Molise</w:t>
            </w:r>
          </w:p>
        </w:tc>
        <w:tc>
          <w:tcPr>
            <w:tcW w:w="0" w:type="auto"/>
            <w:vAlign w:val="center"/>
          </w:tcPr>
          <w:p w14:paraId="5664BF0F" w14:textId="1F22D73A"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7202801B" w14:textId="333C6AE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64F98DF5" w14:textId="4C113CA1"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54C7DD79" w14:textId="3DAC5EBE"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2885343" w14:textId="6B66247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12EEDED3" w14:textId="1B76B56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05C000DA"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426AB7" w14:textId="2AB4BE41" w:rsidR="00F35164" w:rsidRPr="00F3088C" w:rsidRDefault="00F35164" w:rsidP="00F35164">
            <w:pPr>
              <w:jc w:val="center"/>
              <w:rPr>
                <w:rFonts w:cstheme="minorHAnsi"/>
                <w:b w:val="0"/>
                <w:bCs w:val="0"/>
                <w:sz w:val="18"/>
                <w:szCs w:val="18"/>
              </w:rPr>
            </w:pPr>
            <w:r w:rsidRPr="00F3088C">
              <w:rPr>
                <w:rFonts w:cstheme="minorHAnsi"/>
                <w:sz w:val="18"/>
                <w:szCs w:val="18"/>
              </w:rPr>
              <w:t>Piemonte</w:t>
            </w:r>
          </w:p>
        </w:tc>
        <w:tc>
          <w:tcPr>
            <w:tcW w:w="0" w:type="auto"/>
            <w:vAlign w:val="center"/>
          </w:tcPr>
          <w:p w14:paraId="3404EB89" w14:textId="4A3760A2"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70.1</w:t>
            </w:r>
          </w:p>
        </w:tc>
        <w:tc>
          <w:tcPr>
            <w:tcW w:w="0" w:type="auto"/>
            <w:vAlign w:val="center"/>
          </w:tcPr>
          <w:p w14:paraId="3BCCC6AE" w14:textId="43A1423F"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69.7</w:t>
            </w:r>
          </w:p>
        </w:tc>
        <w:tc>
          <w:tcPr>
            <w:tcW w:w="0" w:type="auto"/>
            <w:vAlign w:val="center"/>
          </w:tcPr>
          <w:p w14:paraId="39EEC7DE" w14:textId="4C4FDBE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18767481" w14:textId="55AC3413"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99.6</w:t>
            </w:r>
          </w:p>
        </w:tc>
        <w:tc>
          <w:tcPr>
            <w:tcW w:w="0" w:type="auto"/>
            <w:vAlign w:val="center"/>
          </w:tcPr>
          <w:p w14:paraId="13603F13" w14:textId="79C48775"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6E6076F1" w14:textId="65D92192"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97.0</w:t>
            </w:r>
          </w:p>
        </w:tc>
      </w:tr>
      <w:tr w:rsidR="00F35164" w:rsidRPr="00F3088C" w14:paraId="37A97F59"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ED6411" w14:textId="0BC90694" w:rsidR="00F35164" w:rsidRPr="00F3088C" w:rsidRDefault="00F35164" w:rsidP="00F35164">
            <w:pPr>
              <w:jc w:val="center"/>
              <w:rPr>
                <w:rFonts w:cstheme="minorHAnsi"/>
                <w:b w:val="0"/>
                <w:bCs w:val="0"/>
                <w:sz w:val="18"/>
                <w:szCs w:val="18"/>
              </w:rPr>
            </w:pPr>
            <w:r w:rsidRPr="00F3088C">
              <w:rPr>
                <w:rFonts w:cstheme="minorHAnsi"/>
                <w:sz w:val="18"/>
                <w:szCs w:val="18"/>
              </w:rPr>
              <w:t>PA Bolzano/Bozen</w:t>
            </w:r>
          </w:p>
        </w:tc>
        <w:tc>
          <w:tcPr>
            <w:tcW w:w="0" w:type="auto"/>
            <w:vAlign w:val="center"/>
          </w:tcPr>
          <w:p w14:paraId="7B24B4D7" w14:textId="263E292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51.5</w:t>
            </w:r>
          </w:p>
        </w:tc>
        <w:tc>
          <w:tcPr>
            <w:tcW w:w="0" w:type="auto"/>
            <w:vAlign w:val="center"/>
          </w:tcPr>
          <w:p w14:paraId="4A3AA60C" w14:textId="0C8F7D2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F35164">
              <w:rPr>
                <w:rFonts w:cstheme="minorHAnsi"/>
                <w:sz w:val="18"/>
                <w:szCs w:val="18"/>
              </w:rPr>
              <w:t>91.7</w:t>
            </w:r>
          </w:p>
        </w:tc>
        <w:tc>
          <w:tcPr>
            <w:tcW w:w="0" w:type="auto"/>
            <w:vAlign w:val="center"/>
          </w:tcPr>
          <w:p w14:paraId="470103A2" w14:textId="30DF584B"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color w:val="C00000"/>
                <w:sz w:val="18"/>
                <w:szCs w:val="18"/>
              </w:rPr>
            </w:pPr>
            <w:r w:rsidRPr="00F35164">
              <w:rPr>
                <w:rFonts w:cstheme="minorHAnsi"/>
                <w:sz w:val="18"/>
                <w:szCs w:val="18"/>
              </w:rPr>
              <w:t>Sopra soglia, in aumento</w:t>
            </w:r>
          </w:p>
        </w:tc>
        <w:tc>
          <w:tcPr>
            <w:tcW w:w="0" w:type="auto"/>
            <w:vAlign w:val="center"/>
          </w:tcPr>
          <w:p w14:paraId="0CF53F90" w14:textId="049309A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37942565" w14:textId="608D74F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496B625E" w14:textId="306285F1"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99.4</w:t>
            </w:r>
          </w:p>
        </w:tc>
      </w:tr>
      <w:tr w:rsidR="00F35164" w:rsidRPr="00F3088C" w14:paraId="638CA785"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8752F1" w14:textId="54C3A454" w:rsidR="00F35164" w:rsidRPr="00F3088C" w:rsidRDefault="00F35164" w:rsidP="00F35164">
            <w:pPr>
              <w:jc w:val="center"/>
              <w:rPr>
                <w:rFonts w:cstheme="minorHAnsi"/>
                <w:b w:val="0"/>
                <w:bCs w:val="0"/>
                <w:sz w:val="18"/>
                <w:szCs w:val="18"/>
              </w:rPr>
            </w:pPr>
            <w:r w:rsidRPr="00F3088C">
              <w:rPr>
                <w:rFonts w:cstheme="minorHAnsi"/>
                <w:sz w:val="18"/>
                <w:szCs w:val="18"/>
              </w:rPr>
              <w:t>PA Trento</w:t>
            </w:r>
          </w:p>
        </w:tc>
        <w:tc>
          <w:tcPr>
            <w:tcW w:w="0" w:type="auto"/>
            <w:vAlign w:val="center"/>
          </w:tcPr>
          <w:p w14:paraId="6E85F10B" w14:textId="42AF5602"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237D18D3" w14:textId="5917F2F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12E2ACD" w14:textId="51C66956"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332CAD46" w14:textId="310784F2"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5400361D" w14:textId="4D900BF3"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2728CEA7" w14:textId="3F048A8C"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96.4</w:t>
            </w:r>
          </w:p>
        </w:tc>
      </w:tr>
      <w:tr w:rsidR="00F35164" w:rsidRPr="00F3088C" w14:paraId="6C25B49D"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0384C4" w14:textId="2A2BC84D" w:rsidR="00F35164" w:rsidRPr="00F3088C" w:rsidRDefault="00F35164" w:rsidP="00F35164">
            <w:pPr>
              <w:jc w:val="center"/>
              <w:rPr>
                <w:rFonts w:cstheme="minorHAnsi"/>
                <w:b w:val="0"/>
                <w:bCs w:val="0"/>
                <w:sz w:val="18"/>
                <w:szCs w:val="18"/>
              </w:rPr>
            </w:pPr>
            <w:r w:rsidRPr="00F3088C">
              <w:rPr>
                <w:rFonts w:cstheme="minorHAnsi"/>
                <w:sz w:val="18"/>
                <w:szCs w:val="18"/>
              </w:rPr>
              <w:t>Puglia</w:t>
            </w:r>
          </w:p>
        </w:tc>
        <w:tc>
          <w:tcPr>
            <w:tcW w:w="0" w:type="auto"/>
            <w:vAlign w:val="center"/>
          </w:tcPr>
          <w:p w14:paraId="700918CF" w14:textId="1AE55D3D"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2809B396" w14:textId="05E2E8B8"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73B5B09" w14:textId="43C3F5A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5B201E11" w14:textId="433FC68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7A2E5C0C" w14:textId="74331CED"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5F8E2B73" w14:textId="0B76732E"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74455D60"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8EE311" w14:textId="3EEAB089" w:rsidR="00F35164" w:rsidRPr="00F3088C" w:rsidRDefault="00F35164" w:rsidP="00F35164">
            <w:pPr>
              <w:jc w:val="center"/>
              <w:rPr>
                <w:rFonts w:cstheme="minorHAnsi"/>
                <w:b w:val="0"/>
                <w:bCs w:val="0"/>
                <w:sz w:val="18"/>
                <w:szCs w:val="18"/>
              </w:rPr>
            </w:pPr>
            <w:r w:rsidRPr="00F3088C">
              <w:rPr>
                <w:rFonts w:cstheme="minorHAnsi"/>
                <w:sz w:val="18"/>
                <w:szCs w:val="18"/>
              </w:rPr>
              <w:t>Sardegna</w:t>
            </w:r>
          </w:p>
        </w:tc>
        <w:tc>
          <w:tcPr>
            <w:tcW w:w="0" w:type="auto"/>
            <w:vAlign w:val="center"/>
          </w:tcPr>
          <w:p w14:paraId="6DAA0313" w14:textId="3074A71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96.9</w:t>
            </w:r>
          </w:p>
        </w:tc>
        <w:tc>
          <w:tcPr>
            <w:tcW w:w="0" w:type="auto"/>
            <w:vAlign w:val="center"/>
          </w:tcPr>
          <w:p w14:paraId="2E44F281" w14:textId="43F2E32A"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97.0</w:t>
            </w:r>
          </w:p>
        </w:tc>
        <w:tc>
          <w:tcPr>
            <w:tcW w:w="0" w:type="auto"/>
            <w:vAlign w:val="center"/>
          </w:tcPr>
          <w:p w14:paraId="2618096B" w14:textId="4FB34F8C"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032E1D73" w14:textId="178A3E8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1B2C7482" w14:textId="50A6613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137E6DC2" w14:textId="1A64EF2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20134248"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1C2B08" w14:textId="0CFBF2DE" w:rsidR="00F35164" w:rsidRPr="00F3088C" w:rsidRDefault="00F35164" w:rsidP="00F35164">
            <w:pPr>
              <w:jc w:val="center"/>
              <w:rPr>
                <w:rFonts w:cstheme="minorHAnsi"/>
                <w:b w:val="0"/>
                <w:bCs w:val="0"/>
                <w:sz w:val="18"/>
                <w:szCs w:val="18"/>
              </w:rPr>
            </w:pPr>
            <w:r w:rsidRPr="00F3088C">
              <w:rPr>
                <w:rFonts w:cstheme="minorHAnsi"/>
                <w:sz w:val="18"/>
                <w:szCs w:val="18"/>
              </w:rPr>
              <w:t>Sicilia</w:t>
            </w:r>
          </w:p>
        </w:tc>
        <w:tc>
          <w:tcPr>
            <w:tcW w:w="0" w:type="auto"/>
            <w:vAlign w:val="center"/>
          </w:tcPr>
          <w:p w14:paraId="67AB8ED2" w14:textId="513B77D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97.6</w:t>
            </w:r>
          </w:p>
        </w:tc>
        <w:tc>
          <w:tcPr>
            <w:tcW w:w="0" w:type="auto"/>
            <w:vAlign w:val="center"/>
          </w:tcPr>
          <w:p w14:paraId="3B9301FB" w14:textId="2217B7CC"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98.1</w:t>
            </w:r>
          </w:p>
        </w:tc>
        <w:tc>
          <w:tcPr>
            <w:tcW w:w="0" w:type="auto"/>
            <w:vAlign w:val="center"/>
          </w:tcPr>
          <w:p w14:paraId="11BFBF0C" w14:textId="2CFF85D4"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0410E011" w14:textId="1D7621E1"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99.8</w:t>
            </w:r>
          </w:p>
        </w:tc>
        <w:tc>
          <w:tcPr>
            <w:tcW w:w="0" w:type="auto"/>
            <w:vAlign w:val="center"/>
          </w:tcPr>
          <w:p w14:paraId="1670A234" w14:textId="58945942"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7A0B56F1" w14:textId="4FF2DC5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99.8</w:t>
            </w:r>
          </w:p>
        </w:tc>
      </w:tr>
      <w:tr w:rsidR="00F35164" w:rsidRPr="00F3088C" w14:paraId="2469CA77"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E278D5" w14:textId="2413C98D" w:rsidR="00F35164" w:rsidRPr="00F3088C" w:rsidRDefault="00F35164" w:rsidP="00F35164">
            <w:pPr>
              <w:jc w:val="center"/>
              <w:rPr>
                <w:rFonts w:cstheme="minorHAnsi"/>
                <w:b w:val="0"/>
                <w:bCs w:val="0"/>
                <w:sz w:val="18"/>
                <w:szCs w:val="18"/>
              </w:rPr>
            </w:pPr>
            <w:r w:rsidRPr="00F3088C">
              <w:rPr>
                <w:rFonts w:cstheme="minorHAnsi"/>
                <w:sz w:val="18"/>
                <w:szCs w:val="18"/>
              </w:rPr>
              <w:t>Toscana</w:t>
            </w:r>
          </w:p>
        </w:tc>
        <w:tc>
          <w:tcPr>
            <w:tcW w:w="0" w:type="auto"/>
            <w:vAlign w:val="center"/>
          </w:tcPr>
          <w:p w14:paraId="14425175" w14:textId="36AD8256"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81.2</w:t>
            </w:r>
          </w:p>
        </w:tc>
        <w:tc>
          <w:tcPr>
            <w:tcW w:w="0" w:type="auto"/>
            <w:vAlign w:val="center"/>
          </w:tcPr>
          <w:p w14:paraId="4F3BB352" w14:textId="49AA14F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83.5</w:t>
            </w:r>
          </w:p>
        </w:tc>
        <w:tc>
          <w:tcPr>
            <w:tcW w:w="0" w:type="auto"/>
            <w:vAlign w:val="center"/>
          </w:tcPr>
          <w:p w14:paraId="405B2502" w14:textId="61BDD2EE"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03A79DDD" w14:textId="6AAC3EEF"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505FDC7C" w14:textId="65DB6FD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089A598A" w14:textId="009C7321"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99.8</w:t>
            </w:r>
          </w:p>
        </w:tc>
      </w:tr>
      <w:tr w:rsidR="00F35164" w:rsidRPr="00F3088C" w14:paraId="20B7E92C"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890E13" w14:textId="1FE6A779" w:rsidR="00F35164" w:rsidRPr="00F3088C" w:rsidRDefault="00F35164" w:rsidP="00F35164">
            <w:pPr>
              <w:jc w:val="center"/>
              <w:rPr>
                <w:rFonts w:cstheme="minorHAnsi"/>
                <w:b w:val="0"/>
                <w:bCs w:val="0"/>
                <w:sz w:val="18"/>
                <w:szCs w:val="18"/>
              </w:rPr>
            </w:pPr>
            <w:r w:rsidRPr="00F3088C">
              <w:rPr>
                <w:rFonts w:cstheme="minorHAnsi"/>
                <w:sz w:val="18"/>
                <w:szCs w:val="18"/>
              </w:rPr>
              <w:t>Umbria</w:t>
            </w:r>
          </w:p>
        </w:tc>
        <w:tc>
          <w:tcPr>
            <w:tcW w:w="0" w:type="auto"/>
            <w:vAlign w:val="center"/>
          </w:tcPr>
          <w:p w14:paraId="69EDB662" w14:textId="1647413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77.5</w:t>
            </w:r>
          </w:p>
        </w:tc>
        <w:tc>
          <w:tcPr>
            <w:tcW w:w="0" w:type="auto"/>
            <w:vAlign w:val="center"/>
          </w:tcPr>
          <w:p w14:paraId="5F7AB261" w14:textId="0DD1E02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F35164">
              <w:rPr>
                <w:rFonts w:cstheme="minorHAnsi"/>
                <w:sz w:val="18"/>
                <w:szCs w:val="18"/>
              </w:rPr>
              <w:t>76.6</w:t>
            </w:r>
          </w:p>
        </w:tc>
        <w:tc>
          <w:tcPr>
            <w:tcW w:w="0" w:type="auto"/>
            <w:vAlign w:val="center"/>
          </w:tcPr>
          <w:p w14:paraId="011A18D8" w14:textId="4A51E82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F35164">
              <w:rPr>
                <w:rFonts w:cstheme="minorHAnsi"/>
                <w:color w:val="000000" w:themeColor="text1"/>
                <w:sz w:val="18"/>
                <w:szCs w:val="18"/>
              </w:rPr>
              <w:t>Stabilmente sopra soglia</w:t>
            </w:r>
          </w:p>
        </w:tc>
        <w:tc>
          <w:tcPr>
            <w:tcW w:w="0" w:type="auto"/>
            <w:vAlign w:val="center"/>
          </w:tcPr>
          <w:p w14:paraId="6137D5A2" w14:textId="55673E10"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360B866A" w14:textId="3AFDC388"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73305849" w14:textId="0956ECA3"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99.7</w:t>
            </w:r>
          </w:p>
        </w:tc>
      </w:tr>
      <w:tr w:rsidR="00F35164" w:rsidRPr="00F3088C" w14:paraId="5A9E487B" w14:textId="77777777" w:rsidTr="00F35164">
        <w:tblPrEx>
          <w:tblLook w:val="04A0" w:firstRow="1" w:lastRow="0" w:firstColumn="1" w:lastColumn="0" w:noHBand="0" w:noVBand="1"/>
        </w:tblPrEx>
        <w:trPr>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79122D" w14:textId="46F95B18" w:rsidR="00F35164" w:rsidRPr="00F3088C" w:rsidRDefault="00F35164" w:rsidP="00F35164">
            <w:pPr>
              <w:jc w:val="center"/>
              <w:rPr>
                <w:rFonts w:cstheme="minorHAnsi"/>
                <w:b w:val="0"/>
                <w:bCs w:val="0"/>
                <w:sz w:val="18"/>
                <w:szCs w:val="18"/>
              </w:rPr>
            </w:pPr>
            <w:proofErr w:type="spellStart"/>
            <w:r w:rsidRPr="00F3088C">
              <w:rPr>
                <w:rFonts w:cstheme="minorHAnsi"/>
                <w:sz w:val="18"/>
                <w:szCs w:val="18"/>
              </w:rPr>
              <w:t>V.d'Aosta</w:t>
            </w:r>
            <w:proofErr w:type="spellEnd"/>
            <w:r w:rsidRPr="00F3088C">
              <w:rPr>
                <w:rFonts w:cstheme="minorHAnsi"/>
                <w:sz w:val="18"/>
                <w:szCs w:val="18"/>
              </w:rPr>
              <w:t>/</w:t>
            </w:r>
            <w:proofErr w:type="spellStart"/>
            <w:r w:rsidRPr="00F3088C">
              <w:rPr>
                <w:rFonts w:cstheme="minorHAnsi"/>
                <w:sz w:val="18"/>
                <w:szCs w:val="18"/>
              </w:rPr>
              <w:t>V.d'Aoste</w:t>
            </w:r>
            <w:proofErr w:type="spellEnd"/>
          </w:p>
        </w:tc>
        <w:tc>
          <w:tcPr>
            <w:tcW w:w="0" w:type="auto"/>
            <w:vAlign w:val="center"/>
          </w:tcPr>
          <w:p w14:paraId="21BB3658" w14:textId="1D14917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99.7</w:t>
            </w:r>
          </w:p>
        </w:tc>
        <w:tc>
          <w:tcPr>
            <w:tcW w:w="0" w:type="auto"/>
            <w:vAlign w:val="center"/>
          </w:tcPr>
          <w:p w14:paraId="26209A53" w14:textId="3A4D2314"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99.5</w:t>
            </w:r>
          </w:p>
        </w:tc>
        <w:tc>
          <w:tcPr>
            <w:tcW w:w="0" w:type="auto"/>
            <w:vAlign w:val="center"/>
          </w:tcPr>
          <w:p w14:paraId="4BCD1926" w14:textId="4343E507"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164AAD16" w14:textId="0DBD1C8C"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49DED625" w14:textId="439B4C88"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04CA2947" w14:textId="556298A5" w:rsidR="00F35164" w:rsidRPr="00F35164" w:rsidRDefault="00F35164" w:rsidP="00F35164">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5164">
              <w:rPr>
                <w:rFonts w:cstheme="minorHAnsi"/>
                <w:sz w:val="18"/>
                <w:szCs w:val="18"/>
              </w:rPr>
              <w:t>100.0</w:t>
            </w:r>
          </w:p>
        </w:tc>
      </w:tr>
      <w:tr w:rsidR="00F35164" w:rsidRPr="00F3088C" w14:paraId="408C34DD" w14:textId="77777777" w:rsidTr="00F3516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4F7FA9" w14:textId="66ACDDF7" w:rsidR="00F35164" w:rsidRPr="00F3088C" w:rsidRDefault="00F35164" w:rsidP="00F35164">
            <w:pPr>
              <w:jc w:val="center"/>
              <w:rPr>
                <w:rFonts w:cstheme="minorHAnsi"/>
                <w:b w:val="0"/>
                <w:bCs w:val="0"/>
                <w:sz w:val="18"/>
                <w:szCs w:val="18"/>
              </w:rPr>
            </w:pPr>
            <w:r w:rsidRPr="00F3088C">
              <w:rPr>
                <w:rFonts w:cstheme="minorHAnsi"/>
                <w:sz w:val="18"/>
                <w:szCs w:val="18"/>
              </w:rPr>
              <w:t>Veneto</w:t>
            </w:r>
          </w:p>
        </w:tc>
        <w:tc>
          <w:tcPr>
            <w:tcW w:w="0" w:type="auto"/>
            <w:vAlign w:val="center"/>
          </w:tcPr>
          <w:p w14:paraId="55E13C3A" w14:textId="1D8D6EB8"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92.4</w:t>
            </w:r>
          </w:p>
        </w:tc>
        <w:tc>
          <w:tcPr>
            <w:tcW w:w="0" w:type="auto"/>
            <w:vAlign w:val="center"/>
          </w:tcPr>
          <w:p w14:paraId="3CD06200" w14:textId="26CCA005"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F35164">
              <w:rPr>
                <w:rFonts w:cstheme="minorHAnsi"/>
                <w:sz w:val="18"/>
                <w:szCs w:val="18"/>
              </w:rPr>
              <w:t>93.7</w:t>
            </w:r>
          </w:p>
        </w:tc>
        <w:tc>
          <w:tcPr>
            <w:tcW w:w="0" w:type="auto"/>
            <w:vAlign w:val="center"/>
          </w:tcPr>
          <w:p w14:paraId="214C672E" w14:textId="1EB6149D"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color w:val="000000" w:themeColor="text1"/>
                <w:sz w:val="18"/>
                <w:szCs w:val="18"/>
              </w:rPr>
              <w:t>Stabilmente sopra soglia</w:t>
            </w:r>
          </w:p>
        </w:tc>
        <w:tc>
          <w:tcPr>
            <w:tcW w:w="0" w:type="auto"/>
            <w:vAlign w:val="center"/>
          </w:tcPr>
          <w:p w14:paraId="0B1F06A3" w14:textId="47BA8F89"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c>
          <w:tcPr>
            <w:tcW w:w="0" w:type="auto"/>
            <w:vAlign w:val="center"/>
          </w:tcPr>
          <w:p w14:paraId="404E5429" w14:textId="298C6CC6"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w:t>
            </w:r>
          </w:p>
        </w:tc>
        <w:tc>
          <w:tcPr>
            <w:tcW w:w="0" w:type="auto"/>
            <w:vAlign w:val="center"/>
          </w:tcPr>
          <w:p w14:paraId="17FF8489" w14:textId="2890F1A7" w:rsidR="00F35164" w:rsidRPr="00F35164" w:rsidRDefault="00F35164" w:rsidP="00F35164">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35164">
              <w:rPr>
                <w:rFonts w:cstheme="minorHAnsi"/>
                <w:sz w:val="18"/>
                <w:szCs w:val="18"/>
              </w:rPr>
              <w:t>100.0</w:t>
            </w:r>
          </w:p>
        </w:tc>
      </w:tr>
    </w:tbl>
    <w:p w14:paraId="4C692E23" w14:textId="77777777" w:rsidR="00A8478B" w:rsidRDefault="00A8478B" w:rsidP="00A8478B">
      <w:pPr>
        <w:ind w:left="-284" w:right="-257" w:firstLine="284"/>
        <w:rPr>
          <w:rFonts w:cstheme="minorHAnsi"/>
          <w:i/>
          <w:iCs/>
          <w:sz w:val="14"/>
          <w:szCs w:val="14"/>
          <w:lang w:val="it-IT"/>
        </w:rPr>
      </w:pPr>
    </w:p>
    <w:p w14:paraId="55CC3680" w14:textId="77777777" w:rsidR="00A8478B" w:rsidRPr="00227946" w:rsidRDefault="00A8478B" w:rsidP="00A8478B">
      <w:pPr>
        <w:rPr>
          <w:rFonts w:cstheme="minorHAnsi"/>
          <w:sz w:val="20"/>
          <w:szCs w:val="20"/>
          <w:lang w:val="it-IT"/>
        </w:rPr>
      </w:pPr>
    </w:p>
    <w:p w14:paraId="047F09D5" w14:textId="2F6674D8" w:rsidR="00FB0D67" w:rsidRPr="00FB0D67" w:rsidRDefault="00A8478B" w:rsidP="00FB0D67">
      <w:pPr>
        <w:pStyle w:val="Didascalia"/>
        <w:rPr>
          <w:rFonts w:cstheme="minorHAnsi"/>
          <w:lang w:val="it-IT"/>
        </w:rPr>
      </w:pPr>
      <w:r w:rsidRPr="00227946">
        <w:rPr>
          <w:rFonts w:cstheme="minorHAnsi"/>
          <w:lang w:val="it-IT"/>
        </w:rPr>
        <w:t>Appendice - Tabella 2 – Indicatori di processo sulla capacità di monitoraggio, monitoraggio per Regione</w:t>
      </w:r>
      <w:r w:rsidR="00AC3F72">
        <w:rPr>
          <w:rFonts w:cstheme="minorHAnsi"/>
          <w:lang w:val="it-IT"/>
        </w:rPr>
        <w:t xml:space="preserve">, </w:t>
      </w:r>
      <w:r w:rsidR="00F9645B">
        <w:rPr>
          <w:rFonts w:cstheme="minorHAnsi"/>
          <w:lang w:val="it-IT"/>
        </w:rPr>
        <w:t>dati al 31 maggio 2022 relativi alla settimana 23/5/2022-29/5/2022</w:t>
      </w:r>
    </w:p>
    <w:p w14:paraId="1FF95231" w14:textId="77777777" w:rsidR="00A8478B" w:rsidRDefault="00A8478B" w:rsidP="00A8478B">
      <w:pPr>
        <w:ind w:left="-284" w:right="-257" w:firstLine="284"/>
        <w:rPr>
          <w:rFonts w:cstheme="minorHAnsi"/>
          <w:i/>
          <w:iCs/>
          <w:sz w:val="14"/>
          <w:szCs w:val="14"/>
          <w:lang w:val="it-IT"/>
        </w:rPr>
      </w:pPr>
    </w:p>
    <w:p w14:paraId="66E69472" w14:textId="26D48DC7" w:rsidR="00A8478B" w:rsidRPr="006C4807" w:rsidRDefault="00A8478B" w:rsidP="0067167A">
      <w:pPr>
        <w:ind w:right="-257"/>
        <w:rPr>
          <w:rFonts w:cstheme="minorHAnsi"/>
          <w:i/>
          <w:iCs/>
          <w:sz w:val="14"/>
          <w:szCs w:val="14"/>
          <w:lang w:val="it-IT"/>
        </w:rPr>
      </w:pPr>
    </w:p>
    <w:p w14:paraId="386FD817" w14:textId="77777777" w:rsidR="00A8478B" w:rsidRPr="00A8478B" w:rsidRDefault="00A8478B" w:rsidP="00A8478B">
      <w:pPr>
        <w:rPr>
          <w:lang w:val="it-IT"/>
        </w:rPr>
      </w:pPr>
    </w:p>
    <w:p w14:paraId="643011D2" w14:textId="56F92CD4" w:rsidR="00042A04" w:rsidRPr="00921015" w:rsidRDefault="0082053A">
      <w:pPr>
        <w:pStyle w:val="Titolo7"/>
        <w:rPr>
          <w:rFonts w:ascii="Arial Narrow" w:hAnsi="Arial Narrow" w:cstheme="minorHAnsi"/>
          <w:lang w:val="it-IT"/>
        </w:rPr>
      </w:pPr>
      <w:r w:rsidRPr="00921015">
        <w:rPr>
          <w:rFonts w:ascii="Arial Narrow" w:hAnsi="Arial Narrow" w:cstheme="minorHAnsi"/>
          <w:lang w:val="it-IT"/>
        </w:rPr>
        <w:lastRenderedPageBreak/>
        <w:t>D</w:t>
      </w:r>
      <w:r w:rsidR="00CD164A" w:rsidRPr="00921015">
        <w:rPr>
          <w:rFonts w:ascii="Arial Narrow" w:hAnsi="Arial Narrow" w:cstheme="minorHAnsi"/>
          <w:lang w:val="it-IT"/>
        </w:rPr>
        <w:t>i</w:t>
      </w:r>
      <w:r w:rsidRPr="00921015">
        <w:rPr>
          <w:rFonts w:ascii="Arial Narrow" w:hAnsi="Arial Narrow" w:cstheme="minorHAnsi"/>
          <w:lang w:val="it-IT"/>
        </w:rPr>
        <w:t>mensione 2 - la classificazione della trasmissione ed impatto</w:t>
      </w:r>
    </w:p>
    <w:p w14:paraId="23288CFE" w14:textId="66D32922" w:rsidR="00042A04" w:rsidRPr="00921015" w:rsidRDefault="0082053A">
      <w:pPr>
        <w:pStyle w:val="Titolo2"/>
        <w:rPr>
          <w:rFonts w:ascii="Arial Narrow" w:hAnsi="Arial Narrow" w:cstheme="minorHAnsi"/>
        </w:rPr>
      </w:pPr>
      <w:bookmarkStart w:id="25" w:name="_Toc105136673"/>
      <w:r w:rsidRPr="00921015">
        <w:rPr>
          <w:rFonts w:ascii="Arial Narrow" w:hAnsi="Arial Narrow" w:cstheme="minorHAnsi"/>
        </w:rPr>
        <w:t>Indicatori di risultato relativi a stabilità di trasmissione</w:t>
      </w:r>
      <w:bookmarkEnd w:id="25"/>
      <w:r w:rsidRPr="00921015">
        <w:rPr>
          <w:rFonts w:ascii="Arial Narrow" w:hAnsi="Arial Narrow" w:cstheme="minorHAnsi"/>
        </w:rPr>
        <w:t xml:space="preserve"> </w:t>
      </w:r>
    </w:p>
    <w:tbl>
      <w:tblPr>
        <w:tblStyle w:val="TableNormal1"/>
        <w:tblW w:w="153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427"/>
        <w:gridCol w:w="2991"/>
        <w:gridCol w:w="4842"/>
        <w:gridCol w:w="3782"/>
        <w:gridCol w:w="1915"/>
      </w:tblGrid>
      <w:tr w:rsidR="00C32F03" w:rsidRPr="00921015" w14:paraId="7E9F9508" w14:textId="77777777" w:rsidTr="00964F72">
        <w:trPr>
          <w:trHeight w:val="314"/>
        </w:trPr>
        <w:tc>
          <w:tcPr>
            <w:tcW w:w="1425" w:type="dxa"/>
            <w:shd w:val="clear" w:color="auto" w:fill="auto"/>
          </w:tcPr>
          <w:p w14:paraId="112DCF48" w14:textId="4BD4373D" w:rsidR="007C04A1" w:rsidRPr="00921015" w:rsidRDefault="007C04A1" w:rsidP="00AA627D">
            <w:pPr>
              <w:pStyle w:val="TableParagraph"/>
              <w:spacing w:before="6"/>
              <w:ind w:left="112"/>
              <w:jc w:val="center"/>
              <w:rPr>
                <w:rFonts w:ascii="Arial Narrow" w:hAnsi="Arial Narrow" w:cstheme="minorHAnsi"/>
                <w:b/>
                <w:sz w:val="16"/>
              </w:rPr>
            </w:pPr>
            <w:r w:rsidRPr="00921015">
              <w:rPr>
                <w:rFonts w:ascii="Arial Narrow" w:hAnsi="Arial Narrow" w:cstheme="minorHAnsi"/>
                <w:b/>
                <w:sz w:val="16"/>
              </w:rPr>
              <w:t>Settore</w:t>
            </w:r>
          </w:p>
        </w:tc>
        <w:tc>
          <w:tcPr>
            <w:tcW w:w="427" w:type="dxa"/>
            <w:shd w:val="clear" w:color="auto" w:fill="auto"/>
            <w:vAlign w:val="center"/>
          </w:tcPr>
          <w:p w14:paraId="2575C3AA" w14:textId="0E970C91" w:rsidR="007C04A1" w:rsidRPr="00921015" w:rsidRDefault="00C32F03" w:rsidP="00AA627D">
            <w:pPr>
              <w:pStyle w:val="TableParagraph"/>
              <w:ind w:left="0"/>
              <w:jc w:val="center"/>
              <w:rPr>
                <w:rFonts w:ascii="Arial Narrow" w:hAnsi="Arial Narrow" w:cstheme="minorHAnsi"/>
                <w:b/>
                <w:sz w:val="16"/>
              </w:rPr>
            </w:pPr>
            <w:r w:rsidRPr="00921015">
              <w:rPr>
                <w:rFonts w:ascii="Arial Narrow" w:hAnsi="Arial Narrow" w:cstheme="minorHAnsi"/>
                <w:b/>
                <w:sz w:val="16"/>
              </w:rPr>
              <w:t>N</w:t>
            </w:r>
          </w:p>
        </w:tc>
        <w:tc>
          <w:tcPr>
            <w:tcW w:w="2991" w:type="dxa"/>
            <w:shd w:val="clear" w:color="auto" w:fill="auto"/>
          </w:tcPr>
          <w:p w14:paraId="31E027AD" w14:textId="77777777" w:rsidR="007C04A1" w:rsidRPr="00921015" w:rsidRDefault="007C04A1" w:rsidP="00AA627D">
            <w:pPr>
              <w:pStyle w:val="TableParagraph"/>
              <w:spacing w:before="6"/>
              <w:ind w:left="112"/>
              <w:jc w:val="center"/>
              <w:rPr>
                <w:rFonts w:ascii="Arial Narrow" w:hAnsi="Arial Narrow" w:cstheme="minorHAnsi"/>
                <w:b/>
                <w:sz w:val="16"/>
              </w:rPr>
            </w:pPr>
            <w:r w:rsidRPr="00921015">
              <w:rPr>
                <w:rFonts w:ascii="Arial Narrow" w:hAnsi="Arial Narrow" w:cstheme="minorHAnsi"/>
                <w:b/>
                <w:sz w:val="16"/>
              </w:rPr>
              <w:t>Indicatore</w:t>
            </w:r>
          </w:p>
        </w:tc>
        <w:tc>
          <w:tcPr>
            <w:tcW w:w="4842" w:type="dxa"/>
            <w:shd w:val="clear" w:color="auto" w:fill="auto"/>
          </w:tcPr>
          <w:p w14:paraId="7F5EE64B" w14:textId="77777777" w:rsidR="007C04A1" w:rsidRPr="00921015" w:rsidRDefault="007C04A1" w:rsidP="00AA627D">
            <w:pPr>
              <w:pStyle w:val="TableParagraph"/>
              <w:spacing w:before="6"/>
              <w:ind w:left="112"/>
              <w:jc w:val="center"/>
              <w:rPr>
                <w:rFonts w:ascii="Arial Narrow" w:hAnsi="Arial Narrow" w:cstheme="minorHAnsi"/>
                <w:b/>
                <w:sz w:val="16"/>
              </w:rPr>
            </w:pPr>
            <w:r w:rsidRPr="00921015">
              <w:rPr>
                <w:rFonts w:ascii="Arial Narrow" w:hAnsi="Arial Narrow" w:cstheme="minorHAnsi"/>
                <w:b/>
                <w:sz w:val="16"/>
              </w:rPr>
              <w:t>Soglia</w:t>
            </w:r>
          </w:p>
        </w:tc>
        <w:tc>
          <w:tcPr>
            <w:tcW w:w="3782" w:type="dxa"/>
            <w:shd w:val="clear" w:color="auto" w:fill="auto"/>
          </w:tcPr>
          <w:p w14:paraId="76B5D244" w14:textId="77777777" w:rsidR="007C04A1" w:rsidRPr="00921015" w:rsidRDefault="007C04A1" w:rsidP="00AA627D">
            <w:pPr>
              <w:pStyle w:val="TableParagraph"/>
              <w:spacing w:before="6"/>
              <w:ind w:left="112"/>
              <w:jc w:val="center"/>
              <w:rPr>
                <w:rFonts w:ascii="Arial Narrow" w:hAnsi="Arial Narrow" w:cstheme="minorHAnsi"/>
                <w:b/>
                <w:sz w:val="16"/>
              </w:rPr>
            </w:pPr>
            <w:r w:rsidRPr="00921015">
              <w:rPr>
                <w:rFonts w:ascii="Arial Narrow" w:hAnsi="Arial Narrow" w:cstheme="minorHAnsi"/>
                <w:b/>
                <w:sz w:val="16"/>
              </w:rPr>
              <w:t>Allerta</w:t>
            </w:r>
          </w:p>
        </w:tc>
        <w:tc>
          <w:tcPr>
            <w:tcW w:w="1915" w:type="dxa"/>
            <w:shd w:val="clear" w:color="auto" w:fill="auto"/>
          </w:tcPr>
          <w:p w14:paraId="385060D5" w14:textId="77777777" w:rsidR="007C04A1" w:rsidRPr="00921015" w:rsidRDefault="007C04A1" w:rsidP="00AA627D">
            <w:pPr>
              <w:pStyle w:val="TableParagraph"/>
              <w:spacing w:before="6"/>
              <w:ind w:left="109"/>
              <w:jc w:val="center"/>
              <w:rPr>
                <w:rFonts w:ascii="Arial Narrow" w:hAnsi="Arial Narrow" w:cstheme="minorHAnsi"/>
                <w:b/>
                <w:sz w:val="16"/>
              </w:rPr>
            </w:pPr>
            <w:r w:rsidRPr="00921015">
              <w:rPr>
                <w:rFonts w:ascii="Arial Narrow" w:hAnsi="Arial Narrow" w:cstheme="minorHAnsi"/>
                <w:b/>
                <w:sz w:val="16"/>
              </w:rPr>
              <w:t>Fonte dati</w:t>
            </w:r>
          </w:p>
        </w:tc>
      </w:tr>
      <w:tr w:rsidR="00C32F03" w:rsidRPr="00921015" w14:paraId="573041D4" w14:textId="77777777" w:rsidTr="00C32F03">
        <w:trPr>
          <w:trHeight w:val="469"/>
        </w:trPr>
        <w:tc>
          <w:tcPr>
            <w:tcW w:w="1425" w:type="dxa"/>
            <w:vMerge w:val="restart"/>
            <w:shd w:val="clear" w:color="auto" w:fill="auto"/>
            <w:vAlign w:val="center"/>
          </w:tcPr>
          <w:p w14:paraId="4B2542F3" w14:textId="77777777" w:rsidR="00C32F03" w:rsidRPr="00921015" w:rsidRDefault="00C32F03" w:rsidP="00C32F03">
            <w:pPr>
              <w:pStyle w:val="TableParagraph"/>
              <w:ind w:right="180"/>
              <w:jc w:val="center"/>
              <w:rPr>
                <w:rFonts w:ascii="Arial Narrow" w:hAnsi="Arial Narrow" w:cstheme="minorHAnsi"/>
                <w:b/>
                <w:sz w:val="16"/>
              </w:rPr>
            </w:pPr>
            <w:r w:rsidRPr="00921015">
              <w:rPr>
                <w:rFonts w:ascii="Arial Narrow" w:hAnsi="Arial Narrow" w:cstheme="minorHAnsi"/>
                <w:b/>
                <w:sz w:val="16"/>
              </w:rPr>
              <w:t>Stabilità di trasmissione</w:t>
            </w:r>
          </w:p>
        </w:tc>
        <w:tc>
          <w:tcPr>
            <w:tcW w:w="427" w:type="dxa"/>
            <w:shd w:val="clear" w:color="auto" w:fill="auto"/>
            <w:vAlign w:val="center"/>
          </w:tcPr>
          <w:p w14:paraId="6F86459B" w14:textId="77777777"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3.1</w:t>
            </w:r>
          </w:p>
        </w:tc>
        <w:tc>
          <w:tcPr>
            <w:tcW w:w="2991" w:type="dxa"/>
            <w:shd w:val="clear" w:color="auto" w:fill="auto"/>
          </w:tcPr>
          <w:p w14:paraId="0D2949A4" w14:textId="77777777" w:rsidR="00C32F03" w:rsidRPr="00921015" w:rsidRDefault="00C32F03" w:rsidP="008A0AC5">
            <w:pPr>
              <w:pStyle w:val="TableParagraph"/>
              <w:ind w:right="101"/>
              <w:rPr>
                <w:rFonts w:ascii="Arial Narrow" w:hAnsi="Arial Narrow" w:cstheme="minorHAnsi"/>
                <w:sz w:val="16"/>
              </w:rPr>
            </w:pPr>
            <w:r w:rsidRPr="00921015">
              <w:rPr>
                <w:rFonts w:ascii="Arial Narrow" w:hAnsi="Arial Narrow" w:cstheme="minorHAnsi"/>
                <w:sz w:val="16"/>
              </w:rPr>
              <w:t>Numero di casi riportati alla protezione civile negli ultimi 14 giorni</w:t>
            </w:r>
          </w:p>
        </w:tc>
        <w:tc>
          <w:tcPr>
            <w:tcW w:w="4842" w:type="dxa"/>
            <w:shd w:val="clear" w:color="auto" w:fill="auto"/>
          </w:tcPr>
          <w:p w14:paraId="03FAD5A6" w14:textId="77777777" w:rsidR="00C32F03" w:rsidRPr="00921015" w:rsidRDefault="00C32F03" w:rsidP="008A0AC5">
            <w:pPr>
              <w:pStyle w:val="TableParagraph"/>
              <w:ind w:right="123"/>
              <w:rPr>
                <w:rFonts w:ascii="Arial Narrow" w:hAnsi="Arial Narrow" w:cstheme="minorHAnsi"/>
                <w:sz w:val="16"/>
              </w:rPr>
            </w:pPr>
            <w:r w:rsidRPr="00921015">
              <w:rPr>
                <w:rFonts w:ascii="Arial Narrow" w:hAnsi="Arial Narrow" w:cstheme="minorHAnsi"/>
                <w:sz w:val="16"/>
              </w:rPr>
              <w:t>Numero di casi con trend settimanale in diminuzione o stabile</w:t>
            </w:r>
          </w:p>
        </w:tc>
        <w:tc>
          <w:tcPr>
            <w:tcW w:w="3782" w:type="dxa"/>
            <w:shd w:val="clear" w:color="auto" w:fill="auto"/>
          </w:tcPr>
          <w:p w14:paraId="48E2F634" w14:textId="77777777" w:rsidR="00C32F03" w:rsidRPr="00921015" w:rsidRDefault="00C32F03" w:rsidP="008A0AC5">
            <w:pPr>
              <w:pStyle w:val="TableParagraph"/>
              <w:ind w:right="97"/>
              <w:jc w:val="both"/>
              <w:rPr>
                <w:rFonts w:ascii="Arial Narrow" w:hAnsi="Arial Narrow" w:cstheme="minorHAnsi"/>
                <w:sz w:val="16"/>
              </w:rPr>
            </w:pPr>
            <w:r w:rsidRPr="00921015">
              <w:rPr>
                <w:rFonts w:ascii="Arial Narrow" w:hAnsi="Arial Narrow" w:cstheme="minorHAnsi"/>
                <w:sz w:val="16"/>
              </w:rPr>
              <w:t xml:space="preserve">Casi in aumento negli ultimi 5gg (% di </w:t>
            </w:r>
            <w:r w:rsidRPr="00921015">
              <w:rPr>
                <w:rFonts w:ascii="Arial Narrow" w:hAnsi="Arial Narrow" w:cstheme="minorHAnsi"/>
                <w:spacing w:val="-4"/>
                <w:sz w:val="16"/>
              </w:rPr>
              <w:t xml:space="preserve">aumento </w:t>
            </w:r>
            <w:r w:rsidRPr="00921015">
              <w:rPr>
                <w:rFonts w:ascii="Arial Narrow" w:hAnsi="Arial Narrow" w:cstheme="minorHAnsi"/>
                <w:sz w:val="16"/>
              </w:rPr>
              <w:t>settimanale con soglie standard da utilizzare come “cruscotto</w:t>
            </w:r>
            <w:r w:rsidRPr="00921015">
              <w:rPr>
                <w:rFonts w:ascii="Arial Narrow" w:hAnsi="Arial Narrow" w:cstheme="minorHAnsi"/>
                <w:spacing w:val="-4"/>
                <w:sz w:val="16"/>
              </w:rPr>
              <w:t xml:space="preserve"> </w:t>
            </w:r>
            <w:r w:rsidRPr="00921015">
              <w:rPr>
                <w:rFonts w:ascii="Arial Narrow" w:hAnsi="Arial Narrow" w:cstheme="minorHAnsi"/>
                <w:sz w:val="16"/>
              </w:rPr>
              <w:t>informativo”)</w:t>
            </w:r>
          </w:p>
        </w:tc>
        <w:tc>
          <w:tcPr>
            <w:tcW w:w="1915" w:type="dxa"/>
            <w:shd w:val="clear" w:color="auto" w:fill="auto"/>
          </w:tcPr>
          <w:p w14:paraId="460C0BDF" w14:textId="77777777" w:rsidR="00C32F03" w:rsidRPr="00921015" w:rsidRDefault="00C32F03" w:rsidP="008A0AC5">
            <w:pPr>
              <w:pStyle w:val="TableParagraph"/>
              <w:ind w:left="104" w:right="454"/>
              <w:rPr>
                <w:rFonts w:ascii="Arial Narrow" w:hAnsi="Arial Narrow" w:cstheme="minorHAnsi"/>
                <w:sz w:val="16"/>
              </w:rPr>
            </w:pPr>
            <w:r w:rsidRPr="00921015">
              <w:rPr>
                <w:rFonts w:ascii="Arial Narrow" w:hAnsi="Arial Narrow" w:cstheme="minorHAnsi"/>
                <w:sz w:val="16"/>
              </w:rPr>
              <w:t>Ministero della salute</w:t>
            </w:r>
          </w:p>
        </w:tc>
      </w:tr>
      <w:tr w:rsidR="00C32F03" w:rsidRPr="00DD376D" w14:paraId="4793F9F7" w14:textId="77777777" w:rsidTr="00C32F03">
        <w:trPr>
          <w:trHeight w:val="886"/>
        </w:trPr>
        <w:tc>
          <w:tcPr>
            <w:tcW w:w="1425" w:type="dxa"/>
            <w:vMerge/>
            <w:shd w:val="clear" w:color="auto" w:fill="auto"/>
          </w:tcPr>
          <w:p w14:paraId="6ED1D597" w14:textId="77777777" w:rsidR="00C32F03" w:rsidRPr="00921015" w:rsidRDefault="00C32F03" w:rsidP="008A0AC5">
            <w:pPr>
              <w:pStyle w:val="TableParagraph"/>
              <w:ind w:left="0"/>
              <w:rPr>
                <w:rFonts w:ascii="Arial Narrow" w:hAnsi="Arial Narrow" w:cstheme="minorHAnsi"/>
                <w:sz w:val="16"/>
              </w:rPr>
            </w:pPr>
          </w:p>
        </w:tc>
        <w:tc>
          <w:tcPr>
            <w:tcW w:w="427" w:type="dxa"/>
            <w:shd w:val="clear" w:color="auto" w:fill="auto"/>
            <w:vAlign w:val="center"/>
          </w:tcPr>
          <w:p w14:paraId="02FC0403" w14:textId="77777777"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3.2</w:t>
            </w:r>
          </w:p>
        </w:tc>
        <w:tc>
          <w:tcPr>
            <w:tcW w:w="2991" w:type="dxa"/>
            <w:shd w:val="clear" w:color="auto" w:fill="auto"/>
          </w:tcPr>
          <w:p w14:paraId="193287D6" w14:textId="77777777" w:rsidR="00C32F03" w:rsidRPr="00921015" w:rsidRDefault="00C32F03" w:rsidP="008A0AC5">
            <w:pPr>
              <w:pStyle w:val="TableParagraph"/>
              <w:ind w:right="287"/>
              <w:rPr>
                <w:rFonts w:ascii="Arial Narrow" w:hAnsi="Arial Narrow" w:cstheme="minorHAnsi"/>
                <w:sz w:val="16"/>
              </w:rPr>
            </w:pPr>
            <w:r w:rsidRPr="00921015">
              <w:rPr>
                <w:rFonts w:ascii="Arial Narrow" w:hAnsi="Arial Narrow" w:cstheme="minorHAnsi"/>
                <w:sz w:val="16"/>
              </w:rPr>
              <w:t>Rt calcolato sulla base della sorveglianza integrata ISS</w:t>
            </w:r>
          </w:p>
          <w:p w14:paraId="4291DEAE" w14:textId="77777777" w:rsidR="00C32F03" w:rsidRPr="00921015" w:rsidRDefault="00C32F03" w:rsidP="008A0AC5">
            <w:pPr>
              <w:pStyle w:val="TableParagraph"/>
              <w:ind w:right="118"/>
              <w:rPr>
                <w:rFonts w:ascii="Arial Narrow" w:hAnsi="Arial Narrow" w:cstheme="minorHAnsi"/>
                <w:sz w:val="16"/>
              </w:rPr>
            </w:pPr>
            <w:r w:rsidRPr="00921015">
              <w:rPr>
                <w:rFonts w:ascii="Arial Narrow" w:hAnsi="Arial Narrow" w:cstheme="minorHAnsi"/>
                <w:sz w:val="16"/>
              </w:rPr>
              <w:t>(si utilizzeranno due indicatori, basati su data inizio sintomi e</w:t>
            </w:r>
          </w:p>
          <w:p w14:paraId="7118A40E" w14:textId="77777777" w:rsidR="00C32F03" w:rsidRPr="00921015" w:rsidRDefault="00C32F03" w:rsidP="008A0AC5">
            <w:pPr>
              <w:pStyle w:val="TableParagraph"/>
              <w:spacing w:line="168" w:lineRule="exact"/>
              <w:rPr>
                <w:rFonts w:ascii="Arial Narrow" w:hAnsi="Arial Narrow" w:cstheme="minorHAnsi"/>
                <w:sz w:val="16"/>
              </w:rPr>
            </w:pPr>
            <w:r w:rsidRPr="00921015">
              <w:rPr>
                <w:rFonts w:ascii="Arial Narrow" w:hAnsi="Arial Narrow" w:cstheme="minorHAnsi"/>
                <w:sz w:val="16"/>
              </w:rPr>
              <w:t>data di ospedalizzazione)</w:t>
            </w:r>
          </w:p>
        </w:tc>
        <w:tc>
          <w:tcPr>
            <w:tcW w:w="4842" w:type="dxa"/>
            <w:shd w:val="clear" w:color="auto" w:fill="auto"/>
          </w:tcPr>
          <w:p w14:paraId="595AAE09" w14:textId="77777777" w:rsidR="00C32F03" w:rsidRPr="00921015" w:rsidRDefault="00C32F03" w:rsidP="008A0AC5">
            <w:pPr>
              <w:pStyle w:val="TableParagraph"/>
              <w:ind w:right="75"/>
              <w:rPr>
                <w:rFonts w:ascii="Arial Narrow" w:hAnsi="Arial Narrow" w:cstheme="minorHAnsi"/>
                <w:sz w:val="16"/>
              </w:rPr>
            </w:pPr>
            <w:r w:rsidRPr="00921015">
              <w:rPr>
                <w:rFonts w:ascii="Arial Narrow" w:hAnsi="Arial Narrow" w:cstheme="minorHAnsi"/>
                <w:sz w:val="16"/>
              </w:rPr>
              <w:t>Rt regionale calcolabile e ≤1 in tutte le Regioni/PPAA in fase 2 A</w:t>
            </w:r>
          </w:p>
        </w:tc>
        <w:tc>
          <w:tcPr>
            <w:tcW w:w="3782" w:type="dxa"/>
            <w:shd w:val="clear" w:color="auto" w:fill="auto"/>
          </w:tcPr>
          <w:p w14:paraId="06D38057" w14:textId="77777777" w:rsidR="00C32F03" w:rsidRPr="00921015" w:rsidRDefault="00C32F03" w:rsidP="008A0AC5">
            <w:pPr>
              <w:pStyle w:val="TableParagraph"/>
              <w:spacing w:line="180" w:lineRule="exact"/>
              <w:rPr>
                <w:rFonts w:ascii="Arial Narrow" w:hAnsi="Arial Narrow" w:cstheme="minorHAnsi"/>
                <w:sz w:val="16"/>
              </w:rPr>
            </w:pPr>
            <w:r w:rsidRPr="00921015">
              <w:rPr>
                <w:rFonts w:ascii="Arial Narrow" w:hAnsi="Arial Narrow" w:cstheme="minorHAnsi"/>
                <w:sz w:val="16"/>
              </w:rPr>
              <w:t>Rt&gt;1 o non calcolabile</w:t>
            </w:r>
          </w:p>
        </w:tc>
        <w:tc>
          <w:tcPr>
            <w:tcW w:w="1915" w:type="dxa"/>
            <w:shd w:val="clear" w:color="auto" w:fill="auto"/>
          </w:tcPr>
          <w:p w14:paraId="7AEF40C0" w14:textId="77777777" w:rsidR="00C32F03" w:rsidRPr="00921015" w:rsidRDefault="00C32F03" w:rsidP="008A0AC5">
            <w:pPr>
              <w:pStyle w:val="TableParagraph"/>
              <w:ind w:left="104" w:right="240"/>
              <w:rPr>
                <w:rFonts w:ascii="Arial Narrow" w:hAnsi="Arial Narrow" w:cstheme="minorHAnsi"/>
                <w:sz w:val="16"/>
              </w:rPr>
            </w:pPr>
            <w:r w:rsidRPr="00921015">
              <w:rPr>
                <w:rFonts w:ascii="Arial Narrow" w:hAnsi="Arial Narrow" w:cstheme="minorHAnsi"/>
                <w:sz w:val="16"/>
              </w:rPr>
              <w:t>Database ISS elaborato da FBK</w:t>
            </w:r>
          </w:p>
        </w:tc>
      </w:tr>
      <w:tr w:rsidR="00C32F03" w:rsidRPr="00DD376D" w14:paraId="4DF0696C" w14:textId="77777777" w:rsidTr="00C32F03">
        <w:trPr>
          <w:trHeight w:val="659"/>
        </w:trPr>
        <w:tc>
          <w:tcPr>
            <w:tcW w:w="1425" w:type="dxa"/>
            <w:vMerge/>
            <w:shd w:val="clear" w:color="auto" w:fill="auto"/>
          </w:tcPr>
          <w:p w14:paraId="5726AA3F" w14:textId="77777777" w:rsidR="00C32F03" w:rsidRPr="00921015" w:rsidRDefault="00C32F03" w:rsidP="008A0AC5">
            <w:pPr>
              <w:pStyle w:val="TableParagraph"/>
              <w:ind w:left="0"/>
              <w:rPr>
                <w:rFonts w:ascii="Arial Narrow" w:hAnsi="Arial Narrow" w:cstheme="minorHAnsi"/>
                <w:sz w:val="16"/>
              </w:rPr>
            </w:pPr>
          </w:p>
        </w:tc>
        <w:tc>
          <w:tcPr>
            <w:tcW w:w="427" w:type="dxa"/>
            <w:shd w:val="clear" w:color="auto" w:fill="auto"/>
            <w:vAlign w:val="center"/>
          </w:tcPr>
          <w:p w14:paraId="015E13C6" w14:textId="77777777" w:rsidR="00C32F03" w:rsidRPr="00921015" w:rsidRDefault="00C32F03" w:rsidP="00C32F03">
            <w:pPr>
              <w:pStyle w:val="TableParagraph"/>
              <w:spacing w:line="183" w:lineRule="exact"/>
              <w:ind w:left="104"/>
              <w:jc w:val="center"/>
              <w:rPr>
                <w:rFonts w:ascii="Arial Narrow" w:hAnsi="Arial Narrow" w:cstheme="minorHAnsi"/>
                <w:sz w:val="16"/>
              </w:rPr>
            </w:pPr>
            <w:r w:rsidRPr="00921015">
              <w:rPr>
                <w:rFonts w:ascii="Arial Narrow" w:hAnsi="Arial Narrow" w:cstheme="minorHAnsi"/>
                <w:sz w:val="16"/>
              </w:rPr>
              <w:t>3.4</w:t>
            </w:r>
          </w:p>
        </w:tc>
        <w:tc>
          <w:tcPr>
            <w:tcW w:w="2991" w:type="dxa"/>
            <w:shd w:val="clear" w:color="auto" w:fill="auto"/>
          </w:tcPr>
          <w:p w14:paraId="11294117" w14:textId="77777777" w:rsidR="00C32F03" w:rsidRPr="00921015" w:rsidRDefault="00C32F03" w:rsidP="008A0AC5">
            <w:pPr>
              <w:pStyle w:val="TableParagraph"/>
              <w:ind w:right="101"/>
              <w:rPr>
                <w:rFonts w:ascii="Arial Narrow" w:hAnsi="Arial Narrow" w:cstheme="minorHAnsi"/>
                <w:sz w:val="16"/>
              </w:rPr>
            </w:pPr>
            <w:r w:rsidRPr="00921015">
              <w:rPr>
                <w:rFonts w:ascii="Arial Narrow" w:hAnsi="Arial Narrow" w:cstheme="minorHAnsi"/>
                <w:sz w:val="16"/>
              </w:rPr>
              <w:t>Numero di casi per data diagnosi e per data inizio sintomi riportati alla sorveglianza integrata COVID- 19 per giorno</w:t>
            </w:r>
          </w:p>
        </w:tc>
        <w:tc>
          <w:tcPr>
            <w:tcW w:w="4842" w:type="dxa"/>
            <w:shd w:val="clear" w:color="auto" w:fill="auto"/>
          </w:tcPr>
          <w:p w14:paraId="76B2BEA2" w14:textId="77777777" w:rsidR="00C32F03" w:rsidRPr="00921015" w:rsidRDefault="00C32F03" w:rsidP="008A0AC5">
            <w:pPr>
              <w:pStyle w:val="TableParagraph"/>
              <w:ind w:right="123"/>
              <w:rPr>
                <w:rFonts w:ascii="Arial Narrow" w:hAnsi="Arial Narrow" w:cstheme="minorHAnsi"/>
                <w:sz w:val="16"/>
              </w:rPr>
            </w:pPr>
            <w:r w:rsidRPr="00921015">
              <w:rPr>
                <w:rFonts w:ascii="Arial Narrow" w:hAnsi="Arial Narrow" w:cstheme="minorHAnsi"/>
                <w:sz w:val="16"/>
              </w:rPr>
              <w:t>Trend settimanale in diminuzione o stabile</w:t>
            </w:r>
          </w:p>
        </w:tc>
        <w:tc>
          <w:tcPr>
            <w:tcW w:w="3782" w:type="dxa"/>
            <w:shd w:val="clear" w:color="auto" w:fill="auto"/>
          </w:tcPr>
          <w:p w14:paraId="45F1A736" w14:textId="0D02D302" w:rsidR="00C32F03" w:rsidRPr="00921015" w:rsidRDefault="00C32F03" w:rsidP="007C04A1">
            <w:pPr>
              <w:pStyle w:val="TableParagraph"/>
              <w:ind w:right="329"/>
              <w:rPr>
                <w:rFonts w:ascii="Arial Narrow" w:hAnsi="Arial Narrow" w:cstheme="minorHAnsi"/>
                <w:sz w:val="16"/>
              </w:rPr>
            </w:pPr>
            <w:r w:rsidRPr="00921015">
              <w:rPr>
                <w:rFonts w:ascii="Arial Narrow" w:hAnsi="Arial Narrow" w:cstheme="minorHAnsi"/>
                <w:sz w:val="16"/>
              </w:rPr>
              <w:t>Casi in aumento nell’ultima settimana (% di aumento settimanale con soglie standard da utilizzare come “cruscotto</w:t>
            </w:r>
          </w:p>
          <w:p w14:paraId="47F8D48F" w14:textId="62A894F6" w:rsidR="00C32F03" w:rsidRPr="00921015" w:rsidRDefault="00C32F03" w:rsidP="008A0AC5">
            <w:pPr>
              <w:pStyle w:val="TableParagraph"/>
              <w:spacing w:line="166" w:lineRule="exact"/>
              <w:rPr>
                <w:rFonts w:ascii="Arial Narrow" w:hAnsi="Arial Narrow" w:cstheme="minorHAnsi"/>
                <w:sz w:val="16"/>
              </w:rPr>
            </w:pPr>
            <w:r w:rsidRPr="00921015">
              <w:rPr>
                <w:rFonts w:ascii="Arial Narrow" w:hAnsi="Arial Narrow" w:cstheme="minorHAnsi"/>
                <w:sz w:val="16"/>
              </w:rPr>
              <w:t>informativo”)</w:t>
            </w:r>
          </w:p>
        </w:tc>
        <w:tc>
          <w:tcPr>
            <w:tcW w:w="1915" w:type="dxa"/>
            <w:shd w:val="clear" w:color="auto" w:fill="auto"/>
          </w:tcPr>
          <w:p w14:paraId="6E6D68AD" w14:textId="5379CEC9" w:rsidR="00C32F03" w:rsidRPr="00921015" w:rsidRDefault="00C32F03" w:rsidP="007C04A1">
            <w:pPr>
              <w:pStyle w:val="TableParagraph"/>
              <w:ind w:left="104" w:right="80"/>
              <w:rPr>
                <w:rFonts w:ascii="Arial Narrow" w:hAnsi="Arial Narrow" w:cstheme="minorHAnsi"/>
                <w:b/>
                <w:i/>
                <w:sz w:val="15"/>
              </w:rPr>
            </w:pPr>
            <w:r w:rsidRPr="00921015">
              <w:rPr>
                <w:rFonts w:ascii="Arial Narrow" w:hAnsi="Arial Narrow" w:cstheme="minorHAnsi"/>
                <w:sz w:val="16"/>
              </w:rPr>
              <w:t>ISS - Sistema di Sorveglianza integrata COVID-19</w:t>
            </w:r>
          </w:p>
          <w:p w14:paraId="7655A038" w14:textId="0E27C4F0" w:rsidR="00C32F03" w:rsidRPr="00921015" w:rsidRDefault="00C32F03" w:rsidP="008A0AC5">
            <w:pPr>
              <w:pStyle w:val="TableParagraph"/>
              <w:spacing w:before="1"/>
              <w:ind w:left="104" w:right="80"/>
              <w:rPr>
                <w:rFonts w:ascii="Arial Narrow" w:hAnsi="Arial Narrow" w:cstheme="minorHAnsi"/>
                <w:sz w:val="16"/>
              </w:rPr>
            </w:pPr>
          </w:p>
        </w:tc>
      </w:tr>
      <w:tr w:rsidR="00C32F03" w:rsidRPr="00DD376D" w14:paraId="49C249F8" w14:textId="77777777" w:rsidTr="00C32F03">
        <w:trPr>
          <w:trHeight w:val="1648"/>
        </w:trPr>
        <w:tc>
          <w:tcPr>
            <w:tcW w:w="1425" w:type="dxa"/>
            <w:vMerge/>
            <w:shd w:val="clear" w:color="auto" w:fill="auto"/>
          </w:tcPr>
          <w:p w14:paraId="35D3EEBD" w14:textId="77777777" w:rsidR="00C32F03" w:rsidRPr="00921015" w:rsidRDefault="00C32F03" w:rsidP="008A0AC5">
            <w:pPr>
              <w:pStyle w:val="TableParagraph"/>
              <w:ind w:left="0"/>
              <w:rPr>
                <w:rFonts w:ascii="Arial Narrow" w:hAnsi="Arial Narrow" w:cstheme="minorHAnsi"/>
                <w:sz w:val="16"/>
              </w:rPr>
            </w:pPr>
          </w:p>
        </w:tc>
        <w:tc>
          <w:tcPr>
            <w:tcW w:w="427" w:type="dxa"/>
            <w:shd w:val="clear" w:color="auto" w:fill="auto"/>
            <w:vAlign w:val="center"/>
          </w:tcPr>
          <w:p w14:paraId="1E7A87FA" w14:textId="77777777"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3.5</w:t>
            </w:r>
          </w:p>
        </w:tc>
        <w:tc>
          <w:tcPr>
            <w:tcW w:w="2991" w:type="dxa"/>
            <w:shd w:val="clear" w:color="auto" w:fill="auto"/>
          </w:tcPr>
          <w:p w14:paraId="5DBF47F4" w14:textId="49B9A994" w:rsidR="00C32F03" w:rsidRPr="00921015" w:rsidRDefault="00C32F03" w:rsidP="008A0AC5">
            <w:pPr>
              <w:pStyle w:val="TableParagraph"/>
              <w:ind w:right="92"/>
              <w:rPr>
                <w:rFonts w:ascii="Arial Narrow" w:hAnsi="Arial Narrow" w:cstheme="minorHAnsi"/>
                <w:sz w:val="16"/>
              </w:rPr>
            </w:pPr>
            <w:r w:rsidRPr="00921015">
              <w:rPr>
                <w:rFonts w:ascii="Arial Narrow" w:hAnsi="Arial Narrow" w:cstheme="minorHAnsi"/>
                <w:sz w:val="16"/>
              </w:rPr>
              <w:t>Numero di nuovi focolai di trasmissione (2 o più casi epidemiologicamente collegati tra loro o un aumento inatteso nel numero di casi in un tempo e luogo definito)</w:t>
            </w:r>
          </w:p>
        </w:tc>
        <w:tc>
          <w:tcPr>
            <w:tcW w:w="4842" w:type="dxa"/>
            <w:shd w:val="clear" w:color="auto" w:fill="auto"/>
          </w:tcPr>
          <w:p w14:paraId="0E383615" w14:textId="77777777" w:rsidR="00C32F03" w:rsidRPr="00921015" w:rsidRDefault="00C32F03" w:rsidP="008A0AC5">
            <w:pPr>
              <w:pStyle w:val="TableParagraph"/>
              <w:ind w:right="143"/>
              <w:rPr>
                <w:rFonts w:ascii="Arial Narrow" w:hAnsi="Arial Narrow" w:cstheme="minorHAnsi"/>
                <w:sz w:val="16"/>
              </w:rPr>
            </w:pPr>
            <w:r w:rsidRPr="00921015">
              <w:rPr>
                <w:rFonts w:ascii="Arial Narrow" w:hAnsi="Arial Narrow" w:cstheme="minorHAnsi"/>
                <w:sz w:val="16"/>
              </w:rPr>
              <w:t>Mancato aumento nel numero di focolai di trasmissione attivi nella Regione</w:t>
            </w:r>
          </w:p>
          <w:p w14:paraId="1D7F8053" w14:textId="77777777" w:rsidR="00C32F03" w:rsidRPr="00921015" w:rsidRDefault="00C32F03" w:rsidP="008A0AC5">
            <w:pPr>
              <w:pStyle w:val="TableParagraph"/>
              <w:spacing w:before="9"/>
              <w:ind w:left="0"/>
              <w:rPr>
                <w:rFonts w:ascii="Arial Narrow" w:hAnsi="Arial Narrow" w:cstheme="minorHAnsi"/>
                <w:b/>
                <w:sz w:val="15"/>
              </w:rPr>
            </w:pPr>
          </w:p>
          <w:p w14:paraId="3F6AA893" w14:textId="77777777" w:rsidR="00C32F03" w:rsidRPr="00921015" w:rsidRDefault="00C32F03" w:rsidP="008A0AC5">
            <w:pPr>
              <w:pStyle w:val="TableParagraph"/>
              <w:ind w:right="159"/>
              <w:rPr>
                <w:rFonts w:ascii="Arial Narrow" w:hAnsi="Arial Narrow" w:cstheme="minorHAnsi"/>
                <w:sz w:val="16"/>
              </w:rPr>
            </w:pPr>
            <w:r w:rsidRPr="00921015">
              <w:rPr>
                <w:rFonts w:ascii="Arial Narrow" w:hAnsi="Arial Narrow" w:cstheme="minorHAnsi"/>
                <w:sz w:val="16"/>
              </w:rPr>
              <w:t>Assenza di focolai di trasmissione sul territorio regionale per cui non sia stata rapidamente realizzata una valutazione del rischio e valutata l’opportunità di istituire una “zona</w:t>
            </w:r>
          </w:p>
          <w:p w14:paraId="79D1E09F" w14:textId="77777777" w:rsidR="00C32F03" w:rsidRPr="00921015" w:rsidRDefault="00C32F03" w:rsidP="008A0AC5">
            <w:pPr>
              <w:pStyle w:val="TableParagraph"/>
              <w:spacing w:line="167" w:lineRule="exact"/>
              <w:rPr>
                <w:rFonts w:ascii="Arial Narrow" w:hAnsi="Arial Narrow" w:cstheme="minorHAnsi"/>
                <w:sz w:val="16"/>
              </w:rPr>
            </w:pPr>
            <w:r w:rsidRPr="00921015">
              <w:rPr>
                <w:rFonts w:ascii="Arial Narrow" w:hAnsi="Arial Narrow" w:cstheme="minorHAnsi"/>
                <w:sz w:val="16"/>
              </w:rPr>
              <w:t>rossa” sub-regionale</w:t>
            </w:r>
          </w:p>
        </w:tc>
        <w:tc>
          <w:tcPr>
            <w:tcW w:w="3782" w:type="dxa"/>
            <w:shd w:val="clear" w:color="auto" w:fill="auto"/>
          </w:tcPr>
          <w:p w14:paraId="2677E334" w14:textId="03FE4344" w:rsidR="00C32F03" w:rsidRPr="00921015" w:rsidRDefault="00C32F03" w:rsidP="00C32F03">
            <w:pPr>
              <w:pStyle w:val="TableParagraph"/>
              <w:ind w:right="116"/>
              <w:rPr>
                <w:rFonts w:ascii="Arial Narrow" w:hAnsi="Arial Narrow" w:cstheme="minorHAnsi"/>
                <w:sz w:val="16"/>
              </w:rPr>
            </w:pPr>
            <w:r w:rsidRPr="00921015">
              <w:rPr>
                <w:rFonts w:ascii="Arial Narrow" w:hAnsi="Arial Narrow" w:cstheme="minorHAnsi"/>
                <w:sz w:val="16"/>
              </w:rPr>
              <w:t>Evidenza di nuovi focolai negli ultimi 7 giorni in particolare se in RSA/case di riposo/ospedali o altri luoghi che ospitino popolazioni vulnerabili. La presenza nuovi focolai nella Regione richiede una valutazione del rischio ad hoc che definisca qualora nella regione vi sia una trasmissione sostenuta e diffusa tale da richiedere il ritorno alla fase 1</w:t>
            </w:r>
          </w:p>
        </w:tc>
        <w:tc>
          <w:tcPr>
            <w:tcW w:w="1915" w:type="dxa"/>
            <w:shd w:val="clear" w:color="auto" w:fill="auto"/>
          </w:tcPr>
          <w:p w14:paraId="3C7E063E" w14:textId="44CD779A" w:rsidR="00C32F03" w:rsidRPr="00921015" w:rsidRDefault="00C32F03" w:rsidP="00C32F03">
            <w:pPr>
              <w:pStyle w:val="TableParagraph"/>
              <w:ind w:left="104" w:right="151"/>
              <w:rPr>
                <w:rFonts w:ascii="Arial Narrow" w:hAnsi="Arial Narrow" w:cstheme="minorHAnsi"/>
                <w:sz w:val="16"/>
              </w:rPr>
            </w:pPr>
            <w:r w:rsidRPr="00921015">
              <w:rPr>
                <w:rFonts w:ascii="Arial Narrow" w:hAnsi="Arial Narrow" w:cstheme="minorHAnsi"/>
                <w:sz w:val="16"/>
              </w:rPr>
              <w:t xml:space="preserve">ISS - Monitoraggio dei focolai e delle zone rosse con schede di indagine  </w:t>
            </w:r>
          </w:p>
        </w:tc>
      </w:tr>
      <w:tr w:rsidR="00C32F03" w:rsidRPr="00921015" w14:paraId="4114A262" w14:textId="77777777" w:rsidTr="00C32F03">
        <w:trPr>
          <w:trHeight w:val="1494"/>
        </w:trPr>
        <w:tc>
          <w:tcPr>
            <w:tcW w:w="1425" w:type="dxa"/>
            <w:vMerge/>
            <w:tcBorders>
              <w:bottom w:val="single" w:sz="4" w:space="0" w:color="auto"/>
            </w:tcBorders>
            <w:shd w:val="clear" w:color="auto" w:fill="auto"/>
          </w:tcPr>
          <w:p w14:paraId="393FEE0E" w14:textId="512FAC9C" w:rsidR="00C32F03" w:rsidRPr="00921015" w:rsidRDefault="00C32F03" w:rsidP="007C04A1">
            <w:pPr>
              <w:pStyle w:val="TableParagraph"/>
              <w:ind w:left="0"/>
              <w:rPr>
                <w:rFonts w:ascii="Arial Narrow" w:hAnsi="Arial Narrow" w:cstheme="minorHAnsi"/>
                <w:sz w:val="16"/>
              </w:rPr>
            </w:pPr>
          </w:p>
        </w:tc>
        <w:tc>
          <w:tcPr>
            <w:tcW w:w="427" w:type="dxa"/>
            <w:tcBorders>
              <w:bottom w:val="single" w:sz="4" w:space="0" w:color="auto"/>
            </w:tcBorders>
            <w:shd w:val="clear" w:color="auto" w:fill="auto"/>
            <w:vAlign w:val="center"/>
          </w:tcPr>
          <w:p w14:paraId="649C501F" w14:textId="37A6A50F"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3.6</w:t>
            </w:r>
          </w:p>
        </w:tc>
        <w:tc>
          <w:tcPr>
            <w:tcW w:w="2991" w:type="dxa"/>
            <w:tcBorders>
              <w:bottom w:val="single" w:sz="4" w:space="0" w:color="auto"/>
            </w:tcBorders>
            <w:shd w:val="clear" w:color="auto" w:fill="auto"/>
          </w:tcPr>
          <w:p w14:paraId="0F170665" w14:textId="77777777" w:rsidR="00C32F03" w:rsidRPr="00921015" w:rsidRDefault="00C32F03" w:rsidP="007C04A1">
            <w:pPr>
              <w:pStyle w:val="TableParagraph"/>
              <w:spacing w:line="237" w:lineRule="auto"/>
              <w:ind w:right="565"/>
              <w:rPr>
                <w:rFonts w:ascii="Arial Narrow" w:hAnsi="Arial Narrow" w:cstheme="minorHAnsi"/>
                <w:sz w:val="16"/>
              </w:rPr>
            </w:pPr>
            <w:r w:rsidRPr="00921015">
              <w:rPr>
                <w:rFonts w:ascii="Arial Narrow" w:hAnsi="Arial Narrow" w:cstheme="minorHAnsi"/>
                <w:sz w:val="16"/>
              </w:rPr>
              <w:t>Numero di nuovi casi di infezione confermata da</w:t>
            </w:r>
          </w:p>
          <w:p w14:paraId="5BBAA893" w14:textId="015D1149" w:rsidR="00C32F03" w:rsidRPr="00921015" w:rsidRDefault="00C32F03" w:rsidP="007C04A1">
            <w:pPr>
              <w:pStyle w:val="TableParagraph"/>
              <w:ind w:right="92"/>
              <w:rPr>
                <w:rFonts w:ascii="Arial Narrow" w:hAnsi="Arial Narrow" w:cstheme="minorHAnsi"/>
                <w:sz w:val="16"/>
              </w:rPr>
            </w:pPr>
            <w:r w:rsidRPr="00921015">
              <w:rPr>
                <w:rFonts w:ascii="Arial Narrow" w:hAnsi="Arial Narrow" w:cstheme="minorHAnsi"/>
                <w:sz w:val="16"/>
              </w:rPr>
              <w:t>SARS-CoV-2 per Regione non associati a catene di trasmissione note</w:t>
            </w:r>
          </w:p>
        </w:tc>
        <w:tc>
          <w:tcPr>
            <w:tcW w:w="4842" w:type="dxa"/>
            <w:tcBorders>
              <w:bottom w:val="single" w:sz="4" w:space="0" w:color="auto"/>
            </w:tcBorders>
            <w:shd w:val="clear" w:color="auto" w:fill="auto"/>
          </w:tcPr>
          <w:p w14:paraId="6A6CC0A9" w14:textId="77777777" w:rsidR="00C32F03" w:rsidRPr="00921015" w:rsidRDefault="00C32F03" w:rsidP="007C04A1">
            <w:pPr>
              <w:pStyle w:val="TableParagraph"/>
              <w:spacing w:line="237" w:lineRule="auto"/>
              <w:ind w:left="105" w:right="407"/>
              <w:rPr>
                <w:rFonts w:ascii="Arial Narrow" w:hAnsi="Arial Narrow" w:cstheme="minorHAnsi"/>
                <w:sz w:val="16"/>
              </w:rPr>
            </w:pPr>
            <w:r w:rsidRPr="00921015">
              <w:rPr>
                <w:rFonts w:ascii="Arial Narrow" w:hAnsi="Arial Narrow" w:cstheme="minorHAnsi"/>
                <w:sz w:val="16"/>
              </w:rPr>
              <w:t>Nel caso vi siano nuovi focolai</w:t>
            </w:r>
          </w:p>
          <w:p w14:paraId="22E1FE26" w14:textId="59A5F59B" w:rsidR="00C32F03" w:rsidRPr="00921015" w:rsidRDefault="00C32F03" w:rsidP="0001627C">
            <w:pPr>
              <w:pStyle w:val="TableParagraph"/>
              <w:ind w:left="105" w:right="122"/>
              <w:rPr>
                <w:rFonts w:ascii="Arial Narrow" w:hAnsi="Arial Narrow" w:cstheme="minorHAnsi"/>
                <w:sz w:val="16"/>
              </w:rPr>
            </w:pPr>
            <w:r w:rsidRPr="00921015">
              <w:rPr>
                <w:rFonts w:ascii="Arial Narrow" w:hAnsi="Arial Narrow" w:cstheme="minorHAnsi"/>
                <w:sz w:val="16"/>
              </w:rPr>
              <w:t>dichiarati, l’indicatore può monitorare la qualità del contact- tracing, nel caso non vi siano focolai di trasmissione la presenza di casi non collegati a catene di trasmissione potrebbe essere compatibile con uno scenario di bassa trasmissione in cui si osservano solo casi sporadici (considerando una quota di circolazione non visibile in soggetti pauci</w:t>
            </w:r>
            <w:r w:rsidR="0001627C" w:rsidRPr="00921015">
              <w:rPr>
                <w:rFonts w:ascii="Arial Narrow" w:hAnsi="Arial Narrow" w:cstheme="minorHAnsi"/>
                <w:sz w:val="16"/>
              </w:rPr>
              <w:t xml:space="preserve">- </w:t>
            </w:r>
            <w:r w:rsidRPr="00921015">
              <w:rPr>
                <w:rFonts w:ascii="Arial Narrow" w:hAnsi="Arial Narrow" w:cstheme="minorHAnsi"/>
                <w:sz w:val="16"/>
              </w:rPr>
              <w:t>sintomatici)</w:t>
            </w:r>
          </w:p>
        </w:tc>
        <w:tc>
          <w:tcPr>
            <w:tcW w:w="3782" w:type="dxa"/>
            <w:tcBorders>
              <w:bottom w:val="single" w:sz="4" w:space="0" w:color="auto"/>
            </w:tcBorders>
            <w:shd w:val="clear" w:color="auto" w:fill="auto"/>
          </w:tcPr>
          <w:p w14:paraId="567D0897" w14:textId="77777777" w:rsidR="00C32F03" w:rsidRPr="00921015" w:rsidRDefault="00C32F03" w:rsidP="007C04A1">
            <w:pPr>
              <w:pStyle w:val="TableParagraph"/>
              <w:spacing w:line="237" w:lineRule="auto"/>
              <w:ind w:left="108" w:right="488"/>
              <w:rPr>
                <w:rFonts w:ascii="Arial Narrow" w:hAnsi="Arial Narrow" w:cstheme="minorHAnsi"/>
                <w:sz w:val="16"/>
              </w:rPr>
            </w:pPr>
            <w:r w:rsidRPr="00921015">
              <w:rPr>
                <w:rFonts w:ascii="Arial Narrow" w:hAnsi="Arial Narrow" w:cstheme="minorHAnsi"/>
                <w:sz w:val="16"/>
              </w:rPr>
              <w:t>In presenza di focolai, la presenza di nuovi casi di</w:t>
            </w:r>
          </w:p>
          <w:p w14:paraId="52DFBD1D" w14:textId="15BF6AB7" w:rsidR="00C32F03" w:rsidRPr="00921015" w:rsidRDefault="00C32F03" w:rsidP="007C04A1">
            <w:pPr>
              <w:pStyle w:val="TableParagraph"/>
              <w:ind w:right="116"/>
              <w:rPr>
                <w:rFonts w:ascii="Arial Narrow" w:hAnsi="Arial Narrow" w:cstheme="minorHAnsi"/>
                <w:sz w:val="16"/>
              </w:rPr>
            </w:pPr>
            <w:r w:rsidRPr="00921015">
              <w:rPr>
                <w:rFonts w:ascii="Arial Narrow" w:hAnsi="Arial Narrow" w:cstheme="minorHAnsi"/>
                <w:sz w:val="16"/>
              </w:rPr>
              <w:t xml:space="preserve">infezione non tracciati a catene note di contagio richiede una valutazione del rischio </w:t>
            </w:r>
            <w:r w:rsidRPr="00921015">
              <w:rPr>
                <w:rFonts w:ascii="Arial Narrow" w:hAnsi="Arial Narrow" w:cstheme="minorHAnsi"/>
                <w:i/>
                <w:sz w:val="16"/>
              </w:rPr>
              <w:t xml:space="preserve">ad hoc </w:t>
            </w:r>
            <w:r w:rsidRPr="00921015">
              <w:rPr>
                <w:rFonts w:ascii="Arial Narrow" w:hAnsi="Arial Narrow" w:cstheme="minorHAnsi"/>
                <w:sz w:val="16"/>
              </w:rPr>
              <w:t>che definisca qualora nella regione vi sia una trasmissione sostenuta e diffusa tale da richiedere il ritorno alla fase 1</w:t>
            </w:r>
          </w:p>
        </w:tc>
        <w:tc>
          <w:tcPr>
            <w:tcW w:w="1915" w:type="dxa"/>
            <w:tcBorders>
              <w:bottom w:val="single" w:sz="4" w:space="0" w:color="auto"/>
            </w:tcBorders>
            <w:shd w:val="clear" w:color="auto" w:fill="auto"/>
          </w:tcPr>
          <w:p w14:paraId="6932B6EE" w14:textId="77777777" w:rsidR="00C32F03" w:rsidRPr="00921015" w:rsidRDefault="00C32F03" w:rsidP="007C04A1">
            <w:pPr>
              <w:pStyle w:val="TableParagraph"/>
              <w:spacing w:line="237" w:lineRule="auto"/>
              <w:ind w:left="105" w:right="454"/>
              <w:rPr>
                <w:rFonts w:ascii="Arial Narrow" w:hAnsi="Arial Narrow" w:cstheme="minorHAnsi"/>
                <w:sz w:val="16"/>
              </w:rPr>
            </w:pPr>
            <w:r w:rsidRPr="00921015">
              <w:rPr>
                <w:rFonts w:ascii="Arial Narrow" w:hAnsi="Arial Narrow" w:cstheme="minorHAnsi"/>
                <w:sz w:val="16"/>
              </w:rPr>
              <w:t>Valutazione periodica</w:t>
            </w:r>
          </w:p>
          <w:p w14:paraId="6C66DC0C" w14:textId="236412BD" w:rsidR="00C32F03" w:rsidRPr="00921015" w:rsidRDefault="00C32F03" w:rsidP="007C04A1">
            <w:pPr>
              <w:pStyle w:val="TableParagraph"/>
              <w:ind w:left="104" w:right="151"/>
              <w:rPr>
                <w:rFonts w:ascii="Arial Narrow" w:hAnsi="Arial Narrow" w:cstheme="minorHAnsi"/>
                <w:sz w:val="16"/>
              </w:rPr>
            </w:pPr>
            <w:r w:rsidRPr="00921015">
              <w:rPr>
                <w:rFonts w:ascii="Arial Narrow" w:hAnsi="Arial Narrow" w:cstheme="minorHAnsi"/>
                <w:sz w:val="16"/>
              </w:rPr>
              <w:t>settimanale</w:t>
            </w:r>
          </w:p>
        </w:tc>
      </w:tr>
      <w:tr w:rsidR="00C32F03" w:rsidRPr="00DD376D" w14:paraId="486D6CEA" w14:textId="77777777" w:rsidTr="00C32F03">
        <w:trPr>
          <w:trHeight w:val="1434"/>
        </w:trPr>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46CA2" w14:textId="77777777" w:rsidR="00C32F03" w:rsidRPr="00921015" w:rsidRDefault="00C32F03" w:rsidP="00C32F03">
            <w:pPr>
              <w:pStyle w:val="TableParagraph"/>
              <w:spacing w:line="171" w:lineRule="exact"/>
              <w:jc w:val="center"/>
              <w:rPr>
                <w:rFonts w:ascii="Arial Narrow" w:hAnsi="Arial Narrow" w:cstheme="minorHAnsi"/>
                <w:b/>
                <w:sz w:val="16"/>
              </w:rPr>
            </w:pPr>
            <w:r w:rsidRPr="00921015">
              <w:rPr>
                <w:rFonts w:ascii="Arial Narrow" w:hAnsi="Arial Narrow" w:cstheme="minorHAnsi"/>
                <w:b/>
                <w:sz w:val="16"/>
              </w:rPr>
              <w:t>Servizi</w:t>
            </w:r>
          </w:p>
          <w:p w14:paraId="3DB86455" w14:textId="77777777" w:rsidR="00C32F03" w:rsidRPr="00921015" w:rsidRDefault="00C32F03" w:rsidP="00C32F03">
            <w:pPr>
              <w:pStyle w:val="TableParagraph"/>
              <w:spacing w:before="1"/>
              <w:ind w:right="224"/>
              <w:jc w:val="center"/>
              <w:rPr>
                <w:rFonts w:ascii="Arial Narrow" w:hAnsi="Arial Narrow" w:cstheme="minorHAnsi"/>
                <w:b/>
                <w:sz w:val="16"/>
              </w:rPr>
            </w:pPr>
            <w:r w:rsidRPr="00921015">
              <w:rPr>
                <w:rFonts w:ascii="Arial Narrow" w:hAnsi="Arial Narrow" w:cstheme="minorHAnsi"/>
                <w:b/>
                <w:sz w:val="16"/>
              </w:rPr>
              <w:t>sanitari e assistenziali non</w:t>
            </w:r>
          </w:p>
          <w:p w14:paraId="0BB67534" w14:textId="77777777" w:rsidR="00C32F03" w:rsidRPr="00921015" w:rsidRDefault="00C32F03" w:rsidP="00C32F03">
            <w:pPr>
              <w:pStyle w:val="TableParagraph"/>
              <w:ind w:left="0"/>
              <w:jc w:val="center"/>
              <w:rPr>
                <w:rFonts w:ascii="Arial Narrow" w:hAnsi="Arial Narrow" w:cstheme="minorHAnsi"/>
                <w:sz w:val="16"/>
              </w:rPr>
            </w:pPr>
            <w:r w:rsidRPr="00921015">
              <w:rPr>
                <w:rFonts w:ascii="Arial Narrow" w:hAnsi="Arial Narrow" w:cstheme="minorHAnsi"/>
                <w:b/>
                <w:sz w:val="16"/>
              </w:rPr>
              <w:t>sovraccarichi</w:t>
            </w:r>
          </w:p>
          <w:p w14:paraId="1836ACA7" w14:textId="06941641" w:rsidR="00C32F03" w:rsidRPr="00921015" w:rsidRDefault="00C32F03" w:rsidP="00C32F03">
            <w:pPr>
              <w:pStyle w:val="TableParagraph"/>
              <w:ind w:left="0"/>
              <w:jc w:val="center"/>
              <w:rPr>
                <w:rFonts w:ascii="Arial Narrow" w:hAnsi="Arial Narrow" w:cstheme="minorHAnsi"/>
                <w:sz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048A35A0" w14:textId="6B5FD114"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3.8</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55E4E353" w14:textId="77777777" w:rsidR="00C32F03" w:rsidRPr="00921015" w:rsidRDefault="00C32F03" w:rsidP="00C32F03">
            <w:pPr>
              <w:pStyle w:val="TableParagraph"/>
              <w:spacing w:line="173" w:lineRule="exact"/>
              <w:rPr>
                <w:rFonts w:ascii="Arial Narrow" w:hAnsi="Arial Narrow" w:cstheme="minorHAnsi"/>
                <w:sz w:val="16"/>
              </w:rPr>
            </w:pPr>
            <w:r w:rsidRPr="00921015">
              <w:rPr>
                <w:rFonts w:ascii="Arial Narrow" w:hAnsi="Arial Narrow" w:cstheme="minorHAnsi"/>
                <w:sz w:val="16"/>
              </w:rPr>
              <w:t>Tasso di occupazione dei posti</w:t>
            </w:r>
          </w:p>
          <w:p w14:paraId="48F1D91E" w14:textId="77777777" w:rsidR="00C32F03" w:rsidRPr="00921015" w:rsidRDefault="00C32F03" w:rsidP="00C32F03">
            <w:pPr>
              <w:pStyle w:val="TableParagraph"/>
              <w:spacing w:before="1"/>
              <w:rPr>
                <w:rFonts w:ascii="Arial Narrow" w:hAnsi="Arial Narrow" w:cstheme="minorHAnsi"/>
                <w:sz w:val="16"/>
              </w:rPr>
            </w:pPr>
            <w:r w:rsidRPr="00921015">
              <w:rPr>
                <w:rFonts w:ascii="Arial Narrow" w:hAnsi="Arial Narrow" w:cstheme="minorHAnsi"/>
                <w:sz w:val="16"/>
              </w:rPr>
              <w:t>letto totali di Terapia Intensiva (codice 49) per pazienti</w:t>
            </w:r>
          </w:p>
          <w:p w14:paraId="4537DC05" w14:textId="0123384E" w:rsidR="00C32F03" w:rsidRPr="00921015" w:rsidRDefault="00C32F03" w:rsidP="00C32F03">
            <w:pPr>
              <w:pStyle w:val="TableParagraph"/>
              <w:spacing w:line="237" w:lineRule="auto"/>
              <w:ind w:right="565"/>
              <w:rPr>
                <w:rFonts w:ascii="Arial Narrow" w:hAnsi="Arial Narrow" w:cstheme="minorHAnsi"/>
                <w:sz w:val="16"/>
              </w:rPr>
            </w:pPr>
            <w:r w:rsidRPr="00921015">
              <w:rPr>
                <w:rFonts w:ascii="Arial Narrow" w:hAnsi="Arial Narrow" w:cstheme="minorHAnsi"/>
                <w:sz w:val="16"/>
              </w:rPr>
              <w:t>COVID-19</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0B007BB2" w14:textId="3F33CB19" w:rsidR="00C32F03" w:rsidRPr="00921015" w:rsidRDefault="00C32F03" w:rsidP="00C32F03">
            <w:pPr>
              <w:pStyle w:val="TableParagraph"/>
              <w:spacing w:line="237" w:lineRule="auto"/>
              <w:ind w:left="105" w:right="407"/>
              <w:rPr>
                <w:rFonts w:ascii="Arial Narrow" w:hAnsi="Arial Narrow" w:cstheme="minorHAnsi"/>
                <w:sz w:val="16"/>
              </w:rPr>
            </w:pPr>
            <w:r w:rsidRPr="00921015">
              <w:rPr>
                <w:rFonts w:ascii="Arial Narrow" w:hAnsi="Arial Narrow" w:cstheme="minorHAnsi"/>
                <w:sz w:val="16"/>
              </w:rPr>
              <w:t>≤ 30%</w:t>
            </w:r>
          </w:p>
        </w:tc>
        <w:tc>
          <w:tcPr>
            <w:tcW w:w="3782" w:type="dxa"/>
            <w:tcBorders>
              <w:top w:val="single" w:sz="4" w:space="0" w:color="auto"/>
              <w:left w:val="single" w:sz="4" w:space="0" w:color="auto"/>
              <w:bottom w:val="single" w:sz="4" w:space="0" w:color="auto"/>
              <w:right w:val="single" w:sz="4" w:space="0" w:color="auto"/>
            </w:tcBorders>
            <w:shd w:val="clear" w:color="auto" w:fill="auto"/>
          </w:tcPr>
          <w:p w14:paraId="2C9600E8" w14:textId="410351DA" w:rsidR="00C32F03" w:rsidRPr="00921015" w:rsidRDefault="00C32F03" w:rsidP="00C32F03">
            <w:pPr>
              <w:pStyle w:val="TableParagraph"/>
              <w:spacing w:line="237" w:lineRule="auto"/>
              <w:ind w:left="108" w:right="488"/>
              <w:rPr>
                <w:rFonts w:ascii="Arial Narrow" w:hAnsi="Arial Narrow" w:cstheme="minorHAnsi"/>
                <w:sz w:val="16"/>
              </w:rPr>
            </w:pPr>
            <w:r w:rsidRPr="00921015">
              <w:rPr>
                <w:rFonts w:ascii="Arial Narrow" w:hAnsi="Arial Narrow" w:cstheme="minorHAnsi"/>
                <w:sz w:val="16"/>
              </w:rPr>
              <w:t>&gt;30%</w:t>
            </w:r>
          </w:p>
        </w:tc>
        <w:tc>
          <w:tcPr>
            <w:tcW w:w="1915" w:type="dxa"/>
            <w:vMerge w:val="restart"/>
            <w:tcBorders>
              <w:top w:val="single" w:sz="4" w:space="0" w:color="auto"/>
              <w:left w:val="single" w:sz="4" w:space="0" w:color="auto"/>
              <w:right w:val="single" w:sz="4" w:space="0" w:color="auto"/>
            </w:tcBorders>
            <w:shd w:val="clear" w:color="auto" w:fill="auto"/>
            <w:vAlign w:val="center"/>
          </w:tcPr>
          <w:p w14:paraId="7850EB85" w14:textId="77777777" w:rsidR="00C32F03" w:rsidRPr="00921015" w:rsidRDefault="00C32F03" w:rsidP="00C32F03">
            <w:pPr>
              <w:pStyle w:val="TableParagraph"/>
              <w:spacing w:line="173" w:lineRule="exact"/>
              <w:ind w:left="105"/>
              <w:rPr>
                <w:rFonts w:ascii="Arial Narrow" w:hAnsi="Arial Narrow" w:cstheme="minorHAnsi"/>
                <w:sz w:val="16"/>
              </w:rPr>
            </w:pPr>
            <w:r w:rsidRPr="00921015">
              <w:rPr>
                <w:rFonts w:ascii="Arial Narrow" w:hAnsi="Arial Narrow" w:cstheme="minorHAnsi"/>
                <w:sz w:val="16"/>
              </w:rPr>
              <w:t>Piattaforma</w:t>
            </w:r>
          </w:p>
          <w:p w14:paraId="53684906" w14:textId="77777777" w:rsidR="00C32F03" w:rsidRPr="00921015" w:rsidRDefault="00C32F03" w:rsidP="00C32F03">
            <w:pPr>
              <w:pStyle w:val="TableParagraph"/>
              <w:spacing w:before="1"/>
              <w:ind w:left="105" w:right="355"/>
              <w:rPr>
                <w:rFonts w:ascii="Arial Narrow" w:hAnsi="Arial Narrow" w:cstheme="minorHAnsi"/>
                <w:sz w:val="16"/>
              </w:rPr>
            </w:pPr>
            <w:r w:rsidRPr="00921015">
              <w:rPr>
                <w:rFonts w:ascii="Arial Narrow" w:hAnsi="Arial Narrow" w:cstheme="minorHAnsi"/>
                <w:sz w:val="16"/>
              </w:rPr>
              <w:t xml:space="preserve">rilevazione giornaliera posti letto </w:t>
            </w:r>
            <w:proofErr w:type="spellStart"/>
            <w:r w:rsidRPr="00921015">
              <w:rPr>
                <w:rFonts w:ascii="Arial Narrow" w:hAnsi="Arial Narrow" w:cstheme="minorHAnsi"/>
                <w:sz w:val="16"/>
              </w:rPr>
              <w:t>MdS</w:t>
            </w:r>
            <w:proofErr w:type="spellEnd"/>
            <w:r w:rsidRPr="00921015">
              <w:rPr>
                <w:rFonts w:ascii="Arial Narrow" w:hAnsi="Arial Narrow" w:cstheme="minorHAnsi"/>
                <w:sz w:val="16"/>
              </w:rPr>
              <w:t>.</w:t>
            </w:r>
          </w:p>
          <w:p w14:paraId="11AD8253" w14:textId="608D3FCA" w:rsidR="00C32F03" w:rsidRPr="00921015" w:rsidRDefault="00C32F03" w:rsidP="00C32F03">
            <w:pPr>
              <w:pStyle w:val="TableParagraph"/>
              <w:spacing w:line="237" w:lineRule="auto"/>
              <w:ind w:left="105" w:right="454"/>
              <w:jc w:val="center"/>
              <w:rPr>
                <w:rFonts w:ascii="Arial Narrow" w:hAnsi="Arial Narrow" w:cstheme="minorHAnsi"/>
                <w:sz w:val="16"/>
              </w:rPr>
            </w:pPr>
          </w:p>
        </w:tc>
      </w:tr>
      <w:tr w:rsidR="00C32F03" w:rsidRPr="00921015" w14:paraId="34047C98" w14:textId="77777777" w:rsidTr="00C32F03">
        <w:trPr>
          <w:trHeight w:val="215"/>
        </w:trPr>
        <w:tc>
          <w:tcPr>
            <w:tcW w:w="1425" w:type="dxa"/>
            <w:vMerge/>
            <w:tcBorders>
              <w:top w:val="single" w:sz="4" w:space="0" w:color="auto"/>
              <w:left w:val="single" w:sz="4" w:space="0" w:color="auto"/>
              <w:bottom w:val="single" w:sz="4" w:space="0" w:color="auto"/>
              <w:right w:val="single" w:sz="4" w:space="0" w:color="auto"/>
            </w:tcBorders>
            <w:shd w:val="clear" w:color="auto" w:fill="auto"/>
          </w:tcPr>
          <w:p w14:paraId="737AA0F1" w14:textId="6AB36D2C" w:rsidR="00C32F03" w:rsidRPr="00921015" w:rsidRDefault="00C32F03" w:rsidP="00C32F03">
            <w:pPr>
              <w:pStyle w:val="TableParagraph"/>
              <w:ind w:left="0"/>
              <w:rPr>
                <w:rFonts w:ascii="Arial Narrow" w:hAnsi="Arial Narrow" w:cstheme="minorHAnsi"/>
                <w:sz w:val="16"/>
              </w:rPr>
            </w:pP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427D403A" w14:textId="37680059" w:rsidR="00C32F03" w:rsidRPr="00921015" w:rsidRDefault="00C32F03" w:rsidP="00C32F03">
            <w:pPr>
              <w:pStyle w:val="TableParagraph"/>
              <w:spacing w:line="180" w:lineRule="exact"/>
              <w:ind w:left="104"/>
              <w:jc w:val="center"/>
              <w:rPr>
                <w:rFonts w:ascii="Arial Narrow" w:hAnsi="Arial Narrow" w:cstheme="minorHAnsi"/>
                <w:sz w:val="16"/>
              </w:rPr>
            </w:pPr>
            <w:r w:rsidRPr="00921015">
              <w:rPr>
                <w:rFonts w:ascii="Arial Narrow" w:hAnsi="Arial Narrow" w:cstheme="minorHAnsi"/>
                <w:sz w:val="16"/>
              </w:rPr>
              <w:t>3.9</w:t>
            </w:r>
          </w:p>
        </w:tc>
        <w:tc>
          <w:tcPr>
            <w:tcW w:w="2991" w:type="dxa"/>
            <w:tcBorders>
              <w:top w:val="single" w:sz="4" w:space="0" w:color="auto"/>
              <w:left w:val="single" w:sz="4" w:space="0" w:color="auto"/>
              <w:bottom w:val="single" w:sz="4" w:space="0" w:color="auto"/>
              <w:right w:val="single" w:sz="4" w:space="0" w:color="auto"/>
            </w:tcBorders>
            <w:shd w:val="clear" w:color="auto" w:fill="auto"/>
          </w:tcPr>
          <w:p w14:paraId="2BE21C3E" w14:textId="77777777" w:rsidR="00C32F03" w:rsidRPr="00921015" w:rsidRDefault="00C32F03" w:rsidP="00C32F03">
            <w:pPr>
              <w:pStyle w:val="TableParagraph"/>
              <w:spacing w:line="173" w:lineRule="exact"/>
              <w:rPr>
                <w:rFonts w:ascii="Arial Narrow" w:hAnsi="Arial Narrow" w:cstheme="minorHAnsi"/>
                <w:sz w:val="16"/>
              </w:rPr>
            </w:pPr>
            <w:r w:rsidRPr="00921015">
              <w:rPr>
                <w:rFonts w:ascii="Arial Narrow" w:hAnsi="Arial Narrow" w:cstheme="minorHAnsi"/>
                <w:sz w:val="16"/>
              </w:rPr>
              <w:t>Tasso di occupazione dei posti</w:t>
            </w:r>
          </w:p>
          <w:p w14:paraId="5A15C284" w14:textId="1C623C0F" w:rsidR="00C32F03" w:rsidRPr="00921015" w:rsidRDefault="00C32F03" w:rsidP="00C32F03">
            <w:pPr>
              <w:pStyle w:val="TableParagraph"/>
              <w:spacing w:line="237" w:lineRule="auto"/>
              <w:ind w:right="565"/>
              <w:rPr>
                <w:rFonts w:ascii="Arial Narrow" w:hAnsi="Arial Narrow" w:cstheme="minorHAnsi"/>
                <w:sz w:val="16"/>
              </w:rPr>
            </w:pPr>
            <w:r w:rsidRPr="00921015">
              <w:rPr>
                <w:rFonts w:ascii="Arial Narrow" w:hAnsi="Arial Narrow" w:cstheme="minorHAnsi"/>
                <w:sz w:val="16"/>
              </w:rPr>
              <w:t>letto totali di Area Medica per pazienti COVID-19</w:t>
            </w:r>
          </w:p>
        </w:tc>
        <w:tc>
          <w:tcPr>
            <w:tcW w:w="4842" w:type="dxa"/>
            <w:tcBorders>
              <w:top w:val="single" w:sz="4" w:space="0" w:color="auto"/>
              <w:left w:val="single" w:sz="4" w:space="0" w:color="auto"/>
              <w:bottom w:val="single" w:sz="4" w:space="0" w:color="auto"/>
              <w:right w:val="single" w:sz="4" w:space="0" w:color="auto"/>
            </w:tcBorders>
            <w:shd w:val="clear" w:color="auto" w:fill="auto"/>
          </w:tcPr>
          <w:p w14:paraId="0FD42CCE" w14:textId="7FA6D480" w:rsidR="00C32F03" w:rsidRPr="00921015" w:rsidRDefault="00C32F03" w:rsidP="00C32F03">
            <w:pPr>
              <w:pStyle w:val="TableParagraph"/>
              <w:spacing w:line="237" w:lineRule="auto"/>
              <w:ind w:left="105" w:right="407"/>
              <w:rPr>
                <w:rFonts w:ascii="Arial Narrow" w:hAnsi="Arial Narrow" w:cstheme="minorHAnsi"/>
                <w:sz w:val="16"/>
              </w:rPr>
            </w:pPr>
            <w:r w:rsidRPr="00921015">
              <w:rPr>
                <w:rFonts w:ascii="Arial Narrow" w:hAnsi="Arial Narrow" w:cstheme="minorHAnsi"/>
                <w:sz w:val="16"/>
              </w:rPr>
              <w:t>≤ 40%</w:t>
            </w:r>
          </w:p>
        </w:tc>
        <w:tc>
          <w:tcPr>
            <w:tcW w:w="3782" w:type="dxa"/>
            <w:tcBorders>
              <w:top w:val="single" w:sz="4" w:space="0" w:color="auto"/>
              <w:left w:val="single" w:sz="4" w:space="0" w:color="auto"/>
              <w:bottom w:val="single" w:sz="4" w:space="0" w:color="auto"/>
              <w:right w:val="single" w:sz="4" w:space="0" w:color="auto"/>
            </w:tcBorders>
            <w:shd w:val="clear" w:color="auto" w:fill="auto"/>
          </w:tcPr>
          <w:p w14:paraId="59C78F0F" w14:textId="3E333686" w:rsidR="00C32F03" w:rsidRPr="00921015" w:rsidRDefault="00C32F03" w:rsidP="00C32F03">
            <w:pPr>
              <w:pStyle w:val="TableParagraph"/>
              <w:spacing w:line="237" w:lineRule="auto"/>
              <w:ind w:left="108" w:right="488"/>
              <w:rPr>
                <w:rFonts w:ascii="Arial Narrow" w:hAnsi="Arial Narrow" w:cstheme="minorHAnsi"/>
                <w:sz w:val="16"/>
              </w:rPr>
            </w:pPr>
            <w:r w:rsidRPr="00921015">
              <w:rPr>
                <w:rFonts w:ascii="Arial Narrow" w:hAnsi="Arial Narrow" w:cstheme="minorHAnsi"/>
                <w:sz w:val="16"/>
              </w:rPr>
              <w:t>&gt; 40%</w:t>
            </w:r>
          </w:p>
        </w:tc>
        <w:tc>
          <w:tcPr>
            <w:tcW w:w="1915" w:type="dxa"/>
            <w:vMerge/>
            <w:tcBorders>
              <w:left w:val="single" w:sz="4" w:space="0" w:color="auto"/>
              <w:bottom w:val="single" w:sz="4" w:space="0" w:color="auto"/>
              <w:right w:val="single" w:sz="4" w:space="0" w:color="auto"/>
            </w:tcBorders>
            <w:shd w:val="clear" w:color="auto" w:fill="auto"/>
          </w:tcPr>
          <w:p w14:paraId="57C82371" w14:textId="1051E3F7" w:rsidR="00C32F03" w:rsidRPr="00921015" w:rsidRDefault="00C32F03" w:rsidP="00C32F03">
            <w:pPr>
              <w:pStyle w:val="TableParagraph"/>
              <w:spacing w:line="237" w:lineRule="auto"/>
              <w:ind w:left="105" w:right="454"/>
              <w:rPr>
                <w:rFonts w:ascii="Arial Narrow" w:hAnsi="Arial Narrow" w:cstheme="minorHAnsi"/>
                <w:sz w:val="16"/>
              </w:rPr>
            </w:pPr>
          </w:p>
        </w:tc>
      </w:tr>
    </w:tbl>
    <w:p w14:paraId="313DC272" w14:textId="29595D32" w:rsidR="00C83FE9" w:rsidRPr="00921015" w:rsidRDefault="00C83FE9">
      <w:pPr>
        <w:rPr>
          <w:rFonts w:ascii="Arial Narrow" w:hAnsi="Arial Narrow" w:cstheme="minorHAnsi"/>
          <w:lang w:val="it-IT"/>
        </w:rPr>
      </w:pPr>
    </w:p>
    <w:p w14:paraId="10F96BA9" w14:textId="5D0D468F" w:rsidR="003749BC" w:rsidRPr="00921015" w:rsidRDefault="003749BC" w:rsidP="003749BC">
      <w:pPr>
        <w:pStyle w:val="Didascalia"/>
        <w:rPr>
          <w:rFonts w:ascii="Arial Narrow" w:hAnsi="Arial Narrow" w:cstheme="minorHAnsi"/>
          <w:lang w:val="it-IT"/>
        </w:rPr>
      </w:pPr>
    </w:p>
    <w:p w14:paraId="4BA3F4C8" w14:textId="60981CA6" w:rsidR="003749BC" w:rsidRPr="00921015" w:rsidRDefault="003749BC" w:rsidP="003749BC">
      <w:pPr>
        <w:pStyle w:val="Didascalia"/>
        <w:rPr>
          <w:rFonts w:ascii="Arial Narrow" w:hAnsi="Arial Narrow" w:cstheme="minorHAnsi"/>
          <w:b/>
          <w:sz w:val="22"/>
          <w:lang w:val="it-IT"/>
        </w:rPr>
      </w:pPr>
      <w:r w:rsidRPr="00921015">
        <w:rPr>
          <w:rFonts w:ascii="Arial Narrow" w:hAnsi="Arial Narrow" w:cstheme="minorHAnsi"/>
          <w:b/>
          <w:sz w:val="22"/>
          <w:lang w:val="it-IT"/>
        </w:rPr>
        <w:t>Nota Metodologica</w:t>
      </w:r>
    </w:p>
    <w:p w14:paraId="20A69E84" w14:textId="77777777" w:rsidR="005F22D0" w:rsidRPr="00921015" w:rsidRDefault="005F22D0" w:rsidP="00744BB2">
      <w:pPr>
        <w:pStyle w:val="Didascalia"/>
        <w:jc w:val="both"/>
        <w:rPr>
          <w:rFonts w:ascii="Arial Narrow" w:hAnsi="Arial Narrow" w:cstheme="minorHAnsi"/>
          <w:b/>
          <w:bCs/>
          <w:iCs w:val="0"/>
          <w:sz w:val="20"/>
          <w:lang w:val="it-IT"/>
        </w:rPr>
      </w:pPr>
      <w:r w:rsidRPr="00921015">
        <w:rPr>
          <w:rFonts w:ascii="Arial Narrow" w:hAnsi="Arial Narrow" w:cstheme="minorHAnsi"/>
          <w:b/>
          <w:bCs/>
          <w:iCs w:val="0"/>
          <w:sz w:val="20"/>
          <w:lang w:val="it-IT"/>
        </w:rPr>
        <w:t>NB Classificazioni non valutabili nella attuale situazione sono da considerarsi equiparabili a classificazioni di rischio alto/molto alto</w:t>
      </w:r>
    </w:p>
    <w:p w14:paraId="6BF273F2" w14:textId="7935D12D" w:rsidR="003749BC" w:rsidRPr="00921015" w:rsidRDefault="003749BC" w:rsidP="00744BB2">
      <w:pPr>
        <w:pStyle w:val="Didascalia"/>
        <w:jc w:val="both"/>
        <w:rPr>
          <w:rFonts w:ascii="Arial Narrow" w:hAnsi="Arial Narrow" w:cstheme="minorHAnsi"/>
          <w:i w:val="0"/>
          <w:color w:val="auto"/>
          <w:sz w:val="20"/>
          <w:lang w:val="it-IT"/>
        </w:rPr>
      </w:pPr>
      <w:r w:rsidRPr="00921015">
        <w:rPr>
          <w:rFonts w:ascii="Arial Narrow" w:hAnsi="Arial Narrow" w:cstheme="minorHAnsi"/>
          <w:b/>
          <w:i w:val="0"/>
          <w:color w:val="auto"/>
          <w:sz w:val="20"/>
          <w:lang w:val="it-IT"/>
        </w:rPr>
        <w:t>Stima di Rt:</w:t>
      </w:r>
      <w:r w:rsidRPr="00921015">
        <w:rPr>
          <w:rFonts w:ascii="Arial Narrow" w:hAnsi="Arial Narrow" w:cstheme="minorHAnsi"/>
          <w:i w:val="0"/>
          <w:color w:val="auto"/>
          <w:sz w:val="20"/>
          <w:lang w:val="it-IT"/>
        </w:rPr>
        <w:t xml:space="preserve"> La </w:t>
      </w:r>
      <w:proofErr w:type="spellStart"/>
      <w:r w:rsidRPr="00921015">
        <w:rPr>
          <w:rFonts w:ascii="Arial Narrow" w:hAnsi="Arial Narrow" w:cstheme="minorHAnsi"/>
          <w:i w:val="0"/>
          <w:color w:val="auto"/>
          <w:sz w:val="20"/>
          <w:lang w:val="it-IT"/>
        </w:rPr>
        <w:t>renewal</w:t>
      </w:r>
      <w:proofErr w:type="spellEnd"/>
      <w:r w:rsidRPr="00921015">
        <w:rPr>
          <w:rFonts w:ascii="Arial Narrow" w:hAnsi="Arial Narrow" w:cstheme="minorHAnsi"/>
          <w:i w:val="0"/>
          <w:color w:val="auto"/>
          <w:sz w:val="20"/>
          <w:lang w:val="it-IT"/>
        </w:rPr>
        <w:t xml:space="preserve"> </w:t>
      </w:r>
      <w:proofErr w:type="spellStart"/>
      <w:r w:rsidRPr="00921015">
        <w:rPr>
          <w:rFonts w:ascii="Arial Narrow" w:hAnsi="Arial Narrow" w:cstheme="minorHAnsi"/>
          <w:i w:val="0"/>
          <w:color w:val="auto"/>
          <w:sz w:val="20"/>
          <w:lang w:val="it-IT"/>
        </w:rPr>
        <w:t>equation</w:t>
      </w:r>
      <w:proofErr w:type="spellEnd"/>
      <w:r w:rsidRPr="00921015">
        <w:rPr>
          <w:rFonts w:ascii="Arial Narrow" w:hAnsi="Arial Narrow" w:cstheme="minorHAnsi"/>
          <w:i w:val="0"/>
          <w:color w:val="auto"/>
          <w:sz w:val="20"/>
          <w:lang w:val="it-IT"/>
        </w:rPr>
        <w:t xml:space="preserve"> che è alla base del metodo per il calcolo di Rt considera "il numero di nuovi casi locali con inizio sintomi al giorno t" (x) trasmessi dai "casi con inizio sintomi nei giorni precedenti" (y). Quando abbiamo dei casi importati, questi vengono contati insieme a tutti gli altri casi in y, in quanto potenziali “</w:t>
      </w:r>
      <w:proofErr w:type="spellStart"/>
      <w:r w:rsidRPr="00921015">
        <w:rPr>
          <w:rFonts w:ascii="Arial Narrow" w:hAnsi="Arial Narrow" w:cstheme="minorHAnsi"/>
          <w:i w:val="0"/>
          <w:color w:val="auto"/>
          <w:sz w:val="20"/>
          <w:lang w:val="it-IT"/>
        </w:rPr>
        <w:t>infettori</w:t>
      </w:r>
      <w:proofErr w:type="spellEnd"/>
      <w:r w:rsidRPr="00921015">
        <w:rPr>
          <w:rFonts w:ascii="Arial Narrow" w:hAnsi="Arial Narrow" w:cstheme="minorHAnsi"/>
          <w:i w:val="0"/>
          <w:color w:val="auto"/>
          <w:sz w:val="20"/>
          <w:lang w:val="it-IT"/>
        </w:rPr>
        <w:t xml:space="preserve">” di nuovi casi locali, ma non in x, in quanto infezioni che sono state trasmesse altrove. Dal punto di vista computazionale è sufficiente, per le regioni, continuare ad utilizzare gli script basati sul software </w:t>
      </w:r>
      <w:proofErr w:type="spellStart"/>
      <w:r w:rsidRPr="00921015">
        <w:rPr>
          <w:rFonts w:ascii="Arial Narrow" w:hAnsi="Arial Narrow" w:cstheme="minorHAnsi"/>
          <w:i w:val="0"/>
          <w:color w:val="auto"/>
          <w:sz w:val="20"/>
          <w:lang w:val="it-IT"/>
        </w:rPr>
        <w:t>EpiEstim</w:t>
      </w:r>
      <w:proofErr w:type="spellEnd"/>
      <w:r w:rsidRPr="00921015">
        <w:rPr>
          <w:rFonts w:ascii="Arial Narrow" w:hAnsi="Arial Narrow" w:cstheme="minorHAnsi"/>
          <w:i w:val="0"/>
          <w:color w:val="auto"/>
          <w:sz w:val="20"/>
          <w:lang w:val="it-IT"/>
        </w:rPr>
        <w:t>, avendo cura di inserire nella terza colonna del file di input il numero corretto di casi giornalieri che sono stati importati da un'altra regione o dall'estero.</w:t>
      </w:r>
    </w:p>
    <w:p w14:paraId="4F56FC34" w14:textId="57AA9F6F" w:rsidR="003749BC" w:rsidRPr="00921015" w:rsidRDefault="003749BC" w:rsidP="00744BB2">
      <w:pPr>
        <w:jc w:val="both"/>
        <w:rPr>
          <w:rFonts w:ascii="Arial Narrow" w:hAnsi="Arial Narrow" w:cstheme="minorHAnsi"/>
          <w:sz w:val="20"/>
          <w:szCs w:val="18"/>
          <w:lang w:val="it-IT"/>
        </w:rPr>
      </w:pPr>
      <w:r w:rsidRPr="00921015">
        <w:rPr>
          <w:rFonts w:ascii="Arial Narrow" w:hAnsi="Arial Narrow" w:cstheme="minorHAnsi"/>
          <w:b/>
          <w:sz w:val="20"/>
          <w:szCs w:val="18"/>
          <w:lang w:val="it-IT"/>
        </w:rPr>
        <w:t>Valutazione del Rischio:</w:t>
      </w:r>
      <w:r w:rsidRPr="00921015">
        <w:rPr>
          <w:rFonts w:ascii="Arial Narrow" w:hAnsi="Arial Narrow" w:cstheme="minorHAnsi"/>
          <w:sz w:val="20"/>
          <w:szCs w:val="18"/>
          <w:lang w:val="it-IT"/>
        </w:rPr>
        <w:t xml:space="preserve"> nel caso in cui venga riscontrato un aumento in </w:t>
      </w:r>
      <w:r w:rsidR="008D6B99" w:rsidRPr="00921015">
        <w:rPr>
          <w:rFonts w:ascii="Arial Narrow" w:hAnsi="Arial Narrow" w:cstheme="minorHAnsi"/>
          <w:sz w:val="20"/>
          <w:szCs w:val="18"/>
          <w:lang w:val="it-IT"/>
        </w:rPr>
        <w:t>entrambi i</w:t>
      </w:r>
      <w:r w:rsidRPr="00921015">
        <w:rPr>
          <w:rFonts w:ascii="Arial Narrow" w:hAnsi="Arial Narrow" w:cstheme="minorHAnsi"/>
          <w:sz w:val="20"/>
          <w:szCs w:val="18"/>
          <w:lang w:val="it-IT"/>
        </w:rPr>
        <w:t xml:space="preserve"> flussi di sorveglianza ma questo sia attribuibile esclusivamente a casi importati e immediatamente isolati al loro arrivo sul territorio regionale, questo non porta automaticamente ad un aumento nel livello di rischio.</w:t>
      </w:r>
    </w:p>
    <w:p w14:paraId="5716494E" w14:textId="77777777" w:rsidR="003749BC" w:rsidRPr="00921015" w:rsidRDefault="003749BC" w:rsidP="00744BB2">
      <w:pPr>
        <w:jc w:val="both"/>
        <w:rPr>
          <w:rFonts w:ascii="Arial Narrow" w:hAnsi="Arial Narrow" w:cstheme="minorHAnsi"/>
          <w:sz w:val="18"/>
          <w:szCs w:val="16"/>
          <w:lang w:val="it-IT"/>
        </w:rPr>
      </w:pPr>
    </w:p>
    <w:p w14:paraId="0D071D31" w14:textId="77777777" w:rsidR="003749BC" w:rsidRPr="00921015" w:rsidRDefault="003749BC" w:rsidP="00744BB2">
      <w:pPr>
        <w:jc w:val="both"/>
        <w:rPr>
          <w:rFonts w:ascii="Arial Narrow" w:hAnsi="Arial Narrow" w:cstheme="minorHAnsi"/>
          <w:b/>
          <w:i/>
          <w:sz w:val="20"/>
          <w:szCs w:val="20"/>
          <w:lang w:val="it-IT"/>
        </w:rPr>
      </w:pPr>
      <w:r w:rsidRPr="00921015">
        <w:rPr>
          <w:rFonts w:ascii="Arial Narrow" w:hAnsi="Arial Narrow" w:cstheme="minorHAnsi"/>
          <w:b/>
          <w:sz w:val="20"/>
          <w:szCs w:val="20"/>
          <w:lang w:val="it-IT"/>
        </w:rPr>
        <w:t xml:space="preserve">Dati sui focolai: </w:t>
      </w:r>
      <w:r w:rsidRPr="00921015">
        <w:rPr>
          <w:rFonts w:ascii="Arial Narrow" w:hAnsi="Arial Narrow" w:cstheme="minorHAnsi"/>
          <w:sz w:val="20"/>
          <w:szCs w:val="20"/>
          <w:lang w:val="it-IT"/>
        </w:rPr>
        <w:t>appurato ormai il consolidamento del dato sui focolai riportati da ciascuna Regione/PA, il trend nel numero di focolai per settimana è utilizzato dal report numero 12 nella valutazione del rischio in linea con quanto riportato alla Figura 1 del DM Salute del 30 aprile 2020.</w:t>
      </w:r>
      <w:r w:rsidRPr="00921015">
        <w:rPr>
          <w:rFonts w:ascii="Arial Narrow" w:hAnsi="Arial Narrow" w:cstheme="minorHAnsi"/>
          <w:b/>
          <w:i/>
          <w:sz w:val="20"/>
          <w:szCs w:val="20"/>
          <w:lang w:val="it-IT"/>
        </w:rPr>
        <w:t xml:space="preserve"> </w:t>
      </w:r>
    </w:p>
    <w:p w14:paraId="64F78AD5" w14:textId="77777777" w:rsidR="003749BC" w:rsidRPr="00921015" w:rsidRDefault="003749BC" w:rsidP="00744BB2">
      <w:pPr>
        <w:jc w:val="both"/>
        <w:rPr>
          <w:rFonts w:ascii="Arial Narrow" w:hAnsi="Arial Narrow" w:cstheme="minorHAnsi"/>
          <w:b/>
          <w:i/>
          <w:lang w:val="it-IT"/>
        </w:rPr>
      </w:pPr>
    </w:p>
    <w:p w14:paraId="079609C3" w14:textId="30E46FA6" w:rsidR="003749BC" w:rsidRPr="00921015" w:rsidRDefault="003749BC" w:rsidP="00744BB2">
      <w:pPr>
        <w:pStyle w:val="Didascalia"/>
        <w:jc w:val="both"/>
        <w:rPr>
          <w:rFonts w:ascii="Arial Narrow" w:hAnsi="Arial Narrow" w:cstheme="minorHAnsi"/>
          <w:i w:val="0"/>
          <w:color w:val="auto"/>
          <w:sz w:val="20"/>
          <w:lang w:val="it-IT"/>
        </w:rPr>
      </w:pPr>
      <w:r w:rsidRPr="00921015">
        <w:rPr>
          <w:rFonts w:ascii="Arial Narrow" w:hAnsi="Arial Narrow" w:cstheme="minorHAnsi"/>
          <w:b/>
          <w:i w:val="0"/>
          <w:color w:val="auto"/>
          <w:sz w:val="20"/>
          <w:lang w:val="it-IT"/>
        </w:rPr>
        <w:t>Casi importati:</w:t>
      </w:r>
      <w:r w:rsidRPr="00921015">
        <w:rPr>
          <w:rFonts w:ascii="Arial Narrow" w:hAnsi="Arial Narrow" w:cstheme="minorHAnsi"/>
          <w:i w:val="0"/>
          <w:color w:val="auto"/>
          <w:sz w:val="20"/>
          <w:lang w:val="it-IT"/>
        </w:rPr>
        <w:t xml:space="preserve"> La completezza del dato sulla provenienza dei casi (autoctoni, importati da altra Regione, importati da Stato estero) è considerata sufficiente e ne è quindi tenuto conto nel calcolo dell’Rt e nella valutazione del rischio (interpretazione dell’indicatore 3.4). </w:t>
      </w:r>
    </w:p>
    <w:p w14:paraId="469C0F04" w14:textId="57422519" w:rsidR="00436AC5" w:rsidRPr="00921015" w:rsidRDefault="00436AC5" w:rsidP="00436AC5">
      <w:pPr>
        <w:rPr>
          <w:rFonts w:ascii="Arial Narrow" w:hAnsi="Arial Narrow" w:cstheme="minorHAnsi"/>
          <w:sz w:val="20"/>
          <w:lang w:val="it-IT"/>
        </w:rPr>
      </w:pPr>
      <w:r w:rsidRPr="00921015">
        <w:rPr>
          <w:rFonts w:ascii="Arial Narrow" w:hAnsi="Arial Narrow" w:cstheme="minorHAnsi"/>
          <w:b/>
          <w:sz w:val="20"/>
          <w:lang w:val="it-IT"/>
        </w:rPr>
        <w:t xml:space="preserve">Scenario settimanale di riferimento: </w:t>
      </w:r>
      <w:r w:rsidRPr="00921015">
        <w:rPr>
          <w:rFonts w:ascii="Arial Narrow" w:hAnsi="Arial Narrow" w:cstheme="minorHAnsi"/>
          <w:sz w:val="20"/>
          <w:lang w:val="it-IT"/>
        </w:rPr>
        <w:t>viene</w:t>
      </w:r>
      <w:r w:rsidRPr="00921015">
        <w:rPr>
          <w:rFonts w:ascii="Arial Narrow" w:hAnsi="Arial Narrow" w:cstheme="minorHAnsi"/>
          <w:b/>
          <w:sz w:val="20"/>
          <w:lang w:val="it-IT"/>
        </w:rPr>
        <w:t xml:space="preserve"> </w:t>
      </w:r>
      <w:r w:rsidRPr="00921015">
        <w:rPr>
          <w:rFonts w:ascii="Arial Narrow" w:hAnsi="Arial Narrow" w:cstheme="minorHAnsi"/>
          <w:sz w:val="20"/>
          <w:lang w:val="it-IT"/>
        </w:rPr>
        <w:t xml:space="preserve">introdotta la analisi dello scenario settimanale sulla base del dato Rt sintomi (puntuale) in base a quanto definito nel documento </w:t>
      </w:r>
      <w:hyperlink r:id="rId21" w:history="1">
        <w:r w:rsidRPr="00921015">
          <w:rPr>
            <w:rStyle w:val="Collegamentoipertestuale"/>
            <w:rFonts w:ascii="Arial Narrow" w:hAnsi="Arial Narrow" w:cstheme="minorHAnsi"/>
            <w:sz w:val="20"/>
            <w:lang w:val="it-IT"/>
          </w:rPr>
          <w:t>Prevenzione e risposta a Covid-19: evoluzione della strategia e pianificazione nella fase di transizione per il periodo autunno-invernale</w:t>
        </w:r>
      </w:hyperlink>
      <w:r w:rsidRPr="00921015">
        <w:rPr>
          <w:rFonts w:ascii="Arial Narrow" w:hAnsi="Arial Narrow" w:cstheme="minorHAnsi"/>
          <w:sz w:val="20"/>
          <w:lang w:val="it-IT"/>
        </w:rPr>
        <w:t xml:space="preserve"> :</w:t>
      </w:r>
    </w:p>
    <w:p w14:paraId="1F962246" w14:textId="0520A577" w:rsidR="00436AC5" w:rsidRPr="00921015" w:rsidRDefault="00EE5A20" w:rsidP="0065366E">
      <w:pPr>
        <w:pStyle w:val="Paragrafoelenco"/>
        <w:numPr>
          <w:ilvl w:val="0"/>
          <w:numId w:val="1"/>
        </w:numPr>
        <w:rPr>
          <w:rFonts w:ascii="Arial Narrow" w:hAnsi="Arial Narrow" w:cstheme="minorHAnsi"/>
          <w:b/>
          <w:sz w:val="20"/>
        </w:rPr>
      </w:pPr>
      <w:r w:rsidRPr="00921015">
        <w:rPr>
          <w:rFonts w:ascii="Arial Narrow" w:hAnsi="Arial Narrow" w:cstheme="minorHAnsi"/>
          <w:b/>
          <w:sz w:val="20"/>
        </w:rPr>
        <w:t xml:space="preserve">Compatibile con </w:t>
      </w:r>
      <w:r w:rsidR="00436AC5" w:rsidRPr="00921015">
        <w:rPr>
          <w:rFonts w:ascii="Arial Narrow" w:hAnsi="Arial Narrow" w:cstheme="minorHAnsi"/>
          <w:b/>
          <w:sz w:val="20"/>
        </w:rPr>
        <w:t xml:space="preserve">Scenario 1: </w:t>
      </w:r>
      <w:r w:rsidR="00436AC5" w:rsidRPr="00921015">
        <w:rPr>
          <w:rFonts w:ascii="Arial Narrow" w:hAnsi="Arial Narrow" w:cstheme="minorHAnsi"/>
          <w:sz w:val="20"/>
        </w:rPr>
        <w:t>Rt regionali sopra soglia per periodi limitati (inferiore a 1 mese)</w:t>
      </w:r>
    </w:p>
    <w:p w14:paraId="41AB5D5F" w14:textId="6336728B" w:rsidR="00436AC5" w:rsidRPr="00921015" w:rsidRDefault="00EE5A20" w:rsidP="0065366E">
      <w:pPr>
        <w:pStyle w:val="Paragrafoelenco"/>
        <w:numPr>
          <w:ilvl w:val="0"/>
          <w:numId w:val="1"/>
        </w:numPr>
        <w:rPr>
          <w:rFonts w:ascii="Arial Narrow" w:hAnsi="Arial Narrow" w:cstheme="minorHAnsi"/>
          <w:b/>
          <w:sz w:val="20"/>
        </w:rPr>
      </w:pPr>
      <w:r w:rsidRPr="00921015">
        <w:rPr>
          <w:rFonts w:ascii="Arial Narrow" w:hAnsi="Arial Narrow" w:cstheme="minorHAnsi"/>
          <w:b/>
          <w:sz w:val="20"/>
        </w:rPr>
        <w:t xml:space="preserve">Compatibile con </w:t>
      </w:r>
      <w:r w:rsidR="00436AC5" w:rsidRPr="00921015">
        <w:rPr>
          <w:rFonts w:ascii="Arial Narrow" w:hAnsi="Arial Narrow" w:cstheme="minorHAnsi"/>
          <w:b/>
          <w:sz w:val="20"/>
        </w:rPr>
        <w:t>Scenario 2</w:t>
      </w:r>
      <w:r w:rsidR="00D42B98" w:rsidRPr="00921015">
        <w:rPr>
          <w:rFonts w:ascii="Arial Narrow" w:hAnsi="Arial Narrow" w:cstheme="minorHAnsi"/>
          <w:b/>
          <w:sz w:val="20"/>
        </w:rPr>
        <w:t xml:space="preserve">: </w:t>
      </w:r>
      <w:r w:rsidR="00D42B98" w:rsidRPr="00921015">
        <w:rPr>
          <w:rFonts w:ascii="Arial Narrow" w:hAnsi="Arial Narrow" w:cstheme="minorHAnsi"/>
          <w:sz w:val="20"/>
        </w:rPr>
        <w:t>Rt regionali significativamente compresi tra Rt=1 e Rt=1,25</w:t>
      </w:r>
    </w:p>
    <w:p w14:paraId="3276F1BC" w14:textId="3AD52AFE" w:rsidR="00436AC5" w:rsidRPr="00921015" w:rsidRDefault="00EE5A20" w:rsidP="0065366E">
      <w:pPr>
        <w:pStyle w:val="Paragrafoelenco"/>
        <w:numPr>
          <w:ilvl w:val="0"/>
          <w:numId w:val="1"/>
        </w:numPr>
        <w:rPr>
          <w:rFonts w:ascii="Arial Narrow" w:hAnsi="Arial Narrow" w:cstheme="minorHAnsi"/>
          <w:b/>
          <w:sz w:val="20"/>
        </w:rPr>
      </w:pPr>
      <w:r w:rsidRPr="00921015">
        <w:rPr>
          <w:rFonts w:ascii="Arial Narrow" w:hAnsi="Arial Narrow" w:cstheme="minorHAnsi"/>
          <w:b/>
          <w:sz w:val="20"/>
        </w:rPr>
        <w:t xml:space="preserve">Compatibile con </w:t>
      </w:r>
      <w:r w:rsidR="00436AC5" w:rsidRPr="00921015">
        <w:rPr>
          <w:rFonts w:ascii="Arial Narrow" w:hAnsi="Arial Narrow" w:cstheme="minorHAnsi"/>
          <w:b/>
          <w:sz w:val="20"/>
        </w:rPr>
        <w:t>Scenario 3</w:t>
      </w:r>
      <w:r w:rsidR="00D42B98" w:rsidRPr="00921015">
        <w:rPr>
          <w:rFonts w:ascii="Arial Narrow" w:hAnsi="Arial Narrow" w:cstheme="minorHAnsi"/>
          <w:b/>
          <w:sz w:val="20"/>
        </w:rPr>
        <w:t xml:space="preserve">: </w:t>
      </w:r>
      <w:r w:rsidR="00D42B98" w:rsidRPr="00921015">
        <w:rPr>
          <w:rFonts w:ascii="Arial Narrow" w:hAnsi="Arial Narrow" w:cstheme="minorHAnsi"/>
          <w:sz w:val="20"/>
        </w:rPr>
        <w:t>Rt regionali significativamente compresi tra Rt=1,25 e Rt=1,5</w:t>
      </w:r>
    </w:p>
    <w:p w14:paraId="0B59C299" w14:textId="1EDF2CB7" w:rsidR="00436AC5" w:rsidRPr="00921015" w:rsidRDefault="00EE5A20" w:rsidP="0065366E">
      <w:pPr>
        <w:pStyle w:val="Paragrafoelenco"/>
        <w:numPr>
          <w:ilvl w:val="0"/>
          <w:numId w:val="1"/>
        </w:numPr>
        <w:rPr>
          <w:rFonts w:ascii="Arial Narrow" w:hAnsi="Arial Narrow" w:cstheme="minorHAnsi"/>
          <w:b/>
          <w:sz w:val="20"/>
        </w:rPr>
      </w:pPr>
      <w:r w:rsidRPr="00921015">
        <w:rPr>
          <w:rFonts w:ascii="Arial Narrow" w:hAnsi="Arial Narrow" w:cstheme="minorHAnsi"/>
          <w:b/>
          <w:sz w:val="20"/>
        </w:rPr>
        <w:t xml:space="preserve">Compatibile con </w:t>
      </w:r>
      <w:r w:rsidR="00436AC5" w:rsidRPr="00921015">
        <w:rPr>
          <w:rFonts w:ascii="Arial Narrow" w:hAnsi="Arial Narrow" w:cstheme="minorHAnsi"/>
          <w:b/>
          <w:sz w:val="20"/>
        </w:rPr>
        <w:t>Scenario 4</w:t>
      </w:r>
      <w:r w:rsidR="00D42B98" w:rsidRPr="00921015">
        <w:rPr>
          <w:rFonts w:ascii="Arial Narrow" w:hAnsi="Arial Narrow" w:cstheme="minorHAnsi"/>
          <w:b/>
          <w:sz w:val="20"/>
        </w:rPr>
        <w:t xml:space="preserve">: </w:t>
      </w:r>
      <w:r w:rsidR="004509E4" w:rsidRPr="00921015">
        <w:rPr>
          <w:rFonts w:ascii="Arial Narrow" w:hAnsi="Arial Narrow" w:cstheme="minorHAnsi"/>
          <w:sz w:val="20"/>
        </w:rPr>
        <w:t>Rt</w:t>
      </w:r>
      <w:r w:rsidR="004509E4" w:rsidRPr="00921015">
        <w:rPr>
          <w:rFonts w:ascii="Arial Narrow" w:hAnsi="Arial Narrow" w:cstheme="minorHAnsi"/>
        </w:rPr>
        <w:t xml:space="preserve"> </w:t>
      </w:r>
      <w:r w:rsidR="004509E4" w:rsidRPr="00921015">
        <w:rPr>
          <w:rFonts w:ascii="Arial Narrow" w:hAnsi="Arial Narrow" w:cstheme="minorHAnsi"/>
          <w:sz w:val="20"/>
        </w:rPr>
        <w:t>regionali significativamente maggiori di 1,5</w:t>
      </w:r>
    </w:p>
    <w:p w14:paraId="419178EF" w14:textId="77777777" w:rsidR="00436AC5" w:rsidRPr="00921015" w:rsidRDefault="00436AC5" w:rsidP="00436AC5">
      <w:pPr>
        <w:rPr>
          <w:rFonts w:ascii="Arial Narrow" w:hAnsi="Arial Narrow" w:cstheme="minorHAnsi"/>
          <w:lang w:val="it-IT"/>
        </w:rPr>
      </w:pPr>
    </w:p>
    <w:p w14:paraId="30C8172C" w14:textId="20200B4A" w:rsidR="005F22D0" w:rsidRPr="00921015" w:rsidRDefault="00DD6FBC" w:rsidP="00DB3A5D">
      <w:pPr>
        <w:pStyle w:val="Didascalia"/>
        <w:jc w:val="both"/>
        <w:rPr>
          <w:rFonts w:ascii="Arial Narrow" w:hAnsi="Arial Narrow" w:cstheme="minorHAnsi"/>
          <w:i w:val="0"/>
          <w:color w:val="auto"/>
          <w:sz w:val="20"/>
          <w:lang w:val="it-IT"/>
        </w:rPr>
      </w:pPr>
      <w:r w:rsidRPr="00921015">
        <w:rPr>
          <w:rFonts w:ascii="Arial Narrow" w:hAnsi="Arial Narrow" w:cstheme="minorHAnsi"/>
          <w:b/>
          <w:i w:val="0"/>
          <w:color w:val="auto"/>
          <w:sz w:val="20"/>
          <w:lang w:val="it-IT"/>
        </w:rPr>
        <w:t>Probabilità di raggiungere soglie di occupazione posti letto:</w:t>
      </w:r>
      <w:r w:rsidRPr="00921015">
        <w:rPr>
          <w:rFonts w:ascii="Arial Narrow" w:hAnsi="Arial Narrow" w:cstheme="minorHAnsi"/>
          <w:i w:val="0"/>
          <w:color w:val="auto"/>
          <w:sz w:val="20"/>
          <w:lang w:val="it-IT"/>
        </w:rPr>
        <w:t xml:space="preserve"> Viene introdotto il dato </w:t>
      </w:r>
      <w:r w:rsidRPr="00921015">
        <w:rPr>
          <w:rFonts w:ascii="Arial Narrow" w:hAnsi="Arial Narrow" w:cstheme="minorHAnsi"/>
          <w:b/>
          <w:i w:val="0"/>
          <w:color w:val="auto"/>
          <w:sz w:val="20"/>
          <w:lang w:val="it-IT"/>
        </w:rPr>
        <w:t>stimato a 1 mese</w:t>
      </w:r>
      <w:r w:rsidRPr="00921015">
        <w:rPr>
          <w:rFonts w:ascii="Arial Narrow" w:hAnsi="Arial Narrow" w:cstheme="minorHAnsi"/>
          <w:i w:val="0"/>
          <w:color w:val="auto"/>
          <w:sz w:val="20"/>
          <w:lang w:val="it-IT"/>
        </w:rPr>
        <w:t xml:space="preserve"> in base all’Rt di </w:t>
      </w:r>
      <w:r w:rsidRPr="008637B2">
        <w:rPr>
          <w:rFonts w:ascii="Arial Narrow" w:hAnsi="Arial Narrow" w:cstheme="minorHAnsi"/>
          <w:i w:val="0"/>
          <w:color w:val="auto"/>
          <w:sz w:val="20"/>
          <w:lang w:val="it-IT"/>
        </w:rPr>
        <w:t xml:space="preserve">ospedalizzazione </w:t>
      </w:r>
      <w:r w:rsidR="00A42699" w:rsidRPr="008637B2">
        <w:rPr>
          <w:rFonts w:ascii="Arial Narrow" w:hAnsi="Arial Narrow" w:cstheme="minorHAnsi"/>
          <w:i w:val="0"/>
          <w:color w:val="auto"/>
          <w:sz w:val="20"/>
          <w:lang w:val="it-IT"/>
        </w:rPr>
        <w:t>(</w:t>
      </w:r>
      <w:r w:rsidR="001417B8" w:rsidRPr="008637B2">
        <w:rPr>
          <w:rFonts w:ascii="Arial Narrow" w:hAnsi="Arial Narrow" w:cstheme="minorHAnsi"/>
          <w:i w:val="0"/>
          <w:color w:val="auto"/>
          <w:sz w:val="20"/>
          <w:lang w:val="it-IT"/>
        </w:rPr>
        <w:t xml:space="preserve">in area medica </w:t>
      </w:r>
      <w:r w:rsidR="00A42699" w:rsidRPr="008637B2">
        <w:rPr>
          <w:rFonts w:ascii="Arial Narrow" w:hAnsi="Arial Narrow" w:cstheme="minorHAnsi"/>
          <w:i w:val="0"/>
          <w:color w:val="auto"/>
          <w:sz w:val="20"/>
          <w:lang w:val="it-IT"/>
        </w:rPr>
        <w:t xml:space="preserve">e </w:t>
      </w:r>
      <w:r w:rsidR="001417B8" w:rsidRPr="008637B2">
        <w:rPr>
          <w:rFonts w:ascii="Arial Narrow" w:hAnsi="Arial Narrow" w:cstheme="minorHAnsi"/>
          <w:i w:val="0"/>
          <w:color w:val="auto"/>
          <w:sz w:val="20"/>
          <w:lang w:val="it-IT"/>
        </w:rPr>
        <w:t xml:space="preserve">in </w:t>
      </w:r>
      <w:r w:rsidR="00A42699" w:rsidRPr="008637B2">
        <w:rPr>
          <w:rFonts w:ascii="Arial Narrow" w:hAnsi="Arial Narrow" w:cstheme="minorHAnsi"/>
          <w:i w:val="0"/>
          <w:color w:val="auto"/>
          <w:sz w:val="20"/>
          <w:lang w:val="it-IT"/>
        </w:rPr>
        <w:t xml:space="preserve">terapia intensiva) </w:t>
      </w:r>
      <w:r w:rsidRPr="008637B2">
        <w:rPr>
          <w:rFonts w:ascii="Arial Narrow" w:hAnsi="Arial Narrow" w:cstheme="minorHAnsi"/>
          <w:i w:val="0"/>
          <w:color w:val="auto"/>
          <w:sz w:val="20"/>
          <w:lang w:val="it-IT"/>
        </w:rPr>
        <w:t>sulla</w:t>
      </w:r>
      <w:r w:rsidRPr="00921015">
        <w:rPr>
          <w:rFonts w:ascii="Arial Narrow" w:hAnsi="Arial Narrow" w:cstheme="minorHAnsi"/>
          <w:i w:val="0"/>
          <w:color w:val="auto"/>
          <w:sz w:val="20"/>
          <w:lang w:val="it-IT"/>
        </w:rPr>
        <w:t xml:space="preserve"> probabilità di raggiungere le soglie previste negli indicatori 3.8 e 3.9 relative al tasso di occupazione dei posti letto </w:t>
      </w:r>
      <w:r w:rsidR="00651DF3" w:rsidRPr="00921015">
        <w:rPr>
          <w:rFonts w:ascii="Arial Narrow" w:hAnsi="Arial Narrow" w:cstheme="minorHAnsi"/>
          <w:b/>
          <w:i w:val="0"/>
          <w:color w:val="auto"/>
          <w:sz w:val="20"/>
          <w:lang w:val="it-IT"/>
        </w:rPr>
        <w:t>qualora si mantengano le condizioni osservate nella settimana di monitoraggio corrente</w:t>
      </w:r>
      <w:r w:rsidR="00F85DC1" w:rsidRPr="00921015">
        <w:rPr>
          <w:rFonts w:ascii="Arial Narrow" w:hAnsi="Arial Narrow" w:cstheme="minorHAnsi"/>
          <w:i w:val="0"/>
          <w:color w:val="auto"/>
          <w:sz w:val="20"/>
          <w:lang w:val="it-IT"/>
        </w:rPr>
        <w:t xml:space="preserve">. Viene </w:t>
      </w:r>
      <w:r w:rsidR="00B25ED8" w:rsidRPr="00921015">
        <w:rPr>
          <w:rFonts w:ascii="Arial Narrow" w:hAnsi="Arial Narrow" w:cstheme="minorHAnsi"/>
          <w:i w:val="0"/>
          <w:color w:val="auto"/>
          <w:sz w:val="20"/>
          <w:lang w:val="it-IT"/>
        </w:rPr>
        <w:t>fornito il dato categorizzato come segue: &lt;5%, 5-50%, &gt; 50%</w:t>
      </w:r>
      <w:r w:rsidR="00F66E56" w:rsidRPr="00921015">
        <w:rPr>
          <w:rFonts w:ascii="Arial Narrow" w:hAnsi="Arial Narrow" w:cstheme="minorHAnsi"/>
          <w:i w:val="0"/>
          <w:color w:val="auto"/>
          <w:sz w:val="20"/>
          <w:lang w:val="it-IT"/>
        </w:rPr>
        <w:t xml:space="preserve">. </w:t>
      </w:r>
      <w:r w:rsidR="00672733" w:rsidRPr="00921015">
        <w:rPr>
          <w:rFonts w:ascii="Arial Narrow" w:hAnsi="Arial Narrow" w:cstheme="minorHAnsi"/>
          <w:i w:val="0"/>
          <w:color w:val="auto"/>
          <w:sz w:val="20"/>
          <w:lang w:val="it-IT"/>
        </w:rPr>
        <w:t xml:space="preserve">Sono integrate </w:t>
      </w:r>
      <w:r w:rsidR="0098401D" w:rsidRPr="00921015">
        <w:rPr>
          <w:rFonts w:ascii="Arial Narrow" w:hAnsi="Arial Narrow" w:cstheme="minorHAnsi"/>
          <w:i w:val="0"/>
          <w:color w:val="auto"/>
          <w:sz w:val="20"/>
          <w:lang w:val="it-IT"/>
        </w:rPr>
        <w:t>nelle stime di proiezione i posti letto attivabili nel periodo</w:t>
      </w:r>
      <w:r w:rsidR="00DA79B3" w:rsidRPr="00921015">
        <w:rPr>
          <w:rFonts w:ascii="Arial Narrow" w:hAnsi="Arial Narrow" w:cstheme="minorHAnsi"/>
          <w:i w:val="0"/>
          <w:color w:val="auto"/>
          <w:sz w:val="20"/>
          <w:lang w:val="it-IT"/>
        </w:rPr>
        <w:t xml:space="preserve"> </w:t>
      </w:r>
      <w:r w:rsidR="0031182C" w:rsidRPr="00921015">
        <w:rPr>
          <w:rFonts w:ascii="Arial Narrow" w:hAnsi="Arial Narrow" w:cstheme="minorHAnsi"/>
          <w:i w:val="0"/>
          <w:color w:val="auto"/>
          <w:sz w:val="20"/>
          <w:lang w:val="it-IT"/>
        </w:rPr>
        <w:t>compatibile con la stima stessa.</w:t>
      </w:r>
    </w:p>
    <w:p w14:paraId="47704277" w14:textId="333B3E3A" w:rsidR="00971757" w:rsidRPr="00921015" w:rsidRDefault="00971757" w:rsidP="00971757">
      <w:pPr>
        <w:rPr>
          <w:rFonts w:ascii="Arial Narrow" w:hAnsi="Arial Narrow"/>
          <w:lang w:val="it-IT"/>
        </w:rPr>
      </w:pPr>
    </w:p>
    <w:p w14:paraId="02CF1230" w14:textId="7FC3C7E6" w:rsidR="00971757" w:rsidRDefault="00971757" w:rsidP="00971757">
      <w:pPr>
        <w:rPr>
          <w:rFonts w:ascii="Arial Narrow" w:hAnsi="Arial Narrow" w:cstheme="minorHAnsi"/>
          <w:sz w:val="20"/>
          <w:lang w:val="it-IT"/>
        </w:rPr>
      </w:pPr>
      <w:r w:rsidRPr="00921015">
        <w:rPr>
          <w:rFonts w:ascii="Arial Narrow" w:hAnsi="Arial Narrow" w:cstheme="minorHAnsi"/>
          <w:b/>
          <w:sz w:val="20"/>
          <w:lang w:val="it-IT"/>
        </w:rPr>
        <w:t>Occupazione posti letto:</w:t>
      </w:r>
      <w:r w:rsidRPr="00921015">
        <w:rPr>
          <w:rFonts w:ascii="Arial Narrow" w:hAnsi="Arial Narrow" w:cstheme="minorHAnsi"/>
          <w:b/>
          <w:i/>
          <w:sz w:val="20"/>
          <w:lang w:val="it-IT"/>
        </w:rPr>
        <w:t xml:space="preserve"> </w:t>
      </w:r>
      <w:r w:rsidRPr="00921015">
        <w:rPr>
          <w:rFonts w:ascii="Arial Narrow" w:hAnsi="Arial Narrow" w:cstheme="minorHAnsi"/>
          <w:sz w:val="20"/>
          <w:lang w:val="it-IT"/>
        </w:rPr>
        <w:t>si riporta in questa relazione il dato più recente trasmesso dalle Regioni/PA alla DG Programmazione del Ministero della Salute.</w:t>
      </w:r>
      <w:r w:rsidR="00DA79B3" w:rsidRPr="00921015">
        <w:rPr>
          <w:rFonts w:ascii="Arial Narrow" w:hAnsi="Arial Narrow" w:cstheme="minorHAnsi"/>
          <w:sz w:val="20"/>
          <w:lang w:val="it-IT"/>
        </w:rPr>
        <w:t xml:space="preserve"> Il tasso di occupazione è calcolato dal mese di maggio tenendo conto dei soli posti letto attivi al momento della rilevazione.</w:t>
      </w:r>
    </w:p>
    <w:p w14:paraId="14D8D185" w14:textId="4992F70F" w:rsidR="00C6178C" w:rsidRDefault="00C6178C" w:rsidP="00971757">
      <w:pPr>
        <w:rPr>
          <w:rFonts w:ascii="Arial Narrow" w:hAnsi="Arial Narrow" w:cstheme="minorHAnsi"/>
          <w:sz w:val="20"/>
          <w:lang w:val="it-IT"/>
        </w:rPr>
      </w:pPr>
    </w:p>
    <w:p w14:paraId="261CD09E" w14:textId="5BD9C983" w:rsidR="00C6178C" w:rsidRDefault="00C6178C" w:rsidP="00971757">
      <w:pPr>
        <w:rPr>
          <w:rFonts w:ascii="Arial Narrow" w:hAnsi="Arial Narrow" w:cstheme="minorHAnsi"/>
          <w:sz w:val="20"/>
          <w:lang w:val="it-IT"/>
        </w:rPr>
      </w:pPr>
    </w:p>
    <w:p w14:paraId="4D149D5A" w14:textId="6406A9E5" w:rsidR="00C6178C" w:rsidRDefault="00C6178C" w:rsidP="00971757">
      <w:pPr>
        <w:rPr>
          <w:rFonts w:ascii="Arial Narrow" w:hAnsi="Arial Narrow" w:cstheme="minorHAnsi"/>
          <w:sz w:val="20"/>
          <w:lang w:val="it-IT"/>
        </w:rPr>
      </w:pPr>
    </w:p>
    <w:p w14:paraId="6EB0AD53" w14:textId="1DF66365" w:rsidR="00C6178C" w:rsidRDefault="00C6178C" w:rsidP="00971757">
      <w:pPr>
        <w:rPr>
          <w:rFonts w:ascii="Arial Narrow" w:hAnsi="Arial Narrow" w:cstheme="minorHAnsi"/>
          <w:sz w:val="20"/>
          <w:lang w:val="it-IT"/>
        </w:rPr>
      </w:pPr>
    </w:p>
    <w:p w14:paraId="104FCD52" w14:textId="524EA503" w:rsidR="00C6178C" w:rsidRDefault="00C6178C" w:rsidP="00971757">
      <w:pPr>
        <w:rPr>
          <w:rFonts w:ascii="Arial Narrow" w:hAnsi="Arial Narrow" w:cstheme="minorHAnsi"/>
          <w:sz w:val="20"/>
          <w:lang w:val="it-IT"/>
        </w:rPr>
      </w:pPr>
    </w:p>
    <w:p w14:paraId="5037D115" w14:textId="16EB3FE2" w:rsidR="00DA1629" w:rsidRPr="003006A9" w:rsidRDefault="0072257C" w:rsidP="00DA1629">
      <w:pPr>
        <w:pStyle w:val="Didascalia"/>
        <w:rPr>
          <w:rFonts w:cstheme="minorHAnsi"/>
          <w:lang w:val="it-IT"/>
        </w:rPr>
      </w:pPr>
      <w:r w:rsidRPr="003006A9">
        <w:rPr>
          <w:rFonts w:cstheme="minorHAnsi"/>
          <w:lang w:val="it-IT"/>
        </w:rPr>
        <w:lastRenderedPageBreak/>
        <w:t xml:space="preserve">Appendice - Tabella 3 – </w:t>
      </w:r>
      <w:r w:rsidR="006006CD" w:rsidRPr="003006A9">
        <w:rPr>
          <w:rFonts w:cstheme="minorHAnsi"/>
          <w:lang w:val="it-IT"/>
        </w:rPr>
        <w:t>Indicatori di risultato relativi a stabilità di trasmissione,</w:t>
      </w:r>
      <w:r w:rsidR="00AC3F72">
        <w:rPr>
          <w:rFonts w:cstheme="minorHAnsi"/>
          <w:lang w:val="it-IT"/>
        </w:rPr>
        <w:t xml:space="preserve"> </w:t>
      </w:r>
      <w:r w:rsidR="00F9645B">
        <w:rPr>
          <w:rFonts w:cstheme="minorHAnsi"/>
          <w:lang w:val="it-IT"/>
        </w:rPr>
        <w:t>dati al 31 maggio 2022 relativi alla settimana 23/5/2022-29/5/2022</w:t>
      </w: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22"/>
        <w:gridCol w:w="993"/>
        <w:gridCol w:w="2568"/>
        <w:gridCol w:w="2204"/>
        <w:gridCol w:w="2607"/>
        <w:gridCol w:w="933"/>
        <w:gridCol w:w="1060"/>
        <w:gridCol w:w="1216"/>
        <w:gridCol w:w="1349"/>
      </w:tblGrid>
      <w:tr w:rsidR="00D53F97" w:rsidRPr="0070614E" w14:paraId="59959139" w14:textId="2D5FE395" w:rsidTr="0070614E">
        <w:trPr>
          <w:trHeight w:val="577"/>
          <w:tblHeader/>
          <w:jc w:val="center"/>
        </w:trPr>
        <w:tc>
          <w:tcPr>
            <w:tcW w:w="705" w:type="pct"/>
            <w:shd w:val="clear" w:color="auto" w:fill="FFC866" w:themeFill="accent1" w:themeFillTint="99"/>
            <w:vAlign w:val="center"/>
          </w:tcPr>
          <w:p w14:paraId="249DE1D9" w14:textId="429C1055" w:rsidR="006F39AC" w:rsidRPr="0070614E" w:rsidRDefault="006F39AC" w:rsidP="0070614E">
            <w:pPr>
              <w:jc w:val="center"/>
              <w:rPr>
                <w:rFonts w:cstheme="minorHAnsi"/>
                <w:b/>
                <w:sz w:val="18"/>
                <w:szCs w:val="18"/>
                <w:lang w:val="it-IT"/>
              </w:rPr>
            </w:pPr>
            <w:r w:rsidRPr="0070614E">
              <w:rPr>
                <w:rFonts w:cstheme="minorHAnsi"/>
                <w:b/>
                <w:sz w:val="18"/>
                <w:szCs w:val="18"/>
                <w:lang w:val="it-IT"/>
              </w:rPr>
              <w:t>Regione.PA</w:t>
            </w:r>
          </w:p>
        </w:tc>
        <w:tc>
          <w:tcPr>
            <w:tcW w:w="330" w:type="pct"/>
            <w:shd w:val="clear" w:color="auto" w:fill="FFECCC" w:themeFill="accent1" w:themeFillTint="33"/>
            <w:vAlign w:val="center"/>
          </w:tcPr>
          <w:p w14:paraId="63F06F6E" w14:textId="18A044E3" w:rsidR="00E62007" w:rsidRPr="0070614E" w:rsidRDefault="006F39AC" w:rsidP="0070614E">
            <w:pPr>
              <w:jc w:val="center"/>
              <w:rPr>
                <w:rFonts w:cstheme="minorHAnsi"/>
                <w:b/>
                <w:sz w:val="18"/>
                <w:szCs w:val="18"/>
                <w:lang w:val="it-IT"/>
              </w:rPr>
            </w:pPr>
            <w:r w:rsidRPr="0070614E">
              <w:rPr>
                <w:rFonts w:cstheme="minorHAnsi"/>
                <w:b/>
                <w:sz w:val="18"/>
                <w:szCs w:val="18"/>
                <w:lang w:val="it-IT"/>
              </w:rPr>
              <w:t>Ind3.1</w:t>
            </w:r>
          </w:p>
        </w:tc>
        <w:tc>
          <w:tcPr>
            <w:tcW w:w="853" w:type="pct"/>
            <w:shd w:val="clear" w:color="auto" w:fill="FFECCC" w:themeFill="accent1" w:themeFillTint="33"/>
            <w:vAlign w:val="center"/>
          </w:tcPr>
          <w:p w14:paraId="6C18938C" w14:textId="16467D3D" w:rsidR="006F39AC" w:rsidRPr="0070614E" w:rsidRDefault="006F39AC" w:rsidP="0070614E">
            <w:pPr>
              <w:jc w:val="center"/>
              <w:rPr>
                <w:rFonts w:cstheme="minorHAnsi"/>
                <w:b/>
                <w:sz w:val="18"/>
                <w:szCs w:val="18"/>
                <w:lang w:val="it-IT"/>
              </w:rPr>
            </w:pPr>
            <w:r w:rsidRPr="0070614E">
              <w:rPr>
                <w:rFonts w:cstheme="minorHAnsi"/>
                <w:b/>
                <w:sz w:val="18"/>
                <w:szCs w:val="18"/>
                <w:lang w:val="it-IT"/>
              </w:rPr>
              <w:t>Trend 3.1 (% variazione settimanale)</w:t>
            </w:r>
          </w:p>
        </w:tc>
        <w:tc>
          <w:tcPr>
            <w:tcW w:w="732" w:type="pct"/>
            <w:shd w:val="clear" w:color="auto" w:fill="FFECCC" w:themeFill="accent1" w:themeFillTint="33"/>
            <w:vAlign w:val="center"/>
          </w:tcPr>
          <w:p w14:paraId="482EDE60" w14:textId="3F7F013E" w:rsidR="006F39AC" w:rsidRPr="0070614E" w:rsidRDefault="006F39AC" w:rsidP="0070614E">
            <w:pPr>
              <w:jc w:val="center"/>
              <w:rPr>
                <w:rFonts w:cstheme="minorHAnsi"/>
                <w:b/>
                <w:sz w:val="18"/>
                <w:szCs w:val="18"/>
                <w:lang w:val="it-IT"/>
              </w:rPr>
            </w:pPr>
            <w:r w:rsidRPr="0070614E">
              <w:rPr>
                <w:rFonts w:cstheme="minorHAnsi"/>
                <w:b/>
                <w:sz w:val="18"/>
                <w:szCs w:val="18"/>
                <w:lang w:val="it-IT"/>
              </w:rPr>
              <w:t>Trend 3.4 (% variazione settimanale)</w:t>
            </w:r>
          </w:p>
        </w:tc>
        <w:tc>
          <w:tcPr>
            <w:tcW w:w="866" w:type="pct"/>
            <w:shd w:val="clear" w:color="auto" w:fill="FFECCC" w:themeFill="accent1" w:themeFillTint="33"/>
            <w:vAlign w:val="center"/>
          </w:tcPr>
          <w:p w14:paraId="19EFC9EC" w14:textId="101CCB19" w:rsidR="006F39AC" w:rsidRPr="0070614E" w:rsidRDefault="006F39AC" w:rsidP="0070614E">
            <w:pPr>
              <w:jc w:val="center"/>
              <w:rPr>
                <w:rFonts w:cstheme="minorHAnsi"/>
                <w:b/>
                <w:sz w:val="18"/>
                <w:szCs w:val="18"/>
                <w:lang w:val="it-IT"/>
              </w:rPr>
            </w:pPr>
            <w:r w:rsidRPr="0070614E">
              <w:rPr>
                <w:rFonts w:cstheme="minorHAnsi"/>
                <w:b/>
                <w:sz w:val="18"/>
                <w:szCs w:val="18"/>
                <w:lang w:val="it-IT"/>
              </w:rPr>
              <w:t>Ind3.2 (Rt puntuale)</w:t>
            </w:r>
          </w:p>
        </w:tc>
        <w:tc>
          <w:tcPr>
            <w:tcW w:w="310" w:type="pct"/>
            <w:shd w:val="clear" w:color="auto" w:fill="FFECCC" w:themeFill="accent1" w:themeFillTint="33"/>
            <w:vAlign w:val="center"/>
          </w:tcPr>
          <w:p w14:paraId="291D0B2F" w14:textId="327C1617" w:rsidR="006F39AC" w:rsidRPr="0070614E" w:rsidRDefault="006F39AC" w:rsidP="0070614E">
            <w:pPr>
              <w:jc w:val="center"/>
              <w:rPr>
                <w:rFonts w:cstheme="minorHAnsi"/>
                <w:b/>
                <w:sz w:val="18"/>
                <w:szCs w:val="18"/>
                <w:lang w:val="it-IT"/>
              </w:rPr>
            </w:pPr>
            <w:r w:rsidRPr="0070614E">
              <w:rPr>
                <w:rFonts w:cstheme="minorHAnsi"/>
                <w:b/>
                <w:sz w:val="18"/>
                <w:szCs w:val="18"/>
                <w:lang w:val="it-IT"/>
              </w:rPr>
              <w:t>Ind3.5</w:t>
            </w:r>
          </w:p>
        </w:tc>
        <w:tc>
          <w:tcPr>
            <w:tcW w:w="352" w:type="pct"/>
            <w:shd w:val="clear" w:color="auto" w:fill="FFECCC" w:themeFill="accent1" w:themeFillTint="33"/>
            <w:vAlign w:val="center"/>
          </w:tcPr>
          <w:p w14:paraId="5A42C351" w14:textId="77777777" w:rsidR="006F39AC" w:rsidRPr="0070614E" w:rsidRDefault="006F39AC" w:rsidP="0070614E">
            <w:pPr>
              <w:jc w:val="center"/>
              <w:rPr>
                <w:rFonts w:cstheme="minorHAnsi"/>
                <w:b/>
                <w:sz w:val="18"/>
                <w:szCs w:val="18"/>
                <w:lang w:val="it-IT"/>
              </w:rPr>
            </w:pPr>
            <w:r w:rsidRPr="0070614E">
              <w:rPr>
                <w:rFonts w:cstheme="minorHAnsi"/>
                <w:b/>
                <w:sz w:val="18"/>
                <w:szCs w:val="18"/>
                <w:lang w:val="it-IT"/>
              </w:rPr>
              <w:t>Ind3.6</w:t>
            </w:r>
          </w:p>
        </w:tc>
        <w:tc>
          <w:tcPr>
            <w:tcW w:w="404" w:type="pct"/>
            <w:shd w:val="clear" w:color="auto" w:fill="FFECCC" w:themeFill="accent1" w:themeFillTint="33"/>
            <w:vAlign w:val="center"/>
          </w:tcPr>
          <w:p w14:paraId="06DFC296" w14:textId="535CBC89" w:rsidR="006F39AC" w:rsidRPr="0070614E" w:rsidRDefault="006F39AC" w:rsidP="0070614E">
            <w:pPr>
              <w:jc w:val="center"/>
              <w:rPr>
                <w:rFonts w:cstheme="minorHAnsi"/>
                <w:b/>
                <w:sz w:val="18"/>
                <w:szCs w:val="18"/>
                <w:lang w:val="it-IT"/>
              </w:rPr>
            </w:pPr>
            <w:r w:rsidRPr="0070614E">
              <w:rPr>
                <w:rFonts w:cstheme="minorHAnsi"/>
                <w:b/>
                <w:sz w:val="18"/>
                <w:szCs w:val="18"/>
                <w:lang w:val="it-IT"/>
              </w:rPr>
              <w:t>Ind3.8</w:t>
            </w:r>
            <w:r w:rsidR="00971757" w:rsidRPr="0070614E">
              <w:rPr>
                <w:rFonts w:cstheme="minorHAnsi"/>
                <w:b/>
                <w:sz w:val="18"/>
                <w:szCs w:val="18"/>
                <w:lang w:val="it-IT"/>
              </w:rPr>
              <w:t>*</w:t>
            </w:r>
          </w:p>
        </w:tc>
        <w:tc>
          <w:tcPr>
            <w:tcW w:w="448" w:type="pct"/>
            <w:shd w:val="clear" w:color="auto" w:fill="FFECCC" w:themeFill="accent1" w:themeFillTint="33"/>
            <w:vAlign w:val="center"/>
          </w:tcPr>
          <w:p w14:paraId="52AA8FEA" w14:textId="27B9ABE3" w:rsidR="006F39AC" w:rsidRPr="0070614E" w:rsidRDefault="006F39AC" w:rsidP="0070614E">
            <w:pPr>
              <w:jc w:val="center"/>
              <w:rPr>
                <w:rFonts w:cstheme="minorHAnsi"/>
                <w:b/>
                <w:sz w:val="18"/>
                <w:szCs w:val="18"/>
                <w:lang w:val="it-IT"/>
              </w:rPr>
            </w:pPr>
            <w:r w:rsidRPr="0070614E">
              <w:rPr>
                <w:rFonts w:cstheme="minorHAnsi"/>
                <w:b/>
                <w:sz w:val="18"/>
                <w:szCs w:val="18"/>
                <w:lang w:val="it-IT"/>
              </w:rPr>
              <w:t>Ind3.9</w:t>
            </w:r>
            <w:r w:rsidR="00971757" w:rsidRPr="0070614E">
              <w:rPr>
                <w:rFonts w:cstheme="minorHAnsi"/>
                <w:b/>
                <w:sz w:val="18"/>
                <w:szCs w:val="18"/>
                <w:lang w:val="it-IT"/>
              </w:rPr>
              <w:t>*</w:t>
            </w:r>
          </w:p>
        </w:tc>
      </w:tr>
      <w:tr w:rsidR="00822F60" w:rsidRPr="0070614E" w14:paraId="16556C18" w14:textId="77777777" w:rsidTr="00465478">
        <w:trPr>
          <w:trHeight w:hRule="exact" w:val="312"/>
          <w:jc w:val="center"/>
        </w:trPr>
        <w:tc>
          <w:tcPr>
            <w:tcW w:w="705" w:type="pct"/>
            <w:vAlign w:val="center"/>
          </w:tcPr>
          <w:p w14:paraId="61F1A052" w14:textId="6F7E8C15" w:rsidR="00822F60" w:rsidRPr="0070614E" w:rsidRDefault="00822F60" w:rsidP="00822F60">
            <w:pPr>
              <w:jc w:val="center"/>
              <w:rPr>
                <w:rFonts w:cstheme="minorHAnsi"/>
                <w:b/>
                <w:bCs/>
                <w:sz w:val="18"/>
                <w:szCs w:val="18"/>
                <w:lang w:val="it-IT"/>
              </w:rPr>
            </w:pPr>
            <w:r w:rsidRPr="0070614E">
              <w:rPr>
                <w:rFonts w:cstheme="minorHAnsi"/>
                <w:b/>
                <w:bCs/>
                <w:sz w:val="18"/>
                <w:szCs w:val="18"/>
              </w:rPr>
              <w:t>Abruzzo</w:t>
            </w:r>
          </w:p>
        </w:tc>
        <w:tc>
          <w:tcPr>
            <w:tcW w:w="330" w:type="pct"/>
            <w:vAlign w:val="center"/>
          </w:tcPr>
          <w:p w14:paraId="0DA04A9A" w14:textId="33D12427" w:rsidR="00822F60" w:rsidRPr="00087F70" w:rsidRDefault="00822F60" w:rsidP="00465478">
            <w:pPr>
              <w:jc w:val="center"/>
              <w:rPr>
                <w:rFonts w:cstheme="minorHAnsi"/>
                <w:sz w:val="18"/>
                <w:szCs w:val="18"/>
              </w:rPr>
            </w:pPr>
            <w:r w:rsidRPr="00087F70">
              <w:rPr>
                <w:rFonts w:cstheme="minorHAnsi"/>
                <w:sz w:val="18"/>
                <w:szCs w:val="18"/>
              </w:rPr>
              <w:t>9990</w:t>
            </w:r>
          </w:p>
        </w:tc>
        <w:tc>
          <w:tcPr>
            <w:tcW w:w="853" w:type="pct"/>
            <w:vAlign w:val="center"/>
          </w:tcPr>
          <w:p w14:paraId="595A9D22" w14:textId="2AC50420" w:rsidR="00822F60" w:rsidRPr="00087F70" w:rsidRDefault="00822F60" w:rsidP="00465478">
            <w:pPr>
              <w:jc w:val="center"/>
              <w:rPr>
                <w:rFonts w:cstheme="minorHAnsi"/>
                <w:b/>
                <w:bCs/>
                <w:color w:val="C00000"/>
                <w:sz w:val="18"/>
                <w:szCs w:val="18"/>
              </w:rPr>
            </w:pPr>
            <w:r w:rsidRPr="00087F70">
              <w:rPr>
                <w:rFonts w:cstheme="minorHAnsi"/>
                <w:sz w:val="18"/>
                <w:szCs w:val="18"/>
              </w:rPr>
              <w:t>-33.9</w:t>
            </w:r>
          </w:p>
        </w:tc>
        <w:tc>
          <w:tcPr>
            <w:tcW w:w="732" w:type="pct"/>
            <w:vAlign w:val="center"/>
          </w:tcPr>
          <w:p w14:paraId="044AFB1F" w14:textId="0E96765C" w:rsidR="00822F60" w:rsidRPr="00087F70" w:rsidRDefault="00822F60" w:rsidP="00465478">
            <w:pPr>
              <w:jc w:val="center"/>
              <w:rPr>
                <w:rFonts w:cstheme="minorHAnsi"/>
                <w:b/>
                <w:bCs/>
                <w:color w:val="C00000"/>
                <w:sz w:val="18"/>
                <w:szCs w:val="18"/>
              </w:rPr>
            </w:pPr>
            <w:r w:rsidRPr="00087F70">
              <w:rPr>
                <w:rFonts w:cstheme="minorHAnsi"/>
                <w:sz w:val="18"/>
                <w:szCs w:val="18"/>
              </w:rPr>
              <w:t>-33.1</w:t>
            </w:r>
          </w:p>
        </w:tc>
        <w:tc>
          <w:tcPr>
            <w:tcW w:w="866" w:type="pct"/>
            <w:vAlign w:val="center"/>
          </w:tcPr>
          <w:p w14:paraId="4B90789A" w14:textId="78961745" w:rsidR="00822F60" w:rsidRPr="00087F70" w:rsidRDefault="00822F60" w:rsidP="00465478">
            <w:pPr>
              <w:jc w:val="center"/>
              <w:rPr>
                <w:rFonts w:cstheme="minorHAnsi"/>
                <w:b/>
                <w:bCs/>
                <w:sz w:val="18"/>
                <w:szCs w:val="18"/>
              </w:rPr>
            </w:pPr>
            <w:r w:rsidRPr="00087F70">
              <w:rPr>
                <w:rFonts w:cstheme="minorHAnsi"/>
                <w:sz w:val="18"/>
                <w:szCs w:val="18"/>
              </w:rPr>
              <w:t>0.68 (CI: 0.63-0.74)</w:t>
            </w:r>
          </w:p>
        </w:tc>
        <w:tc>
          <w:tcPr>
            <w:tcW w:w="310" w:type="pct"/>
            <w:vAlign w:val="center"/>
          </w:tcPr>
          <w:p w14:paraId="006F8976" w14:textId="1006CA8A" w:rsidR="00822F60" w:rsidRPr="00087F70" w:rsidRDefault="00822F60" w:rsidP="00465478">
            <w:pPr>
              <w:jc w:val="center"/>
              <w:rPr>
                <w:rFonts w:cstheme="minorHAnsi"/>
                <w:sz w:val="18"/>
                <w:szCs w:val="18"/>
              </w:rPr>
            </w:pPr>
            <w:r w:rsidRPr="00087F70">
              <w:rPr>
                <w:rFonts w:cstheme="minorHAnsi"/>
                <w:sz w:val="18"/>
                <w:szCs w:val="18"/>
              </w:rPr>
              <w:t>336</w:t>
            </w:r>
          </w:p>
        </w:tc>
        <w:tc>
          <w:tcPr>
            <w:tcW w:w="352" w:type="pct"/>
            <w:vAlign w:val="center"/>
          </w:tcPr>
          <w:p w14:paraId="51F91B5B" w14:textId="3AD315D1" w:rsidR="00822F60" w:rsidRPr="00087F70" w:rsidRDefault="00822F60" w:rsidP="00465478">
            <w:pPr>
              <w:jc w:val="center"/>
              <w:rPr>
                <w:rFonts w:cstheme="minorHAnsi"/>
                <w:sz w:val="18"/>
                <w:szCs w:val="18"/>
              </w:rPr>
            </w:pPr>
            <w:r w:rsidRPr="00087F70">
              <w:rPr>
                <w:rFonts w:cstheme="minorHAnsi"/>
                <w:sz w:val="18"/>
                <w:szCs w:val="18"/>
              </w:rPr>
              <w:t>2312</w:t>
            </w:r>
          </w:p>
        </w:tc>
        <w:tc>
          <w:tcPr>
            <w:tcW w:w="404" w:type="pct"/>
            <w:vAlign w:val="center"/>
          </w:tcPr>
          <w:p w14:paraId="5C9B4155" w14:textId="38811C23" w:rsidR="00822F60" w:rsidRPr="00087F70" w:rsidRDefault="00822F60" w:rsidP="00465478">
            <w:pPr>
              <w:jc w:val="center"/>
              <w:rPr>
                <w:rFonts w:cstheme="minorHAnsi"/>
                <w:sz w:val="18"/>
                <w:szCs w:val="18"/>
              </w:rPr>
            </w:pPr>
            <w:r w:rsidRPr="00087F70">
              <w:rPr>
                <w:rFonts w:cstheme="minorHAnsi"/>
                <w:sz w:val="18"/>
                <w:szCs w:val="18"/>
              </w:rPr>
              <w:t>6%</w:t>
            </w:r>
          </w:p>
        </w:tc>
        <w:tc>
          <w:tcPr>
            <w:tcW w:w="448" w:type="pct"/>
            <w:vAlign w:val="center"/>
          </w:tcPr>
          <w:p w14:paraId="4B2645ED" w14:textId="31616381" w:rsidR="00822F60" w:rsidRPr="00087F70" w:rsidRDefault="00822F60" w:rsidP="00465478">
            <w:pPr>
              <w:jc w:val="center"/>
              <w:rPr>
                <w:rFonts w:cstheme="minorHAnsi"/>
                <w:sz w:val="18"/>
                <w:szCs w:val="18"/>
              </w:rPr>
            </w:pPr>
            <w:r w:rsidRPr="00087F70">
              <w:rPr>
                <w:rFonts w:cstheme="minorHAnsi"/>
                <w:sz w:val="18"/>
                <w:szCs w:val="18"/>
              </w:rPr>
              <w:t>15%</w:t>
            </w:r>
          </w:p>
        </w:tc>
      </w:tr>
      <w:tr w:rsidR="00822F60" w:rsidRPr="0070614E" w14:paraId="3ADC650B" w14:textId="77777777" w:rsidTr="00465478">
        <w:trPr>
          <w:trHeight w:hRule="exact" w:val="312"/>
          <w:jc w:val="center"/>
        </w:trPr>
        <w:tc>
          <w:tcPr>
            <w:tcW w:w="705" w:type="pct"/>
            <w:vAlign w:val="center"/>
          </w:tcPr>
          <w:p w14:paraId="662083C6" w14:textId="155D646D" w:rsidR="00822F60" w:rsidRPr="0070614E" w:rsidRDefault="00822F60" w:rsidP="00822F60">
            <w:pPr>
              <w:jc w:val="center"/>
              <w:rPr>
                <w:rFonts w:cstheme="minorHAnsi"/>
                <w:b/>
                <w:bCs/>
                <w:sz w:val="18"/>
                <w:szCs w:val="18"/>
                <w:lang w:val="it-IT"/>
              </w:rPr>
            </w:pPr>
            <w:r w:rsidRPr="0070614E">
              <w:rPr>
                <w:rFonts w:cstheme="minorHAnsi"/>
                <w:b/>
                <w:bCs/>
                <w:sz w:val="18"/>
                <w:szCs w:val="18"/>
              </w:rPr>
              <w:t>Basilicata</w:t>
            </w:r>
          </w:p>
        </w:tc>
        <w:tc>
          <w:tcPr>
            <w:tcW w:w="330" w:type="pct"/>
            <w:vAlign w:val="center"/>
          </w:tcPr>
          <w:p w14:paraId="086C1F78" w14:textId="42269F7F" w:rsidR="00822F60" w:rsidRPr="00087F70" w:rsidRDefault="00822F60" w:rsidP="00465478">
            <w:pPr>
              <w:jc w:val="center"/>
              <w:rPr>
                <w:rFonts w:cstheme="minorHAnsi"/>
                <w:sz w:val="18"/>
                <w:szCs w:val="18"/>
              </w:rPr>
            </w:pPr>
            <w:r w:rsidRPr="00087F70">
              <w:rPr>
                <w:rFonts w:cstheme="minorHAnsi"/>
                <w:sz w:val="18"/>
                <w:szCs w:val="18"/>
              </w:rPr>
              <w:t>3229</w:t>
            </w:r>
          </w:p>
        </w:tc>
        <w:tc>
          <w:tcPr>
            <w:tcW w:w="853" w:type="pct"/>
            <w:vAlign w:val="center"/>
          </w:tcPr>
          <w:p w14:paraId="36FFFE95" w14:textId="484FCEF2" w:rsidR="00822F60" w:rsidRPr="00087F70" w:rsidRDefault="00822F60" w:rsidP="00465478">
            <w:pPr>
              <w:jc w:val="center"/>
              <w:rPr>
                <w:rFonts w:cstheme="minorHAnsi"/>
                <w:b/>
                <w:bCs/>
                <w:color w:val="C00000"/>
                <w:sz w:val="18"/>
                <w:szCs w:val="18"/>
              </w:rPr>
            </w:pPr>
            <w:r w:rsidRPr="00087F70">
              <w:rPr>
                <w:rFonts w:cstheme="minorHAnsi"/>
                <w:sz w:val="18"/>
                <w:szCs w:val="18"/>
              </w:rPr>
              <w:t>-31.5</w:t>
            </w:r>
          </w:p>
        </w:tc>
        <w:tc>
          <w:tcPr>
            <w:tcW w:w="732" w:type="pct"/>
            <w:vAlign w:val="center"/>
          </w:tcPr>
          <w:p w14:paraId="15D6789E" w14:textId="2819DB4A" w:rsidR="00822F60" w:rsidRPr="00087F70" w:rsidRDefault="00822F60" w:rsidP="00465478">
            <w:pPr>
              <w:jc w:val="center"/>
              <w:rPr>
                <w:rFonts w:cstheme="minorHAnsi"/>
                <w:b/>
                <w:bCs/>
                <w:color w:val="C00000"/>
                <w:sz w:val="18"/>
                <w:szCs w:val="18"/>
              </w:rPr>
            </w:pPr>
            <w:r w:rsidRPr="00087F70">
              <w:rPr>
                <w:rFonts w:cstheme="minorHAnsi"/>
                <w:sz w:val="18"/>
                <w:szCs w:val="18"/>
              </w:rPr>
              <w:t>-30.7</w:t>
            </w:r>
          </w:p>
        </w:tc>
        <w:tc>
          <w:tcPr>
            <w:tcW w:w="866" w:type="pct"/>
            <w:vAlign w:val="center"/>
          </w:tcPr>
          <w:p w14:paraId="5FDDFABF" w14:textId="769F4316" w:rsidR="00822F60" w:rsidRPr="00087F70" w:rsidRDefault="00822F60" w:rsidP="00465478">
            <w:pPr>
              <w:jc w:val="center"/>
              <w:rPr>
                <w:rFonts w:cstheme="minorHAnsi"/>
                <w:b/>
                <w:bCs/>
                <w:sz w:val="18"/>
                <w:szCs w:val="18"/>
              </w:rPr>
            </w:pPr>
            <w:r w:rsidRPr="00087F70">
              <w:rPr>
                <w:rFonts w:cstheme="minorHAnsi"/>
                <w:sz w:val="18"/>
                <w:szCs w:val="18"/>
              </w:rPr>
              <w:t>0.9 (CI: 0.71-1.12)</w:t>
            </w:r>
          </w:p>
        </w:tc>
        <w:tc>
          <w:tcPr>
            <w:tcW w:w="310" w:type="pct"/>
            <w:vAlign w:val="center"/>
          </w:tcPr>
          <w:p w14:paraId="61E957D0" w14:textId="0D85F7F7" w:rsidR="00822F60" w:rsidRPr="00087F70" w:rsidRDefault="00822F60" w:rsidP="00465478">
            <w:pPr>
              <w:jc w:val="center"/>
              <w:rPr>
                <w:rFonts w:cstheme="minorHAnsi"/>
                <w:sz w:val="18"/>
                <w:szCs w:val="18"/>
              </w:rPr>
            </w:pPr>
            <w:r w:rsidRPr="00087F70">
              <w:rPr>
                <w:rFonts w:cstheme="minorHAnsi"/>
                <w:sz w:val="18"/>
                <w:szCs w:val="18"/>
              </w:rPr>
              <w:t>2</w:t>
            </w:r>
          </w:p>
        </w:tc>
        <w:tc>
          <w:tcPr>
            <w:tcW w:w="352" w:type="pct"/>
            <w:vAlign w:val="center"/>
          </w:tcPr>
          <w:p w14:paraId="4FDAAC04" w14:textId="2E702F0E" w:rsidR="00822F60" w:rsidRPr="00087F70" w:rsidRDefault="00822F60" w:rsidP="00465478">
            <w:pPr>
              <w:jc w:val="center"/>
              <w:rPr>
                <w:rFonts w:cstheme="minorHAnsi"/>
                <w:sz w:val="18"/>
                <w:szCs w:val="18"/>
              </w:rPr>
            </w:pPr>
            <w:r w:rsidRPr="00087F70">
              <w:rPr>
                <w:rFonts w:cstheme="minorHAnsi"/>
                <w:sz w:val="18"/>
                <w:szCs w:val="18"/>
              </w:rPr>
              <w:t>51</w:t>
            </w:r>
          </w:p>
        </w:tc>
        <w:tc>
          <w:tcPr>
            <w:tcW w:w="404" w:type="pct"/>
            <w:vAlign w:val="center"/>
          </w:tcPr>
          <w:p w14:paraId="1305ED0C" w14:textId="7C923D79" w:rsidR="00822F60" w:rsidRPr="00087F70" w:rsidRDefault="00822F60" w:rsidP="00465478">
            <w:pPr>
              <w:jc w:val="center"/>
              <w:rPr>
                <w:rFonts w:cstheme="minorHAnsi"/>
                <w:sz w:val="18"/>
                <w:szCs w:val="18"/>
              </w:rPr>
            </w:pPr>
            <w:r w:rsidRPr="00087F70">
              <w:rPr>
                <w:rFonts w:cstheme="minorHAnsi"/>
                <w:sz w:val="18"/>
                <w:szCs w:val="18"/>
              </w:rPr>
              <w:t>1%</w:t>
            </w:r>
          </w:p>
        </w:tc>
        <w:tc>
          <w:tcPr>
            <w:tcW w:w="448" w:type="pct"/>
            <w:vAlign w:val="center"/>
          </w:tcPr>
          <w:p w14:paraId="6563A5CC" w14:textId="59FEFB9C" w:rsidR="00822F60" w:rsidRPr="00087F70" w:rsidRDefault="00822F60" w:rsidP="00465478">
            <w:pPr>
              <w:jc w:val="center"/>
              <w:rPr>
                <w:rFonts w:cstheme="minorHAnsi"/>
                <w:sz w:val="18"/>
                <w:szCs w:val="18"/>
              </w:rPr>
            </w:pPr>
            <w:r w:rsidRPr="00087F70">
              <w:rPr>
                <w:rFonts w:cstheme="minorHAnsi"/>
                <w:sz w:val="18"/>
                <w:szCs w:val="18"/>
              </w:rPr>
              <w:t>16%</w:t>
            </w:r>
          </w:p>
        </w:tc>
      </w:tr>
      <w:tr w:rsidR="00822F60" w:rsidRPr="0070614E" w14:paraId="1C31A02C" w14:textId="77777777" w:rsidTr="00465478">
        <w:trPr>
          <w:trHeight w:hRule="exact" w:val="312"/>
          <w:jc w:val="center"/>
        </w:trPr>
        <w:tc>
          <w:tcPr>
            <w:tcW w:w="705" w:type="pct"/>
            <w:vAlign w:val="center"/>
          </w:tcPr>
          <w:p w14:paraId="341D19FC" w14:textId="0AB7C52E" w:rsidR="00822F60" w:rsidRPr="0070614E" w:rsidRDefault="00822F60" w:rsidP="00822F60">
            <w:pPr>
              <w:jc w:val="center"/>
              <w:rPr>
                <w:rFonts w:cstheme="minorHAnsi"/>
                <w:b/>
                <w:bCs/>
                <w:sz w:val="18"/>
                <w:szCs w:val="18"/>
                <w:lang w:val="it-IT"/>
              </w:rPr>
            </w:pPr>
            <w:r w:rsidRPr="0070614E">
              <w:rPr>
                <w:rFonts w:cstheme="minorHAnsi"/>
                <w:b/>
                <w:bCs/>
                <w:sz w:val="18"/>
                <w:szCs w:val="18"/>
              </w:rPr>
              <w:t>Calabria</w:t>
            </w:r>
          </w:p>
        </w:tc>
        <w:tc>
          <w:tcPr>
            <w:tcW w:w="330" w:type="pct"/>
            <w:vAlign w:val="center"/>
          </w:tcPr>
          <w:p w14:paraId="5B7A9ADB" w14:textId="0467C3C7" w:rsidR="00822F60" w:rsidRPr="00087F70" w:rsidRDefault="00822F60" w:rsidP="00465478">
            <w:pPr>
              <w:jc w:val="center"/>
              <w:rPr>
                <w:rFonts w:cstheme="minorHAnsi"/>
                <w:sz w:val="18"/>
                <w:szCs w:val="18"/>
              </w:rPr>
            </w:pPr>
            <w:r w:rsidRPr="00087F70">
              <w:rPr>
                <w:rFonts w:cstheme="minorHAnsi"/>
                <w:sz w:val="18"/>
                <w:szCs w:val="18"/>
              </w:rPr>
              <w:t>10852</w:t>
            </w:r>
          </w:p>
        </w:tc>
        <w:tc>
          <w:tcPr>
            <w:tcW w:w="853" w:type="pct"/>
            <w:vAlign w:val="center"/>
          </w:tcPr>
          <w:p w14:paraId="0993BA40" w14:textId="5431C11D" w:rsidR="00822F60" w:rsidRPr="00087F70" w:rsidRDefault="00822F60" w:rsidP="00465478">
            <w:pPr>
              <w:jc w:val="center"/>
              <w:rPr>
                <w:rFonts w:cstheme="minorHAnsi"/>
                <w:b/>
                <w:bCs/>
                <w:color w:val="C00000"/>
                <w:sz w:val="18"/>
                <w:szCs w:val="18"/>
              </w:rPr>
            </w:pPr>
            <w:r w:rsidRPr="00087F70">
              <w:rPr>
                <w:rFonts w:cstheme="minorHAnsi"/>
                <w:sz w:val="18"/>
                <w:szCs w:val="18"/>
              </w:rPr>
              <w:t>-24.7</w:t>
            </w:r>
          </w:p>
        </w:tc>
        <w:tc>
          <w:tcPr>
            <w:tcW w:w="732" w:type="pct"/>
            <w:vAlign w:val="center"/>
          </w:tcPr>
          <w:p w14:paraId="035CD1F1" w14:textId="5231949C" w:rsidR="00822F60" w:rsidRPr="00087F70" w:rsidRDefault="00822F60" w:rsidP="00465478">
            <w:pPr>
              <w:jc w:val="center"/>
              <w:rPr>
                <w:rFonts w:cstheme="minorHAnsi"/>
                <w:b/>
                <w:bCs/>
                <w:color w:val="C00000"/>
                <w:sz w:val="18"/>
                <w:szCs w:val="18"/>
              </w:rPr>
            </w:pPr>
            <w:r w:rsidRPr="00087F70">
              <w:rPr>
                <w:rFonts w:cstheme="minorHAnsi"/>
                <w:sz w:val="18"/>
                <w:szCs w:val="18"/>
              </w:rPr>
              <w:t>-24.7</w:t>
            </w:r>
          </w:p>
        </w:tc>
        <w:tc>
          <w:tcPr>
            <w:tcW w:w="866" w:type="pct"/>
            <w:vAlign w:val="center"/>
          </w:tcPr>
          <w:p w14:paraId="1AEEAFDE" w14:textId="662823FE" w:rsidR="00822F60" w:rsidRPr="00087F70" w:rsidRDefault="00822F60" w:rsidP="00465478">
            <w:pPr>
              <w:jc w:val="center"/>
              <w:rPr>
                <w:rFonts w:cstheme="minorHAnsi"/>
                <w:b/>
                <w:bCs/>
                <w:color w:val="C00000"/>
                <w:sz w:val="18"/>
                <w:szCs w:val="18"/>
              </w:rPr>
            </w:pPr>
            <w:r w:rsidRPr="00087F70">
              <w:rPr>
                <w:rFonts w:cstheme="minorHAnsi"/>
                <w:sz w:val="18"/>
                <w:szCs w:val="18"/>
              </w:rPr>
              <w:t>0.69 (CI: 0.62-0.75)</w:t>
            </w:r>
          </w:p>
        </w:tc>
        <w:tc>
          <w:tcPr>
            <w:tcW w:w="310" w:type="pct"/>
            <w:vAlign w:val="center"/>
          </w:tcPr>
          <w:p w14:paraId="51DD9CA8" w14:textId="04D98B55" w:rsidR="00822F60" w:rsidRPr="00087F70" w:rsidRDefault="00822F60" w:rsidP="00465478">
            <w:pPr>
              <w:jc w:val="center"/>
              <w:rPr>
                <w:rFonts w:cstheme="minorHAnsi"/>
                <w:sz w:val="18"/>
                <w:szCs w:val="18"/>
              </w:rPr>
            </w:pPr>
            <w:r w:rsidRPr="00087F70">
              <w:rPr>
                <w:rFonts w:cstheme="minorHAnsi"/>
                <w:sz w:val="18"/>
                <w:szCs w:val="18"/>
              </w:rPr>
              <w:t>18</w:t>
            </w:r>
          </w:p>
        </w:tc>
        <w:tc>
          <w:tcPr>
            <w:tcW w:w="352" w:type="pct"/>
            <w:vAlign w:val="center"/>
          </w:tcPr>
          <w:p w14:paraId="3DCFBE09" w14:textId="5AD8170C" w:rsidR="00822F60" w:rsidRPr="00087F70" w:rsidRDefault="00822F60" w:rsidP="00465478">
            <w:pPr>
              <w:jc w:val="center"/>
              <w:rPr>
                <w:rFonts w:cstheme="minorHAnsi"/>
                <w:sz w:val="18"/>
                <w:szCs w:val="18"/>
              </w:rPr>
            </w:pPr>
            <w:r w:rsidRPr="00087F70">
              <w:rPr>
                <w:rFonts w:cstheme="minorHAnsi"/>
                <w:sz w:val="18"/>
                <w:szCs w:val="18"/>
              </w:rPr>
              <w:t>373</w:t>
            </w:r>
          </w:p>
        </w:tc>
        <w:tc>
          <w:tcPr>
            <w:tcW w:w="404" w:type="pct"/>
            <w:vAlign w:val="center"/>
          </w:tcPr>
          <w:p w14:paraId="65BA3369" w14:textId="22706A89" w:rsidR="00822F60" w:rsidRPr="00087F70" w:rsidRDefault="00822F60" w:rsidP="00465478">
            <w:pPr>
              <w:jc w:val="center"/>
              <w:rPr>
                <w:rFonts w:cstheme="minorHAnsi"/>
                <w:sz w:val="18"/>
                <w:szCs w:val="18"/>
              </w:rPr>
            </w:pPr>
            <w:r w:rsidRPr="00087F70">
              <w:rPr>
                <w:rFonts w:cstheme="minorHAnsi"/>
                <w:sz w:val="18"/>
                <w:szCs w:val="18"/>
              </w:rPr>
              <w:t>3%</w:t>
            </w:r>
          </w:p>
        </w:tc>
        <w:tc>
          <w:tcPr>
            <w:tcW w:w="448" w:type="pct"/>
            <w:vAlign w:val="center"/>
          </w:tcPr>
          <w:p w14:paraId="335342AC" w14:textId="07FC172F" w:rsidR="00822F60" w:rsidRPr="00087F70" w:rsidRDefault="00822F60" w:rsidP="00465478">
            <w:pPr>
              <w:jc w:val="center"/>
              <w:rPr>
                <w:rFonts w:cstheme="minorHAnsi"/>
                <w:sz w:val="18"/>
                <w:szCs w:val="18"/>
              </w:rPr>
            </w:pPr>
            <w:r w:rsidRPr="00087F70">
              <w:rPr>
                <w:rFonts w:cstheme="minorHAnsi"/>
                <w:sz w:val="18"/>
                <w:szCs w:val="18"/>
              </w:rPr>
              <w:t>17%</w:t>
            </w:r>
          </w:p>
        </w:tc>
      </w:tr>
      <w:tr w:rsidR="00822F60" w:rsidRPr="0070614E" w14:paraId="63DB4EDE" w14:textId="77777777" w:rsidTr="00465478">
        <w:trPr>
          <w:trHeight w:hRule="exact" w:val="312"/>
          <w:jc w:val="center"/>
        </w:trPr>
        <w:tc>
          <w:tcPr>
            <w:tcW w:w="705" w:type="pct"/>
            <w:vAlign w:val="center"/>
          </w:tcPr>
          <w:p w14:paraId="36DA69BD" w14:textId="067A2C49" w:rsidR="00822F60" w:rsidRPr="0070614E" w:rsidRDefault="00822F60" w:rsidP="00822F60">
            <w:pPr>
              <w:jc w:val="center"/>
              <w:rPr>
                <w:rFonts w:cstheme="minorHAnsi"/>
                <w:b/>
                <w:bCs/>
                <w:sz w:val="18"/>
                <w:szCs w:val="18"/>
                <w:lang w:val="it-IT"/>
              </w:rPr>
            </w:pPr>
            <w:r w:rsidRPr="0070614E">
              <w:rPr>
                <w:rFonts w:cstheme="minorHAnsi"/>
                <w:b/>
                <w:bCs/>
                <w:sz w:val="18"/>
                <w:szCs w:val="18"/>
              </w:rPr>
              <w:t>Campania</w:t>
            </w:r>
          </w:p>
        </w:tc>
        <w:tc>
          <w:tcPr>
            <w:tcW w:w="330" w:type="pct"/>
            <w:vAlign w:val="center"/>
          </w:tcPr>
          <w:p w14:paraId="74174283" w14:textId="6D3107F3" w:rsidR="00822F60" w:rsidRPr="00087F70" w:rsidRDefault="00822F60" w:rsidP="00465478">
            <w:pPr>
              <w:jc w:val="center"/>
              <w:rPr>
                <w:rFonts w:cstheme="minorHAnsi"/>
                <w:sz w:val="18"/>
                <w:szCs w:val="18"/>
              </w:rPr>
            </w:pPr>
            <w:r w:rsidRPr="00087F70">
              <w:rPr>
                <w:rFonts w:cstheme="minorHAnsi"/>
                <w:sz w:val="18"/>
                <w:szCs w:val="18"/>
              </w:rPr>
              <w:t>35852</w:t>
            </w:r>
          </w:p>
        </w:tc>
        <w:tc>
          <w:tcPr>
            <w:tcW w:w="853" w:type="pct"/>
            <w:vAlign w:val="center"/>
          </w:tcPr>
          <w:p w14:paraId="3B5F870A" w14:textId="75592561" w:rsidR="00822F60" w:rsidRPr="00087F70" w:rsidRDefault="00822F60" w:rsidP="00465478">
            <w:pPr>
              <w:jc w:val="center"/>
              <w:rPr>
                <w:rFonts w:cstheme="minorHAnsi"/>
                <w:b/>
                <w:bCs/>
                <w:color w:val="C00000"/>
                <w:sz w:val="18"/>
                <w:szCs w:val="18"/>
              </w:rPr>
            </w:pPr>
            <w:r w:rsidRPr="00087F70">
              <w:rPr>
                <w:rFonts w:cstheme="minorHAnsi"/>
                <w:sz w:val="18"/>
                <w:szCs w:val="18"/>
              </w:rPr>
              <w:t>-26.2</w:t>
            </w:r>
          </w:p>
        </w:tc>
        <w:tc>
          <w:tcPr>
            <w:tcW w:w="732" w:type="pct"/>
            <w:vAlign w:val="center"/>
          </w:tcPr>
          <w:p w14:paraId="5ACC5064" w14:textId="18F47087" w:rsidR="00822F60" w:rsidRPr="00087F70" w:rsidRDefault="00822F60" w:rsidP="00465478">
            <w:pPr>
              <w:jc w:val="center"/>
              <w:rPr>
                <w:rFonts w:cstheme="minorHAnsi"/>
                <w:b/>
                <w:bCs/>
                <w:color w:val="C00000"/>
                <w:sz w:val="18"/>
                <w:szCs w:val="18"/>
              </w:rPr>
            </w:pPr>
            <w:r w:rsidRPr="00087F70">
              <w:rPr>
                <w:rFonts w:cstheme="minorHAnsi"/>
                <w:sz w:val="18"/>
                <w:szCs w:val="18"/>
              </w:rPr>
              <w:t>-25.4</w:t>
            </w:r>
          </w:p>
        </w:tc>
        <w:tc>
          <w:tcPr>
            <w:tcW w:w="866" w:type="pct"/>
            <w:vAlign w:val="center"/>
          </w:tcPr>
          <w:p w14:paraId="6B34EA49" w14:textId="78F89B1F" w:rsidR="00822F60" w:rsidRPr="00087F70" w:rsidRDefault="00822F60" w:rsidP="00465478">
            <w:pPr>
              <w:jc w:val="center"/>
              <w:rPr>
                <w:rFonts w:cstheme="minorHAnsi"/>
                <w:b/>
                <w:bCs/>
                <w:color w:val="C00000"/>
                <w:sz w:val="18"/>
                <w:szCs w:val="18"/>
              </w:rPr>
            </w:pPr>
            <w:r w:rsidRPr="00087F70">
              <w:rPr>
                <w:rFonts w:cstheme="minorHAnsi"/>
                <w:sz w:val="18"/>
                <w:szCs w:val="18"/>
              </w:rPr>
              <w:t>0.8 (CI: 0.77-0.82)</w:t>
            </w:r>
          </w:p>
        </w:tc>
        <w:tc>
          <w:tcPr>
            <w:tcW w:w="310" w:type="pct"/>
            <w:vAlign w:val="center"/>
          </w:tcPr>
          <w:p w14:paraId="680CEA2E" w14:textId="39784D0C" w:rsidR="00822F60" w:rsidRPr="00087F70" w:rsidRDefault="00822F60" w:rsidP="00465478">
            <w:pPr>
              <w:jc w:val="center"/>
              <w:rPr>
                <w:rFonts w:cstheme="minorHAnsi"/>
                <w:sz w:val="18"/>
                <w:szCs w:val="18"/>
              </w:rPr>
            </w:pPr>
            <w:r w:rsidRPr="00087F70">
              <w:rPr>
                <w:rFonts w:cstheme="minorHAnsi"/>
                <w:sz w:val="18"/>
                <w:szCs w:val="18"/>
              </w:rPr>
              <w:t>1165</w:t>
            </w:r>
          </w:p>
        </w:tc>
        <w:tc>
          <w:tcPr>
            <w:tcW w:w="352" w:type="pct"/>
            <w:vAlign w:val="center"/>
          </w:tcPr>
          <w:p w14:paraId="5280C3B2" w14:textId="7EB74070" w:rsidR="00822F60" w:rsidRPr="00087F70" w:rsidRDefault="00822F60" w:rsidP="00465478">
            <w:pPr>
              <w:jc w:val="center"/>
              <w:rPr>
                <w:rFonts w:cstheme="minorHAnsi"/>
                <w:sz w:val="18"/>
                <w:szCs w:val="18"/>
              </w:rPr>
            </w:pPr>
            <w:r w:rsidRPr="00087F70">
              <w:rPr>
                <w:rFonts w:cstheme="minorHAnsi"/>
                <w:sz w:val="18"/>
                <w:szCs w:val="18"/>
              </w:rPr>
              <w:t>4533</w:t>
            </w:r>
          </w:p>
        </w:tc>
        <w:tc>
          <w:tcPr>
            <w:tcW w:w="404" w:type="pct"/>
            <w:vAlign w:val="center"/>
          </w:tcPr>
          <w:p w14:paraId="30E06D77" w14:textId="68D7A450" w:rsidR="00822F60" w:rsidRPr="00087F70" w:rsidRDefault="00822F60" w:rsidP="00465478">
            <w:pPr>
              <w:jc w:val="center"/>
              <w:rPr>
                <w:rFonts w:cstheme="minorHAnsi"/>
                <w:sz w:val="18"/>
                <w:szCs w:val="18"/>
              </w:rPr>
            </w:pPr>
            <w:r w:rsidRPr="00087F70">
              <w:rPr>
                <w:rFonts w:cstheme="minorHAnsi"/>
                <w:sz w:val="18"/>
                <w:szCs w:val="18"/>
              </w:rPr>
              <w:t>4%</w:t>
            </w:r>
          </w:p>
        </w:tc>
        <w:tc>
          <w:tcPr>
            <w:tcW w:w="448" w:type="pct"/>
            <w:vAlign w:val="center"/>
          </w:tcPr>
          <w:p w14:paraId="2CD433FD" w14:textId="09DA925A" w:rsidR="00822F60" w:rsidRPr="00087F70" w:rsidRDefault="00822F60" w:rsidP="00465478">
            <w:pPr>
              <w:jc w:val="center"/>
              <w:rPr>
                <w:rFonts w:cstheme="minorHAnsi"/>
                <w:sz w:val="18"/>
                <w:szCs w:val="18"/>
              </w:rPr>
            </w:pPr>
            <w:r w:rsidRPr="00087F70">
              <w:rPr>
                <w:rFonts w:cstheme="minorHAnsi"/>
                <w:sz w:val="18"/>
                <w:szCs w:val="18"/>
              </w:rPr>
              <w:t>9%</w:t>
            </w:r>
          </w:p>
        </w:tc>
      </w:tr>
      <w:tr w:rsidR="00822F60" w:rsidRPr="0070614E" w14:paraId="1EF67925" w14:textId="77777777" w:rsidTr="00465478">
        <w:trPr>
          <w:trHeight w:hRule="exact" w:val="312"/>
          <w:jc w:val="center"/>
        </w:trPr>
        <w:tc>
          <w:tcPr>
            <w:tcW w:w="705" w:type="pct"/>
            <w:vAlign w:val="center"/>
          </w:tcPr>
          <w:p w14:paraId="6F6D924E" w14:textId="0AB858E9" w:rsidR="00822F60" w:rsidRPr="0070614E" w:rsidRDefault="00822F60" w:rsidP="00822F60">
            <w:pPr>
              <w:jc w:val="center"/>
              <w:rPr>
                <w:rFonts w:cstheme="minorHAnsi"/>
                <w:b/>
                <w:bCs/>
                <w:sz w:val="18"/>
                <w:szCs w:val="18"/>
                <w:lang w:val="it-IT"/>
              </w:rPr>
            </w:pPr>
            <w:r w:rsidRPr="0070614E">
              <w:rPr>
                <w:rFonts w:cstheme="minorHAnsi"/>
                <w:b/>
                <w:bCs/>
                <w:sz w:val="18"/>
                <w:szCs w:val="18"/>
              </w:rPr>
              <w:t>Emilia-Romagna</w:t>
            </w:r>
          </w:p>
        </w:tc>
        <w:tc>
          <w:tcPr>
            <w:tcW w:w="330" w:type="pct"/>
            <w:vAlign w:val="center"/>
          </w:tcPr>
          <w:p w14:paraId="5992BD9C" w14:textId="61C0FD43" w:rsidR="00822F60" w:rsidRPr="00087F70" w:rsidRDefault="00822F60" w:rsidP="00465478">
            <w:pPr>
              <w:jc w:val="center"/>
              <w:rPr>
                <w:rFonts w:cstheme="minorHAnsi"/>
                <w:sz w:val="18"/>
                <w:szCs w:val="18"/>
              </w:rPr>
            </w:pPr>
            <w:r w:rsidRPr="00087F70">
              <w:rPr>
                <w:rFonts w:cstheme="minorHAnsi"/>
                <w:sz w:val="18"/>
                <w:szCs w:val="18"/>
              </w:rPr>
              <w:t>25963</w:t>
            </w:r>
          </w:p>
        </w:tc>
        <w:tc>
          <w:tcPr>
            <w:tcW w:w="853" w:type="pct"/>
            <w:vAlign w:val="center"/>
          </w:tcPr>
          <w:p w14:paraId="6D80EC80" w14:textId="5AD35E1C" w:rsidR="00822F60" w:rsidRPr="00087F70" w:rsidRDefault="00822F60" w:rsidP="00465478">
            <w:pPr>
              <w:jc w:val="center"/>
              <w:rPr>
                <w:rFonts w:cstheme="minorHAnsi"/>
                <w:b/>
                <w:bCs/>
                <w:color w:val="C00000"/>
                <w:sz w:val="18"/>
                <w:szCs w:val="18"/>
              </w:rPr>
            </w:pPr>
            <w:r w:rsidRPr="00087F70">
              <w:rPr>
                <w:rFonts w:cstheme="minorHAnsi"/>
                <w:sz w:val="18"/>
                <w:szCs w:val="18"/>
              </w:rPr>
              <w:t>-31.1</w:t>
            </w:r>
          </w:p>
        </w:tc>
        <w:tc>
          <w:tcPr>
            <w:tcW w:w="732" w:type="pct"/>
            <w:vAlign w:val="center"/>
          </w:tcPr>
          <w:p w14:paraId="05FDDABF" w14:textId="76BA8AC0" w:rsidR="00822F60" w:rsidRPr="00087F70" w:rsidRDefault="00822F60" w:rsidP="00465478">
            <w:pPr>
              <w:jc w:val="center"/>
              <w:rPr>
                <w:rFonts w:cstheme="minorHAnsi"/>
                <w:b/>
                <w:bCs/>
                <w:color w:val="C00000"/>
                <w:sz w:val="18"/>
                <w:szCs w:val="18"/>
              </w:rPr>
            </w:pPr>
            <w:r w:rsidRPr="00087F70">
              <w:rPr>
                <w:rFonts w:cstheme="minorHAnsi"/>
                <w:sz w:val="18"/>
                <w:szCs w:val="18"/>
              </w:rPr>
              <w:t>-32.8</w:t>
            </w:r>
          </w:p>
        </w:tc>
        <w:tc>
          <w:tcPr>
            <w:tcW w:w="866" w:type="pct"/>
            <w:vAlign w:val="center"/>
          </w:tcPr>
          <w:p w14:paraId="76BD88C1" w14:textId="110023E5" w:rsidR="00822F60" w:rsidRPr="00087F70" w:rsidRDefault="00822F60" w:rsidP="00465478">
            <w:pPr>
              <w:jc w:val="center"/>
              <w:rPr>
                <w:rFonts w:cstheme="minorHAnsi"/>
                <w:b/>
                <w:bCs/>
                <w:color w:val="C00000"/>
                <w:sz w:val="18"/>
                <w:szCs w:val="18"/>
              </w:rPr>
            </w:pPr>
            <w:r w:rsidRPr="00087F70">
              <w:rPr>
                <w:rFonts w:cstheme="minorHAnsi"/>
                <w:sz w:val="18"/>
                <w:szCs w:val="18"/>
              </w:rPr>
              <w:t>0.76 (CI: 0.74-0.78)</w:t>
            </w:r>
          </w:p>
        </w:tc>
        <w:tc>
          <w:tcPr>
            <w:tcW w:w="310" w:type="pct"/>
            <w:vAlign w:val="center"/>
          </w:tcPr>
          <w:p w14:paraId="60345D3B" w14:textId="04FC29DA" w:rsidR="00822F60" w:rsidRPr="00087F70" w:rsidRDefault="00822F60" w:rsidP="00465478">
            <w:pPr>
              <w:jc w:val="center"/>
              <w:rPr>
                <w:rFonts w:cstheme="minorHAnsi"/>
                <w:sz w:val="18"/>
                <w:szCs w:val="18"/>
              </w:rPr>
            </w:pPr>
            <w:r w:rsidRPr="00087F70">
              <w:rPr>
                <w:rFonts w:cstheme="minorHAnsi"/>
                <w:sz w:val="18"/>
                <w:szCs w:val="18"/>
              </w:rPr>
              <w:t>1</w:t>
            </w:r>
          </w:p>
        </w:tc>
        <w:tc>
          <w:tcPr>
            <w:tcW w:w="352" w:type="pct"/>
            <w:vAlign w:val="center"/>
          </w:tcPr>
          <w:p w14:paraId="53E989DB" w14:textId="5F028FBF" w:rsidR="00822F60" w:rsidRPr="00087F70" w:rsidRDefault="00822F60" w:rsidP="00465478">
            <w:pPr>
              <w:jc w:val="center"/>
              <w:rPr>
                <w:rFonts w:cstheme="minorHAnsi"/>
                <w:sz w:val="18"/>
                <w:szCs w:val="18"/>
              </w:rPr>
            </w:pPr>
            <w:r w:rsidRPr="00087F70">
              <w:rPr>
                <w:rFonts w:cstheme="minorHAnsi"/>
                <w:sz w:val="18"/>
                <w:szCs w:val="18"/>
              </w:rPr>
              <w:t>9499</w:t>
            </w:r>
          </w:p>
        </w:tc>
        <w:tc>
          <w:tcPr>
            <w:tcW w:w="404" w:type="pct"/>
            <w:vAlign w:val="center"/>
          </w:tcPr>
          <w:p w14:paraId="415A8634" w14:textId="4F07FADD" w:rsidR="00822F60" w:rsidRPr="00087F70" w:rsidRDefault="00822F60" w:rsidP="00465478">
            <w:pPr>
              <w:jc w:val="center"/>
              <w:rPr>
                <w:rFonts w:cstheme="minorHAnsi"/>
                <w:sz w:val="18"/>
                <w:szCs w:val="18"/>
              </w:rPr>
            </w:pPr>
            <w:r w:rsidRPr="00087F70">
              <w:rPr>
                <w:rFonts w:cstheme="minorHAnsi"/>
                <w:sz w:val="18"/>
                <w:szCs w:val="18"/>
              </w:rPr>
              <w:t>3%</w:t>
            </w:r>
          </w:p>
        </w:tc>
        <w:tc>
          <w:tcPr>
            <w:tcW w:w="448" w:type="pct"/>
            <w:vAlign w:val="center"/>
          </w:tcPr>
          <w:p w14:paraId="48DB4518" w14:textId="43111D34" w:rsidR="00822F60" w:rsidRPr="00087F70" w:rsidRDefault="00822F60" w:rsidP="00465478">
            <w:pPr>
              <w:jc w:val="center"/>
              <w:rPr>
                <w:rFonts w:cstheme="minorHAnsi"/>
                <w:sz w:val="18"/>
                <w:szCs w:val="18"/>
              </w:rPr>
            </w:pPr>
            <w:r w:rsidRPr="00087F70">
              <w:rPr>
                <w:rFonts w:cstheme="minorHAnsi"/>
                <w:sz w:val="18"/>
                <w:szCs w:val="18"/>
              </w:rPr>
              <w:t>10%</w:t>
            </w:r>
          </w:p>
        </w:tc>
      </w:tr>
      <w:tr w:rsidR="00822F60" w:rsidRPr="0070614E" w14:paraId="200F4D3F" w14:textId="77777777" w:rsidTr="00465478">
        <w:trPr>
          <w:trHeight w:hRule="exact" w:val="312"/>
          <w:jc w:val="center"/>
        </w:trPr>
        <w:tc>
          <w:tcPr>
            <w:tcW w:w="705" w:type="pct"/>
            <w:vAlign w:val="center"/>
          </w:tcPr>
          <w:p w14:paraId="70924898" w14:textId="0A6AF541" w:rsidR="00822F60" w:rsidRPr="0070614E" w:rsidRDefault="00822F60" w:rsidP="00822F60">
            <w:pPr>
              <w:jc w:val="center"/>
              <w:rPr>
                <w:rFonts w:cstheme="minorHAnsi"/>
                <w:b/>
                <w:bCs/>
                <w:sz w:val="18"/>
                <w:szCs w:val="18"/>
                <w:lang w:val="it-IT"/>
              </w:rPr>
            </w:pPr>
            <w:r w:rsidRPr="0070614E">
              <w:rPr>
                <w:rFonts w:cstheme="minorHAnsi"/>
                <w:b/>
                <w:bCs/>
                <w:sz w:val="18"/>
                <w:szCs w:val="18"/>
              </w:rPr>
              <w:t>FVG</w:t>
            </w:r>
          </w:p>
        </w:tc>
        <w:tc>
          <w:tcPr>
            <w:tcW w:w="330" w:type="pct"/>
            <w:vAlign w:val="center"/>
          </w:tcPr>
          <w:p w14:paraId="36F7EC5A" w14:textId="6E6F0F49" w:rsidR="00822F60" w:rsidRPr="00087F70" w:rsidRDefault="00822F60" w:rsidP="00465478">
            <w:pPr>
              <w:jc w:val="center"/>
              <w:rPr>
                <w:rFonts w:cstheme="minorHAnsi"/>
                <w:sz w:val="18"/>
                <w:szCs w:val="18"/>
              </w:rPr>
            </w:pPr>
            <w:r w:rsidRPr="00087F70">
              <w:rPr>
                <w:rFonts w:cstheme="minorHAnsi"/>
                <w:sz w:val="18"/>
                <w:szCs w:val="18"/>
              </w:rPr>
              <w:t>5087</w:t>
            </w:r>
          </w:p>
        </w:tc>
        <w:tc>
          <w:tcPr>
            <w:tcW w:w="853" w:type="pct"/>
            <w:vAlign w:val="center"/>
          </w:tcPr>
          <w:p w14:paraId="6032F95B" w14:textId="614B40B6" w:rsidR="00822F60" w:rsidRPr="00087F70" w:rsidRDefault="00822F60" w:rsidP="00465478">
            <w:pPr>
              <w:jc w:val="center"/>
              <w:rPr>
                <w:rFonts w:cstheme="minorHAnsi"/>
                <w:b/>
                <w:bCs/>
                <w:color w:val="C00000"/>
                <w:sz w:val="18"/>
                <w:szCs w:val="18"/>
              </w:rPr>
            </w:pPr>
            <w:r w:rsidRPr="00087F70">
              <w:rPr>
                <w:rFonts w:cstheme="minorHAnsi"/>
                <w:sz w:val="18"/>
                <w:szCs w:val="18"/>
              </w:rPr>
              <w:t>-34.7</w:t>
            </w:r>
          </w:p>
        </w:tc>
        <w:tc>
          <w:tcPr>
            <w:tcW w:w="732" w:type="pct"/>
            <w:vAlign w:val="center"/>
          </w:tcPr>
          <w:p w14:paraId="1E950EE6" w14:textId="24853432" w:rsidR="00822F60" w:rsidRPr="00087F70" w:rsidRDefault="00822F60" w:rsidP="00465478">
            <w:pPr>
              <w:jc w:val="center"/>
              <w:rPr>
                <w:rFonts w:cstheme="minorHAnsi"/>
                <w:b/>
                <w:bCs/>
                <w:color w:val="C00000"/>
                <w:sz w:val="18"/>
                <w:szCs w:val="18"/>
              </w:rPr>
            </w:pPr>
            <w:r w:rsidRPr="00087F70">
              <w:rPr>
                <w:rFonts w:cstheme="minorHAnsi"/>
                <w:sz w:val="18"/>
                <w:szCs w:val="18"/>
              </w:rPr>
              <w:t>-35.8</w:t>
            </w:r>
          </w:p>
        </w:tc>
        <w:tc>
          <w:tcPr>
            <w:tcW w:w="866" w:type="pct"/>
            <w:vAlign w:val="center"/>
          </w:tcPr>
          <w:p w14:paraId="5769442D" w14:textId="45EDEA5F" w:rsidR="00822F60" w:rsidRPr="00087F70" w:rsidRDefault="00822F60" w:rsidP="00465478">
            <w:pPr>
              <w:jc w:val="center"/>
              <w:rPr>
                <w:rFonts w:cstheme="minorHAnsi"/>
                <w:b/>
                <w:bCs/>
                <w:color w:val="C00000"/>
                <w:sz w:val="18"/>
                <w:szCs w:val="18"/>
              </w:rPr>
            </w:pPr>
            <w:r w:rsidRPr="00087F70">
              <w:rPr>
                <w:rFonts w:cstheme="minorHAnsi"/>
                <w:sz w:val="18"/>
                <w:szCs w:val="18"/>
              </w:rPr>
              <w:t>0.77 (CI: 0.75-0.79)</w:t>
            </w:r>
          </w:p>
        </w:tc>
        <w:tc>
          <w:tcPr>
            <w:tcW w:w="310" w:type="pct"/>
            <w:vAlign w:val="center"/>
          </w:tcPr>
          <w:p w14:paraId="7C695C25" w14:textId="1E36D5B0" w:rsidR="00822F60" w:rsidRPr="00087F70" w:rsidRDefault="00822F60" w:rsidP="00465478">
            <w:pPr>
              <w:jc w:val="center"/>
              <w:rPr>
                <w:rFonts w:cstheme="minorHAnsi"/>
                <w:sz w:val="18"/>
                <w:szCs w:val="18"/>
              </w:rPr>
            </w:pPr>
            <w:r w:rsidRPr="00087F70">
              <w:rPr>
                <w:rFonts w:cstheme="minorHAnsi"/>
                <w:sz w:val="18"/>
                <w:szCs w:val="18"/>
              </w:rPr>
              <w:t>294</w:t>
            </w:r>
          </w:p>
        </w:tc>
        <w:tc>
          <w:tcPr>
            <w:tcW w:w="352" w:type="pct"/>
            <w:vAlign w:val="center"/>
          </w:tcPr>
          <w:p w14:paraId="7100E38F" w14:textId="652F6F83" w:rsidR="00822F60" w:rsidRPr="00087F70" w:rsidRDefault="00822F60" w:rsidP="00465478">
            <w:pPr>
              <w:jc w:val="center"/>
              <w:rPr>
                <w:rFonts w:cstheme="minorHAnsi"/>
                <w:sz w:val="18"/>
                <w:szCs w:val="18"/>
              </w:rPr>
            </w:pPr>
            <w:r w:rsidRPr="00087F70">
              <w:rPr>
                <w:rFonts w:cstheme="minorHAnsi"/>
                <w:sz w:val="18"/>
                <w:szCs w:val="18"/>
              </w:rPr>
              <w:t>1302</w:t>
            </w:r>
          </w:p>
        </w:tc>
        <w:tc>
          <w:tcPr>
            <w:tcW w:w="404" w:type="pct"/>
            <w:vAlign w:val="center"/>
          </w:tcPr>
          <w:p w14:paraId="4A26E959" w14:textId="14E94F42" w:rsidR="00822F60" w:rsidRPr="00087F70" w:rsidRDefault="00822F60" w:rsidP="00465478">
            <w:pPr>
              <w:jc w:val="center"/>
              <w:rPr>
                <w:rFonts w:cstheme="minorHAnsi"/>
                <w:sz w:val="18"/>
                <w:szCs w:val="18"/>
              </w:rPr>
            </w:pPr>
            <w:r w:rsidRPr="00087F70">
              <w:rPr>
                <w:rFonts w:cstheme="minorHAnsi"/>
                <w:sz w:val="18"/>
                <w:szCs w:val="18"/>
              </w:rPr>
              <w:t>2%</w:t>
            </w:r>
          </w:p>
        </w:tc>
        <w:tc>
          <w:tcPr>
            <w:tcW w:w="448" w:type="pct"/>
            <w:vAlign w:val="center"/>
          </w:tcPr>
          <w:p w14:paraId="51D2D3AC" w14:textId="6B0515DE" w:rsidR="00822F60" w:rsidRPr="00087F70" w:rsidRDefault="00822F60" w:rsidP="00465478">
            <w:pPr>
              <w:jc w:val="center"/>
              <w:rPr>
                <w:rFonts w:cstheme="minorHAnsi"/>
                <w:sz w:val="18"/>
                <w:szCs w:val="18"/>
              </w:rPr>
            </w:pPr>
            <w:r w:rsidRPr="00087F70">
              <w:rPr>
                <w:rFonts w:cstheme="minorHAnsi"/>
                <w:sz w:val="18"/>
                <w:szCs w:val="18"/>
              </w:rPr>
              <w:t>8%</w:t>
            </w:r>
          </w:p>
        </w:tc>
      </w:tr>
      <w:tr w:rsidR="00087F70" w:rsidRPr="0070614E" w14:paraId="4ABBCC5D" w14:textId="77777777" w:rsidTr="00465478">
        <w:trPr>
          <w:trHeight w:hRule="exact" w:val="312"/>
          <w:jc w:val="center"/>
        </w:trPr>
        <w:tc>
          <w:tcPr>
            <w:tcW w:w="705" w:type="pct"/>
            <w:vAlign w:val="center"/>
          </w:tcPr>
          <w:p w14:paraId="0613229C" w14:textId="7D6F2F73" w:rsidR="00087F70" w:rsidRPr="0070614E" w:rsidRDefault="00087F70" w:rsidP="00087F70">
            <w:pPr>
              <w:jc w:val="center"/>
              <w:rPr>
                <w:rFonts w:cstheme="minorHAnsi"/>
                <w:b/>
                <w:bCs/>
                <w:sz w:val="18"/>
                <w:szCs w:val="18"/>
                <w:lang w:val="it-IT"/>
              </w:rPr>
            </w:pPr>
            <w:r w:rsidRPr="0070614E">
              <w:rPr>
                <w:rFonts w:cstheme="minorHAnsi"/>
                <w:b/>
                <w:bCs/>
                <w:sz w:val="18"/>
                <w:szCs w:val="18"/>
              </w:rPr>
              <w:t>Lazio</w:t>
            </w:r>
          </w:p>
        </w:tc>
        <w:tc>
          <w:tcPr>
            <w:tcW w:w="330" w:type="pct"/>
            <w:vAlign w:val="center"/>
          </w:tcPr>
          <w:p w14:paraId="27238168" w14:textId="4726070D" w:rsidR="00087F70" w:rsidRPr="00087F70" w:rsidRDefault="00087F70" w:rsidP="00465478">
            <w:pPr>
              <w:jc w:val="center"/>
              <w:rPr>
                <w:rFonts w:cstheme="minorHAnsi"/>
                <w:sz w:val="18"/>
                <w:szCs w:val="18"/>
              </w:rPr>
            </w:pPr>
            <w:r w:rsidRPr="00087F70">
              <w:rPr>
                <w:rFonts w:cstheme="minorHAnsi"/>
                <w:sz w:val="18"/>
                <w:szCs w:val="18"/>
              </w:rPr>
              <w:t>35148</w:t>
            </w:r>
          </w:p>
        </w:tc>
        <w:tc>
          <w:tcPr>
            <w:tcW w:w="853" w:type="pct"/>
            <w:vAlign w:val="center"/>
          </w:tcPr>
          <w:p w14:paraId="1828383E" w14:textId="4C43D04D" w:rsidR="00087F70" w:rsidRPr="00087F70" w:rsidRDefault="00087F70" w:rsidP="00465478">
            <w:pPr>
              <w:jc w:val="center"/>
              <w:rPr>
                <w:rFonts w:cstheme="minorHAnsi"/>
                <w:b/>
                <w:bCs/>
                <w:color w:val="C00000"/>
                <w:sz w:val="18"/>
                <w:szCs w:val="18"/>
              </w:rPr>
            </w:pPr>
            <w:r w:rsidRPr="00087F70">
              <w:rPr>
                <w:rFonts w:cstheme="minorHAnsi"/>
                <w:sz w:val="18"/>
                <w:szCs w:val="18"/>
              </w:rPr>
              <w:t>-12.2</w:t>
            </w:r>
          </w:p>
        </w:tc>
        <w:tc>
          <w:tcPr>
            <w:tcW w:w="732" w:type="pct"/>
            <w:vAlign w:val="center"/>
          </w:tcPr>
          <w:p w14:paraId="5A02649C" w14:textId="3448DB92" w:rsidR="00087F70" w:rsidRPr="00087F70" w:rsidRDefault="00087F70" w:rsidP="00465478">
            <w:pPr>
              <w:jc w:val="center"/>
              <w:rPr>
                <w:rFonts w:cstheme="minorHAnsi"/>
                <w:b/>
                <w:bCs/>
                <w:color w:val="C00000"/>
                <w:sz w:val="18"/>
                <w:szCs w:val="18"/>
              </w:rPr>
            </w:pPr>
            <w:r w:rsidRPr="00087F70">
              <w:rPr>
                <w:rFonts w:cstheme="minorHAnsi"/>
                <w:sz w:val="18"/>
                <w:szCs w:val="18"/>
              </w:rPr>
              <w:t>-16.4</w:t>
            </w:r>
          </w:p>
        </w:tc>
        <w:tc>
          <w:tcPr>
            <w:tcW w:w="866" w:type="pct"/>
            <w:vAlign w:val="center"/>
          </w:tcPr>
          <w:p w14:paraId="28DA9674" w14:textId="59177C3F" w:rsidR="00087F70" w:rsidRPr="00087F70" w:rsidRDefault="00087F70" w:rsidP="00465478">
            <w:pPr>
              <w:jc w:val="center"/>
              <w:rPr>
                <w:rFonts w:cstheme="minorHAnsi"/>
                <w:b/>
                <w:bCs/>
                <w:color w:val="C00000"/>
                <w:sz w:val="18"/>
                <w:szCs w:val="18"/>
              </w:rPr>
            </w:pPr>
            <w:r w:rsidRPr="00087F70">
              <w:rPr>
                <w:rFonts w:cstheme="minorHAnsi"/>
                <w:sz w:val="18"/>
                <w:szCs w:val="18"/>
              </w:rPr>
              <w:t>0.94 (CI: 0.9-0.98)</w:t>
            </w:r>
          </w:p>
        </w:tc>
        <w:tc>
          <w:tcPr>
            <w:tcW w:w="310" w:type="pct"/>
            <w:vAlign w:val="center"/>
          </w:tcPr>
          <w:p w14:paraId="64CABB8D" w14:textId="11FFEF4D" w:rsidR="00087F70" w:rsidRPr="00087F70" w:rsidRDefault="00087F70" w:rsidP="00465478">
            <w:pPr>
              <w:jc w:val="center"/>
              <w:rPr>
                <w:rFonts w:cstheme="minorHAnsi"/>
                <w:sz w:val="18"/>
                <w:szCs w:val="18"/>
              </w:rPr>
            </w:pPr>
            <w:r w:rsidRPr="00087F70">
              <w:rPr>
                <w:rFonts w:cstheme="minorHAnsi"/>
                <w:sz w:val="18"/>
                <w:szCs w:val="18"/>
              </w:rPr>
              <w:t>519</w:t>
            </w:r>
          </w:p>
        </w:tc>
        <w:tc>
          <w:tcPr>
            <w:tcW w:w="352" w:type="pct"/>
            <w:vAlign w:val="center"/>
          </w:tcPr>
          <w:p w14:paraId="508A0124" w14:textId="75007F2F" w:rsidR="00087F70" w:rsidRPr="00087F70" w:rsidRDefault="00087F70" w:rsidP="00465478">
            <w:pPr>
              <w:jc w:val="center"/>
              <w:rPr>
                <w:rFonts w:cstheme="minorHAnsi"/>
                <w:sz w:val="18"/>
                <w:szCs w:val="18"/>
              </w:rPr>
            </w:pPr>
            <w:r w:rsidRPr="00087F70">
              <w:rPr>
                <w:rFonts w:cstheme="minorHAnsi"/>
                <w:sz w:val="18"/>
                <w:szCs w:val="18"/>
              </w:rPr>
              <w:t>383</w:t>
            </w:r>
          </w:p>
        </w:tc>
        <w:tc>
          <w:tcPr>
            <w:tcW w:w="404" w:type="pct"/>
            <w:vAlign w:val="center"/>
          </w:tcPr>
          <w:p w14:paraId="595A91A7" w14:textId="664DB55E" w:rsidR="00087F70" w:rsidRPr="00087F70" w:rsidRDefault="00087F70" w:rsidP="00465478">
            <w:pPr>
              <w:jc w:val="center"/>
              <w:rPr>
                <w:rFonts w:cstheme="minorHAnsi"/>
                <w:sz w:val="18"/>
                <w:szCs w:val="18"/>
              </w:rPr>
            </w:pPr>
            <w:r w:rsidRPr="00087F70">
              <w:rPr>
                <w:rFonts w:cstheme="minorHAnsi"/>
                <w:sz w:val="18"/>
                <w:szCs w:val="18"/>
              </w:rPr>
              <w:t>4%</w:t>
            </w:r>
          </w:p>
        </w:tc>
        <w:tc>
          <w:tcPr>
            <w:tcW w:w="448" w:type="pct"/>
            <w:vAlign w:val="center"/>
          </w:tcPr>
          <w:p w14:paraId="029289C4" w14:textId="32053578" w:rsidR="00087F70" w:rsidRPr="00087F70" w:rsidRDefault="00087F70" w:rsidP="00465478">
            <w:pPr>
              <w:jc w:val="center"/>
              <w:rPr>
                <w:rFonts w:cstheme="minorHAnsi"/>
                <w:sz w:val="18"/>
                <w:szCs w:val="18"/>
              </w:rPr>
            </w:pPr>
            <w:r w:rsidRPr="00087F70">
              <w:rPr>
                <w:rFonts w:cstheme="minorHAnsi"/>
                <w:sz w:val="18"/>
                <w:szCs w:val="18"/>
              </w:rPr>
              <w:t>9%</w:t>
            </w:r>
          </w:p>
        </w:tc>
      </w:tr>
      <w:tr w:rsidR="00087F70" w:rsidRPr="0070614E" w14:paraId="5AD6FF35" w14:textId="77777777" w:rsidTr="00465478">
        <w:trPr>
          <w:trHeight w:hRule="exact" w:val="312"/>
          <w:jc w:val="center"/>
        </w:trPr>
        <w:tc>
          <w:tcPr>
            <w:tcW w:w="705" w:type="pct"/>
            <w:vAlign w:val="center"/>
          </w:tcPr>
          <w:p w14:paraId="219BF36A" w14:textId="2C4404D5" w:rsidR="00087F70" w:rsidRPr="0070614E" w:rsidRDefault="00087F70" w:rsidP="00087F70">
            <w:pPr>
              <w:jc w:val="center"/>
              <w:rPr>
                <w:rFonts w:cstheme="minorHAnsi"/>
                <w:b/>
                <w:bCs/>
                <w:sz w:val="18"/>
                <w:szCs w:val="18"/>
                <w:lang w:val="it-IT"/>
              </w:rPr>
            </w:pPr>
            <w:r w:rsidRPr="0070614E">
              <w:rPr>
                <w:rFonts w:cstheme="minorHAnsi"/>
                <w:b/>
                <w:bCs/>
                <w:sz w:val="18"/>
                <w:szCs w:val="18"/>
              </w:rPr>
              <w:t>Liguria</w:t>
            </w:r>
          </w:p>
        </w:tc>
        <w:tc>
          <w:tcPr>
            <w:tcW w:w="330" w:type="pct"/>
            <w:vAlign w:val="center"/>
          </w:tcPr>
          <w:p w14:paraId="76D5FC00" w14:textId="2FF5EB37" w:rsidR="00087F70" w:rsidRPr="00087F70" w:rsidRDefault="00087F70" w:rsidP="00465478">
            <w:pPr>
              <w:jc w:val="center"/>
              <w:rPr>
                <w:rFonts w:cstheme="minorHAnsi"/>
                <w:sz w:val="18"/>
                <w:szCs w:val="18"/>
              </w:rPr>
            </w:pPr>
            <w:r w:rsidRPr="00087F70">
              <w:rPr>
                <w:rFonts w:cstheme="minorHAnsi"/>
                <w:sz w:val="18"/>
                <w:szCs w:val="18"/>
              </w:rPr>
              <w:t>7922</w:t>
            </w:r>
          </w:p>
        </w:tc>
        <w:tc>
          <w:tcPr>
            <w:tcW w:w="853" w:type="pct"/>
            <w:vAlign w:val="center"/>
          </w:tcPr>
          <w:p w14:paraId="0A318BAE" w14:textId="1E754C3B" w:rsidR="00087F70" w:rsidRPr="00087F70" w:rsidRDefault="00087F70" w:rsidP="00465478">
            <w:pPr>
              <w:jc w:val="center"/>
              <w:rPr>
                <w:rFonts w:cstheme="minorHAnsi"/>
                <w:b/>
                <w:bCs/>
                <w:color w:val="C00000"/>
                <w:sz w:val="18"/>
                <w:szCs w:val="18"/>
              </w:rPr>
            </w:pPr>
            <w:r w:rsidRPr="00087F70">
              <w:rPr>
                <w:rFonts w:cstheme="minorHAnsi"/>
                <w:sz w:val="18"/>
                <w:szCs w:val="18"/>
              </w:rPr>
              <w:t>-26.8</w:t>
            </w:r>
          </w:p>
        </w:tc>
        <w:tc>
          <w:tcPr>
            <w:tcW w:w="732" w:type="pct"/>
            <w:vAlign w:val="center"/>
          </w:tcPr>
          <w:p w14:paraId="29C85978" w14:textId="5EC44702" w:rsidR="00087F70" w:rsidRPr="00087F70" w:rsidRDefault="00087F70" w:rsidP="00465478">
            <w:pPr>
              <w:jc w:val="center"/>
              <w:rPr>
                <w:rFonts w:cstheme="minorHAnsi"/>
                <w:b/>
                <w:bCs/>
                <w:color w:val="C00000"/>
                <w:sz w:val="18"/>
                <w:szCs w:val="18"/>
              </w:rPr>
            </w:pPr>
            <w:r w:rsidRPr="00087F70">
              <w:rPr>
                <w:rFonts w:cstheme="minorHAnsi"/>
                <w:sz w:val="18"/>
                <w:szCs w:val="18"/>
              </w:rPr>
              <w:t>-26.3</w:t>
            </w:r>
          </w:p>
        </w:tc>
        <w:tc>
          <w:tcPr>
            <w:tcW w:w="866" w:type="pct"/>
            <w:vAlign w:val="center"/>
          </w:tcPr>
          <w:p w14:paraId="061D2079" w14:textId="2FE28D82" w:rsidR="00087F70" w:rsidRPr="00087F70" w:rsidRDefault="00087F70" w:rsidP="00465478">
            <w:pPr>
              <w:jc w:val="center"/>
              <w:rPr>
                <w:rFonts w:cstheme="minorHAnsi"/>
                <w:b/>
                <w:bCs/>
                <w:color w:val="C00000"/>
                <w:sz w:val="18"/>
                <w:szCs w:val="18"/>
              </w:rPr>
            </w:pPr>
            <w:r w:rsidRPr="00087F70">
              <w:rPr>
                <w:rFonts w:cstheme="minorHAnsi"/>
                <w:sz w:val="18"/>
                <w:szCs w:val="18"/>
              </w:rPr>
              <w:t>0.79 (CI: 0.77-0.82)</w:t>
            </w:r>
          </w:p>
        </w:tc>
        <w:tc>
          <w:tcPr>
            <w:tcW w:w="310" w:type="pct"/>
            <w:vAlign w:val="center"/>
          </w:tcPr>
          <w:p w14:paraId="26736733" w14:textId="4DF0702B" w:rsidR="00087F70" w:rsidRPr="00087F70" w:rsidRDefault="00087F70" w:rsidP="00465478">
            <w:pPr>
              <w:jc w:val="center"/>
              <w:rPr>
                <w:rFonts w:cstheme="minorHAnsi"/>
                <w:sz w:val="18"/>
                <w:szCs w:val="18"/>
              </w:rPr>
            </w:pPr>
            <w:r w:rsidRPr="00087F70">
              <w:rPr>
                <w:rFonts w:cstheme="minorHAnsi"/>
                <w:sz w:val="18"/>
                <w:szCs w:val="18"/>
              </w:rPr>
              <w:t>643</w:t>
            </w:r>
          </w:p>
        </w:tc>
        <w:tc>
          <w:tcPr>
            <w:tcW w:w="352" w:type="pct"/>
            <w:vAlign w:val="center"/>
          </w:tcPr>
          <w:p w14:paraId="344ACD92" w14:textId="15AEAD87" w:rsidR="00087F70" w:rsidRPr="00087F70" w:rsidRDefault="00087F70" w:rsidP="00465478">
            <w:pPr>
              <w:jc w:val="center"/>
              <w:rPr>
                <w:rFonts w:cstheme="minorHAnsi"/>
                <w:sz w:val="18"/>
                <w:szCs w:val="18"/>
              </w:rPr>
            </w:pPr>
            <w:r w:rsidRPr="00087F70">
              <w:rPr>
                <w:rFonts w:cstheme="minorHAnsi"/>
                <w:sz w:val="18"/>
                <w:szCs w:val="18"/>
              </w:rPr>
              <w:t>504</w:t>
            </w:r>
          </w:p>
        </w:tc>
        <w:tc>
          <w:tcPr>
            <w:tcW w:w="404" w:type="pct"/>
            <w:vAlign w:val="center"/>
          </w:tcPr>
          <w:p w14:paraId="34BD1CCD" w14:textId="6C85BA3B" w:rsidR="00087F70" w:rsidRPr="00087F70" w:rsidRDefault="00087F70" w:rsidP="00465478">
            <w:pPr>
              <w:jc w:val="center"/>
              <w:rPr>
                <w:rFonts w:cstheme="minorHAnsi"/>
                <w:sz w:val="18"/>
                <w:szCs w:val="18"/>
              </w:rPr>
            </w:pPr>
            <w:r w:rsidRPr="00087F70">
              <w:rPr>
                <w:rFonts w:cstheme="minorHAnsi"/>
                <w:sz w:val="18"/>
                <w:szCs w:val="18"/>
              </w:rPr>
              <w:t>4%</w:t>
            </w:r>
          </w:p>
        </w:tc>
        <w:tc>
          <w:tcPr>
            <w:tcW w:w="448" w:type="pct"/>
            <w:vAlign w:val="center"/>
          </w:tcPr>
          <w:p w14:paraId="5606B83E" w14:textId="626125CA" w:rsidR="00087F70" w:rsidRPr="00087F70" w:rsidRDefault="00087F70" w:rsidP="00465478">
            <w:pPr>
              <w:jc w:val="center"/>
              <w:rPr>
                <w:rFonts w:cstheme="minorHAnsi"/>
                <w:sz w:val="18"/>
                <w:szCs w:val="18"/>
              </w:rPr>
            </w:pPr>
            <w:r w:rsidRPr="00087F70">
              <w:rPr>
                <w:rFonts w:cstheme="minorHAnsi"/>
                <w:sz w:val="18"/>
                <w:szCs w:val="18"/>
              </w:rPr>
              <w:t>9%</w:t>
            </w:r>
          </w:p>
        </w:tc>
      </w:tr>
      <w:tr w:rsidR="00087F70" w:rsidRPr="0070614E" w14:paraId="1C9A8D20" w14:textId="77777777" w:rsidTr="00465478">
        <w:trPr>
          <w:trHeight w:hRule="exact" w:val="312"/>
          <w:jc w:val="center"/>
        </w:trPr>
        <w:tc>
          <w:tcPr>
            <w:tcW w:w="705" w:type="pct"/>
            <w:vAlign w:val="center"/>
          </w:tcPr>
          <w:p w14:paraId="0509888C" w14:textId="11CFC27C" w:rsidR="00087F70" w:rsidRPr="0070614E" w:rsidRDefault="00087F70" w:rsidP="00087F70">
            <w:pPr>
              <w:jc w:val="center"/>
              <w:rPr>
                <w:rFonts w:cstheme="minorHAnsi"/>
                <w:b/>
                <w:bCs/>
                <w:sz w:val="18"/>
                <w:szCs w:val="18"/>
                <w:lang w:val="it-IT"/>
              </w:rPr>
            </w:pPr>
            <w:r w:rsidRPr="0070614E">
              <w:rPr>
                <w:rFonts w:cstheme="minorHAnsi"/>
                <w:b/>
                <w:bCs/>
                <w:sz w:val="18"/>
                <w:szCs w:val="18"/>
              </w:rPr>
              <w:t>Lombardia</w:t>
            </w:r>
          </w:p>
        </w:tc>
        <w:tc>
          <w:tcPr>
            <w:tcW w:w="330" w:type="pct"/>
            <w:vAlign w:val="center"/>
          </w:tcPr>
          <w:p w14:paraId="59C812BD" w14:textId="742CB2A4" w:rsidR="00087F70" w:rsidRPr="00087F70" w:rsidRDefault="00087F70" w:rsidP="00465478">
            <w:pPr>
              <w:jc w:val="center"/>
              <w:rPr>
                <w:rFonts w:cstheme="minorHAnsi"/>
                <w:sz w:val="18"/>
                <w:szCs w:val="18"/>
              </w:rPr>
            </w:pPr>
            <w:r w:rsidRPr="00087F70">
              <w:rPr>
                <w:rFonts w:cstheme="minorHAnsi"/>
                <w:sz w:val="18"/>
                <w:szCs w:val="18"/>
              </w:rPr>
              <w:t>43304</w:t>
            </w:r>
          </w:p>
        </w:tc>
        <w:tc>
          <w:tcPr>
            <w:tcW w:w="853" w:type="pct"/>
            <w:vAlign w:val="center"/>
          </w:tcPr>
          <w:p w14:paraId="6B83B91F" w14:textId="0DE8ED11" w:rsidR="00087F70" w:rsidRPr="00087F70" w:rsidRDefault="00087F70" w:rsidP="00465478">
            <w:pPr>
              <w:jc w:val="center"/>
              <w:rPr>
                <w:rFonts w:cstheme="minorHAnsi"/>
                <w:b/>
                <w:bCs/>
                <w:color w:val="C00000"/>
                <w:sz w:val="18"/>
                <w:szCs w:val="18"/>
              </w:rPr>
            </w:pPr>
            <w:r w:rsidRPr="00087F70">
              <w:rPr>
                <w:rFonts w:cstheme="minorHAnsi"/>
                <w:sz w:val="18"/>
                <w:szCs w:val="18"/>
              </w:rPr>
              <w:t>-32.2</w:t>
            </w:r>
          </w:p>
        </w:tc>
        <w:tc>
          <w:tcPr>
            <w:tcW w:w="732" w:type="pct"/>
            <w:vAlign w:val="center"/>
          </w:tcPr>
          <w:p w14:paraId="3761B9A5" w14:textId="6B013806" w:rsidR="00087F70" w:rsidRPr="00087F70" w:rsidRDefault="00087F70" w:rsidP="00465478">
            <w:pPr>
              <w:jc w:val="center"/>
              <w:rPr>
                <w:rFonts w:cstheme="minorHAnsi"/>
                <w:b/>
                <w:bCs/>
                <w:color w:val="C00000"/>
                <w:sz w:val="18"/>
                <w:szCs w:val="18"/>
              </w:rPr>
            </w:pPr>
            <w:r w:rsidRPr="00087F70">
              <w:rPr>
                <w:rFonts w:cstheme="minorHAnsi"/>
                <w:sz w:val="18"/>
                <w:szCs w:val="18"/>
              </w:rPr>
              <w:t>-31.8</w:t>
            </w:r>
          </w:p>
        </w:tc>
        <w:tc>
          <w:tcPr>
            <w:tcW w:w="866" w:type="pct"/>
            <w:vAlign w:val="center"/>
          </w:tcPr>
          <w:p w14:paraId="3B1BD19F" w14:textId="3068550F" w:rsidR="00087F70" w:rsidRPr="00087F70" w:rsidRDefault="00087F70" w:rsidP="00465478">
            <w:pPr>
              <w:jc w:val="center"/>
              <w:rPr>
                <w:rFonts w:cstheme="minorHAnsi"/>
                <w:b/>
                <w:bCs/>
                <w:color w:val="C00000"/>
                <w:sz w:val="18"/>
                <w:szCs w:val="18"/>
              </w:rPr>
            </w:pPr>
            <w:r w:rsidRPr="00087F70">
              <w:rPr>
                <w:rFonts w:cstheme="minorHAnsi"/>
                <w:sz w:val="18"/>
                <w:szCs w:val="18"/>
              </w:rPr>
              <w:t>0.8 (CI: 0.79-0.8)</w:t>
            </w:r>
          </w:p>
        </w:tc>
        <w:tc>
          <w:tcPr>
            <w:tcW w:w="310" w:type="pct"/>
            <w:vAlign w:val="center"/>
          </w:tcPr>
          <w:p w14:paraId="3545A312" w14:textId="1E6937EA" w:rsidR="00087F70" w:rsidRPr="00087F70" w:rsidRDefault="00087F70" w:rsidP="00465478">
            <w:pPr>
              <w:jc w:val="center"/>
              <w:rPr>
                <w:rFonts w:cstheme="minorHAnsi"/>
                <w:sz w:val="18"/>
                <w:szCs w:val="18"/>
              </w:rPr>
            </w:pPr>
            <w:r w:rsidRPr="00087F70">
              <w:rPr>
                <w:rFonts w:cstheme="minorHAnsi"/>
                <w:sz w:val="18"/>
                <w:szCs w:val="18"/>
              </w:rPr>
              <w:t>395</w:t>
            </w:r>
          </w:p>
        </w:tc>
        <w:tc>
          <w:tcPr>
            <w:tcW w:w="352" w:type="pct"/>
            <w:vAlign w:val="center"/>
          </w:tcPr>
          <w:p w14:paraId="4B8DA901" w14:textId="2BEDD105" w:rsidR="00087F70" w:rsidRPr="00087F70" w:rsidRDefault="00087F70" w:rsidP="00465478">
            <w:pPr>
              <w:jc w:val="center"/>
              <w:rPr>
                <w:rFonts w:cstheme="minorHAnsi"/>
                <w:sz w:val="18"/>
                <w:szCs w:val="18"/>
              </w:rPr>
            </w:pPr>
            <w:r w:rsidRPr="00087F70">
              <w:rPr>
                <w:rFonts w:cstheme="minorHAnsi"/>
                <w:sz w:val="18"/>
                <w:szCs w:val="18"/>
              </w:rPr>
              <w:t>12712</w:t>
            </w:r>
          </w:p>
        </w:tc>
        <w:tc>
          <w:tcPr>
            <w:tcW w:w="404" w:type="pct"/>
            <w:vAlign w:val="center"/>
          </w:tcPr>
          <w:p w14:paraId="14995F70" w14:textId="70C7AFBF" w:rsidR="00087F70" w:rsidRPr="00087F70" w:rsidRDefault="00087F70" w:rsidP="00465478">
            <w:pPr>
              <w:jc w:val="center"/>
              <w:rPr>
                <w:rFonts w:cstheme="minorHAnsi"/>
                <w:sz w:val="18"/>
                <w:szCs w:val="18"/>
              </w:rPr>
            </w:pPr>
            <w:r w:rsidRPr="00087F70">
              <w:rPr>
                <w:rFonts w:cstheme="minorHAnsi"/>
                <w:sz w:val="18"/>
                <w:szCs w:val="18"/>
              </w:rPr>
              <w:t>2%</w:t>
            </w:r>
          </w:p>
        </w:tc>
        <w:tc>
          <w:tcPr>
            <w:tcW w:w="448" w:type="pct"/>
            <w:vAlign w:val="center"/>
          </w:tcPr>
          <w:p w14:paraId="5AEEF785" w14:textId="316A3615" w:rsidR="00087F70" w:rsidRPr="00087F70" w:rsidRDefault="00087F70" w:rsidP="00465478">
            <w:pPr>
              <w:jc w:val="center"/>
              <w:rPr>
                <w:rFonts w:cstheme="minorHAnsi"/>
                <w:sz w:val="18"/>
                <w:szCs w:val="18"/>
              </w:rPr>
            </w:pPr>
            <w:r w:rsidRPr="00087F70">
              <w:rPr>
                <w:rFonts w:cstheme="minorHAnsi"/>
                <w:sz w:val="18"/>
                <w:szCs w:val="18"/>
              </w:rPr>
              <w:t>6%</w:t>
            </w:r>
          </w:p>
        </w:tc>
      </w:tr>
      <w:tr w:rsidR="00087F70" w:rsidRPr="0070614E" w14:paraId="1C550FF3" w14:textId="77777777" w:rsidTr="00465478">
        <w:trPr>
          <w:trHeight w:hRule="exact" w:val="312"/>
          <w:jc w:val="center"/>
        </w:trPr>
        <w:tc>
          <w:tcPr>
            <w:tcW w:w="705" w:type="pct"/>
            <w:vAlign w:val="center"/>
          </w:tcPr>
          <w:p w14:paraId="7024B600" w14:textId="2AE4976A" w:rsidR="00087F70" w:rsidRPr="0070614E" w:rsidRDefault="00087F70" w:rsidP="00087F70">
            <w:pPr>
              <w:jc w:val="center"/>
              <w:rPr>
                <w:rFonts w:cstheme="minorHAnsi"/>
                <w:b/>
                <w:bCs/>
                <w:sz w:val="18"/>
                <w:szCs w:val="18"/>
                <w:lang w:val="it-IT"/>
              </w:rPr>
            </w:pPr>
            <w:r w:rsidRPr="0070614E">
              <w:rPr>
                <w:rFonts w:cstheme="minorHAnsi"/>
                <w:b/>
                <w:bCs/>
                <w:sz w:val="18"/>
                <w:szCs w:val="18"/>
              </w:rPr>
              <w:t>Marche</w:t>
            </w:r>
          </w:p>
        </w:tc>
        <w:tc>
          <w:tcPr>
            <w:tcW w:w="330" w:type="pct"/>
            <w:vAlign w:val="center"/>
          </w:tcPr>
          <w:p w14:paraId="4B6712BD" w14:textId="4F4FFEAC" w:rsidR="00087F70" w:rsidRPr="00087F70" w:rsidRDefault="00087F70" w:rsidP="00465478">
            <w:pPr>
              <w:jc w:val="center"/>
              <w:rPr>
                <w:rFonts w:cstheme="minorHAnsi"/>
                <w:sz w:val="18"/>
                <w:szCs w:val="18"/>
              </w:rPr>
            </w:pPr>
            <w:r w:rsidRPr="00087F70">
              <w:rPr>
                <w:rFonts w:cstheme="minorHAnsi"/>
                <w:sz w:val="18"/>
                <w:szCs w:val="18"/>
              </w:rPr>
              <w:t>9440</w:t>
            </w:r>
          </w:p>
        </w:tc>
        <w:tc>
          <w:tcPr>
            <w:tcW w:w="853" w:type="pct"/>
            <w:vAlign w:val="center"/>
          </w:tcPr>
          <w:p w14:paraId="4C46B680" w14:textId="0A0AB1C5" w:rsidR="00087F70" w:rsidRPr="00087F70" w:rsidRDefault="00087F70" w:rsidP="00465478">
            <w:pPr>
              <w:jc w:val="center"/>
              <w:rPr>
                <w:rFonts w:cstheme="minorHAnsi"/>
                <w:b/>
                <w:bCs/>
                <w:color w:val="C00000"/>
                <w:sz w:val="18"/>
                <w:szCs w:val="18"/>
              </w:rPr>
            </w:pPr>
            <w:r w:rsidRPr="00087F70">
              <w:rPr>
                <w:rFonts w:cstheme="minorHAnsi"/>
                <w:sz w:val="18"/>
                <w:szCs w:val="18"/>
              </w:rPr>
              <w:t>-34.5</w:t>
            </w:r>
          </w:p>
        </w:tc>
        <w:tc>
          <w:tcPr>
            <w:tcW w:w="732" w:type="pct"/>
            <w:vAlign w:val="center"/>
          </w:tcPr>
          <w:p w14:paraId="4FD41E2C" w14:textId="119FE02F" w:rsidR="00087F70" w:rsidRPr="00087F70" w:rsidRDefault="00087F70" w:rsidP="00465478">
            <w:pPr>
              <w:jc w:val="center"/>
              <w:rPr>
                <w:rFonts w:cstheme="minorHAnsi"/>
                <w:b/>
                <w:bCs/>
                <w:color w:val="C00000"/>
                <w:sz w:val="18"/>
                <w:szCs w:val="18"/>
              </w:rPr>
            </w:pPr>
            <w:r w:rsidRPr="00087F70">
              <w:rPr>
                <w:rFonts w:cstheme="minorHAnsi"/>
                <w:sz w:val="18"/>
                <w:szCs w:val="18"/>
              </w:rPr>
              <w:t>-47.4</w:t>
            </w:r>
          </w:p>
        </w:tc>
        <w:tc>
          <w:tcPr>
            <w:tcW w:w="866" w:type="pct"/>
            <w:vAlign w:val="center"/>
          </w:tcPr>
          <w:p w14:paraId="17965760" w14:textId="5E77383F" w:rsidR="00087F70" w:rsidRPr="00087F70" w:rsidRDefault="00087F70" w:rsidP="00465478">
            <w:pPr>
              <w:jc w:val="center"/>
              <w:rPr>
                <w:rFonts w:cstheme="minorHAnsi"/>
                <w:b/>
                <w:bCs/>
                <w:color w:val="C00000"/>
                <w:sz w:val="18"/>
                <w:szCs w:val="18"/>
              </w:rPr>
            </w:pPr>
            <w:r w:rsidRPr="00087F70">
              <w:rPr>
                <w:rFonts w:cstheme="minorHAnsi"/>
                <w:sz w:val="18"/>
                <w:szCs w:val="18"/>
              </w:rPr>
              <w:t>0.71 (CI: 0.66-0.76)</w:t>
            </w:r>
          </w:p>
        </w:tc>
        <w:tc>
          <w:tcPr>
            <w:tcW w:w="310" w:type="pct"/>
            <w:vAlign w:val="center"/>
          </w:tcPr>
          <w:p w14:paraId="7DA2CC19" w14:textId="3BC88D5E" w:rsidR="00087F70" w:rsidRPr="00087F70" w:rsidRDefault="00087F70" w:rsidP="00465478">
            <w:pPr>
              <w:jc w:val="center"/>
              <w:rPr>
                <w:rFonts w:cstheme="minorHAnsi"/>
                <w:sz w:val="18"/>
                <w:szCs w:val="18"/>
              </w:rPr>
            </w:pPr>
            <w:r w:rsidRPr="00087F70">
              <w:rPr>
                <w:rFonts w:cstheme="minorHAnsi"/>
                <w:sz w:val="18"/>
                <w:szCs w:val="18"/>
              </w:rPr>
              <w:t>87</w:t>
            </w:r>
          </w:p>
        </w:tc>
        <w:tc>
          <w:tcPr>
            <w:tcW w:w="352" w:type="pct"/>
            <w:vAlign w:val="center"/>
          </w:tcPr>
          <w:p w14:paraId="697CCD32" w14:textId="28051813" w:rsidR="00087F70" w:rsidRPr="00087F70" w:rsidRDefault="00087F70" w:rsidP="00465478">
            <w:pPr>
              <w:jc w:val="center"/>
              <w:rPr>
                <w:rFonts w:cstheme="minorHAnsi"/>
                <w:sz w:val="18"/>
                <w:szCs w:val="18"/>
              </w:rPr>
            </w:pPr>
            <w:r w:rsidRPr="00087F70">
              <w:rPr>
                <w:rFonts w:cstheme="minorHAnsi"/>
                <w:sz w:val="18"/>
                <w:szCs w:val="18"/>
              </w:rPr>
              <w:t>554</w:t>
            </w:r>
          </w:p>
        </w:tc>
        <w:tc>
          <w:tcPr>
            <w:tcW w:w="404" w:type="pct"/>
            <w:vAlign w:val="center"/>
          </w:tcPr>
          <w:p w14:paraId="73D8E994" w14:textId="57B69296" w:rsidR="00087F70" w:rsidRPr="00087F70" w:rsidRDefault="00087F70" w:rsidP="00465478">
            <w:pPr>
              <w:jc w:val="center"/>
              <w:rPr>
                <w:rFonts w:cstheme="minorHAnsi"/>
                <w:sz w:val="18"/>
                <w:szCs w:val="18"/>
              </w:rPr>
            </w:pPr>
            <w:r w:rsidRPr="00087F70">
              <w:rPr>
                <w:rFonts w:cstheme="minorHAnsi"/>
                <w:sz w:val="18"/>
                <w:szCs w:val="18"/>
              </w:rPr>
              <w:t>2%</w:t>
            </w:r>
          </w:p>
        </w:tc>
        <w:tc>
          <w:tcPr>
            <w:tcW w:w="448" w:type="pct"/>
            <w:vAlign w:val="center"/>
          </w:tcPr>
          <w:p w14:paraId="6385BA9D" w14:textId="4E32F5E6" w:rsidR="00087F70" w:rsidRPr="00087F70" w:rsidRDefault="00087F70" w:rsidP="00465478">
            <w:pPr>
              <w:jc w:val="center"/>
              <w:rPr>
                <w:rFonts w:cstheme="minorHAnsi"/>
                <w:sz w:val="18"/>
                <w:szCs w:val="18"/>
              </w:rPr>
            </w:pPr>
            <w:r w:rsidRPr="00087F70">
              <w:rPr>
                <w:rFonts w:cstheme="minorHAnsi"/>
                <w:sz w:val="18"/>
                <w:szCs w:val="18"/>
              </w:rPr>
              <w:t>7%</w:t>
            </w:r>
          </w:p>
        </w:tc>
      </w:tr>
      <w:tr w:rsidR="00087F70" w:rsidRPr="0070614E" w14:paraId="253EB214" w14:textId="77777777" w:rsidTr="00465478">
        <w:trPr>
          <w:trHeight w:hRule="exact" w:val="312"/>
          <w:jc w:val="center"/>
        </w:trPr>
        <w:tc>
          <w:tcPr>
            <w:tcW w:w="705" w:type="pct"/>
            <w:vAlign w:val="center"/>
          </w:tcPr>
          <w:p w14:paraId="06519ADF" w14:textId="289007E6" w:rsidR="00087F70" w:rsidRPr="0070614E" w:rsidRDefault="00087F70" w:rsidP="00087F70">
            <w:pPr>
              <w:jc w:val="center"/>
              <w:rPr>
                <w:rFonts w:cstheme="minorHAnsi"/>
                <w:b/>
                <w:bCs/>
                <w:sz w:val="18"/>
                <w:szCs w:val="18"/>
                <w:lang w:val="it-IT"/>
              </w:rPr>
            </w:pPr>
            <w:r w:rsidRPr="0070614E">
              <w:rPr>
                <w:rFonts w:cstheme="minorHAnsi"/>
                <w:b/>
                <w:bCs/>
                <w:sz w:val="18"/>
                <w:szCs w:val="18"/>
              </w:rPr>
              <w:t>Molise</w:t>
            </w:r>
          </w:p>
        </w:tc>
        <w:tc>
          <w:tcPr>
            <w:tcW w:w="330" w:type="pct"/>
            <w:vAlign w:val="center"/>
          </w:tcPr>
          <w:p w14:paraId="03AF1C55" w14:textId="5440BB51" w:rsidR="00087F70" w:rsidRPr="00087F70" w:rsidRDefault="00087F70" w:rsidP="00465478">
            <w:pPr>
              <w:jc w:val="center"/>
              <w:rPr>
                <w:rFonts w:cstheme="minorHAnsi"/>
                <w:sz w:val="18"/>
                <w:szCs w:val="18"/>
              </w:rPr>
            </w:pPr>
            <w:r w:rsidRPr="00087F70">
              <w:rPr>
                <w:rFonts w:cstheme="minorHAnsi"/>
                <w:sz w:val="18"/>
                <w:szCs w:val="18"/>
              </w:rPr>
              <w:t>1826</w:t>
            </w:r>
          </w:p>
        </w:tc>
        <w:tc>
          <w:tcPr>
            <w:tcW w:w="853" w:type="pct"/>
            <w:vAlign w:val="center"/>
          </w:tcPr>
          <w:p w14:paraId="6FDE88A5" w14:textId="1DE5A686" w:rsidR="00087F70" w:rsidRPr="00087F70" w:rsidRDefault="00087F70" w:rsidP="00465478">
            <w:pPr>
              <w:jc w:val="center"/>
              <w:rPr>
                <w:rFonts w:cstheme="minorHAnsi"/>
                <w:b/>
                <w:bCs/>
                <w:color w:val="C00000"/>
                <w:sz w:val="18"/>
                <w:szCs w:val="18"/>
              </w:rPr>
            </w:pPr>
            <w:r w:rsidRPr="00087F70">
              <w:rPr>
                <w:rFonts w:cstheme="minorHAnsi"/>
                <w:sz w:val="18"/>
                <w:szCs w:val="18"/>
              </w:rPr>
              <w:t>-36.1</w:t>
            </w:r>
          </w:p>
        </w:tc>
        <w:tc>
          <w:tcPr>
            <w:tcW w:w="732" w:type="pct"/>
            <w:vAlign w:val="center"/>
          </w:tcPr>
          <w:p w14:paraId="472D22BE" w14:textId="36E13C28" w:rsidR="00087F70" w:rsidRPr="00087F70" w:rsidRDefault="00087F70" w:rsidP="00465478">
            <w:pPr>
              <w:jc w:val="center"/>
              <w:rPr>
                <w:rFonts w:cstheme="minorHAnsi"/>
                <w:b/>
                <w:bCs/>
                <w:color w:val="C00000"/>
                <w:sz w:val="18"/>
                <w:szCs w:val="18"/>
              </w:rPr>
            </w:pPr>
            <w:r w:rsidRPr="00087F70">
              <w:rPr>
                <w:rFonts w:cstheme="minorHAnsi"/>
                <w:sz w:val="18"/>
                <w:szCs w:val="18"/>
              </w:rPr>
              <w:t>-34.4</w:t>
            </w:r>
          </w:p>
        </w:tc>
        <w:tc>
          <w:tcPr>
            <w:tcW w:w="866" w:type="pct"/>
            <w:vAlign w:val="center"/>
          </w:tcPr>
          <w:p w14:paraId="299AB628" w14:textId="5DCC28DA" w:rsidR="00087F70" w:rsidRPr="00087F70" w:rsidRDefault="00087F70" w:rsidP="00465478">
            <w:pPr>
              <w:jc w:val="center"/>
              <w:rPr>
                <w:rFonts w:cstheme="minorHAnsi"/>
                <w:b/>
                <w:bCs/>
                <w:color w:val="FF0000"/>
                <w:sz w:val="18"/>
                <w:szCs w:val="18"/>
              </w:rPr>
            </w:pPr>
            <w:r w:rsidRPr="00087F70">
              <w:rPr>
                <w:rFonts w:cstheme="minorHAnsi"/>
                <w:sz w:val="18"/>
                <w:szCs w:val="18"/>
              </w:rPr>
              <w:t>0.83 (CI: 0.42-1.26)</w:t>
            </w:r>
          </w:p>
        </w:tc>
        <w:tc>
          <w:tcPr>
            <w:tcW w:w="310" w:type="pct"/>
            <w:vAlign w:val="center"/>
          </w:tcPr>
          <w:p w14:paraId="2F4ADBEC" w14:textId="73C9DCB2" w:rsidR="00087F70" w:rsidRPr="00087F70" w:rsidRDefault="00087F70" w:rsidP="00465478">
            <w:pPr>
              <w:jc w:val="center"/>
              <w:rPr>
                <w:rFonts w:cstheme="minorHAnsi"/>
                <w:sz w:val="18"/>
                <w:szCs w:val="18"/>
              </w:rPr>
            </w:pPr>
            <w:r w:rsidRPr="00087F70">
              <w:rPr>
                <w:rFonts w:cstheme="minorHAnsi"/>
                <w:sz w:val="18"/>
                <w:szCs w:val="18"/>
              </w:rPr>
              <w:t>13</w:t>
            </w:r>
          </w:p>
        </w:tc>
        <w:tc>
          <w:tcPr>
            <w:tcW w:w="352" w:type="pct"/>
            <w:vAlign w:val="center"/>
          </w:tcPr>
          <w:p w14:paraId="65E3B9D5" w14:textId="70E6CFF2" w:rsidR="00087F70" w:rsidRPr="00087F70" w:rsidRDefault="00087F70" w:rsidP="00465478">
            <w:pPr>
              <w:jc w:val="center"/>
              <w:rPr>
                <w:rFonts w:cstheme="minorHAnsi"/>
                <w:sz w:val="18"/>
                <w:szCs w:val="18"/>
              </w:rPr>
            </w:pPr>
            <w:r w:rsidRPr="00087F70">
              <w:rPr>
                <w:rFonts w:cstheme="minorHAnsi"/>
                <w:sz w:val="18"/>
                <w:szCs w:val="18"/>
              </w:rPr>
              <w:t>0</w:t>
            </w:r>
          </w:p>
        </w:tc>
        <w:tc>
          <w:tcPr>
            <w:tcW w:w="404" w:type="pct"/>
            <w:vAlign w:val="center"/>
          </w:tcPr>
          <w:p w14:paraId="6C5D1D0F" w14:textId="45FE4F8B" w:rsidR="00087F70" w:rsidRPr="00087F70" w:rsidRDefault="00087F70" w:rsidP="00465478">
            <w:pPr>
              <w:jc w:val="center"/>
              <w:rPr>
                <w:rFonts w:cstheme="minorHAnsi"/>
                <w:sz w:val="18"/>
                <w:szCs w:val="18"/>
              </w:rPr>
            </w:pPr>
            <w:r w:rsidRPr="00087F70">
              <w:rPr>
                <w:rFonts w:cstheme="minorHAnsi"/>
                <w:sz w:val="18"/>
                <w:szCs w:val="18"/>
              </w:rPr>
              <w:t>8%</w:t>
            </w:r>
          </w:p>
        </w:tc>
        <w:tc>
          <w:tcPr>
            <w:tcW w:w="448" w:type="pct"/>
            <w:vAlign w:val="center"/>
          </w:tcPr>
          <w:p w14:paraId="4B30ABE1" w14:textId="1CC70ACE" w:rsidR="00087F70" w:rsidRPr="00087F70" w:rsidRDefault="00087F70" w:rsidP="00465478">
            <w:pPr>
              <w:jc w:val="center"/>
              <w:rPr>
                <w:rFonts w:cstheme="minorHAnsi"/>
                <w:sz w:val="18"/>
                <w:szCs w:val="18"/>
              </w:rPr>
            </w:pPr>
            <w:r w:rsidRPr="00087F70">
              <w:rPr>
                <w:rFonts w:cstheme="minorHAnsi"/>
                <w:sz w:val="18"/>
                <w:szCs w:val="18"/>
              </w:rPr>
              <w:t>6%</w:t>
            </w:r>
          </w:p>
        </w:tc>
      </w:tr>
      <w:tr w:rsidR="00087F70" w:rsidRPr="0070614E" w14:paraId="186D02D6" w14:textId="77777777" w:rsidTr="00465478">
        <w:trPr>
          <w:trHeight w:hRule="exact" w:val="312"/>
          <w:jc w:val="center"/>
        </w:trPr>
        <w:tc>
          <w:tcPr>
            <w:tcW w:w="705" w:type="pct"/>
            <w:vAlign w:val="center"/>
          </w:tcPr>
          <w:p w14:paraId="71426CD9" w14:textId="0B8EB009" w:rsidR="00087F70" w:rsidRPr="0070614E" w:rsidRDefault="00087F70" w:rsidP="00087F70">
            <w:pPr>
              <w:jc w:val="center"/>
              <w:rPr>
                <w:rFonts w:cstheme="minorHAnsi"/>
                <w:b/>
                <w:bCs/>
                <w:sz w:val="18"/>
                <w:szCs w:val="18"/>
                <w:lang w:val="it-IT"/>
              </w:rPr>
            </w:pPr>
            <w:r w:rsidRPr="0070614E">
              <w:rPr>
                <w:rFonts w:cstheme="minorHAnsi"/>
                <w:b/>
                <w:bCs/>
                <w:sz w:val="18"/>
                <w:szCs w:val="18"/>
              </w:rPr>
              <w:t>Piemonte</w:t>
            </w:r>
          </w:p>
        </w:tc>
        <w:tc>
          <w:tcPr>
            <w:tcW w:w="330" w:type="pct"/>
            <w:vAlign w:val="center"/>
          </w:tcPr>
          <w:p w14:paraId="1C56BAE5" w14:textId="72B78D6E" w:rsidR="00087F70" w:rsidRPr="00087F70" w:rsidRDefault="00087F70" w:rsidP="00465478">
            <w:pPr>
              <w:jc w:val="center"/>
              <w:rPr>
                <w:rFonts w:cstheme="minorHAnsi"/>
                <w:sz w:val="18"/>
                <w:szCs w:val="18"/>
              </w:rPr>
            </w:pPr>
            <w:r w:rsidRPr="00087F70">
              <w:rPr>
                <w:rFonts w:cstheme="minorHAnsi"/>
                <w:sz w:val="18"/>
                <w:szCs w:val="18"/>
              </w:rPr>
              <w:t>18232</w:t>
            </w:r>
          </w:p>
        </w:tc>
        <w:tc>
          <w:tcPr>
            <w:tcW w:w="853" w:type="pct"/>
            <w:vAlign w:val="center"/>
          </w:tcPr>
          <w:p w14:paraId="464C929F" w14:textId="1B0399A1" w:rsidR="00087F70" w:rsidRPr="00087F70" w:rsidRDefault="00087F70" w:rsidP="00465478">
            <w:pPr>
              <w:jc w:val="center"/>
              <w:rPr>
                <w:rFonts w:cstheme="minorHAnsi"/>
                <w:b/>
                <w:bCs/>
                <w:color w:val="C00000"/>
                <w:sz w:val="18"/>
                <w:szCs w:val="18"/>
              </w:rPr>
            </w:pPr>
            <w:r w:rsidRPr="00087F70">
              <w:rPr>
                <w:rFonts w:cstheme="minorHAnsi"/>
                <w:sz w:val="18"/>
                <w:szCs w:val="18"/>
              </w:rPr>
              <w:t>-33.3</w:t>
            </w:r>
          </w:p>
        </w:tc>
        <w:tc>
          <w:tcPr>
            <w:tcW w:w="732" w:type="pct"/>
            <w:vAlign w:val="center"/>
          </w:tcPr>
          <w:p w14:paraId="02A1B6C8" w14:textId="7502AE02" w:rsidR="00087F70" w:rsidRPr="00087F70" w:rsidRDefault="00087F70" w:rsidP="00465478">
            <w:pPr>
              <w:jc w:val="center"/>
              <w:rPr>
                <w:rFonts w:cstheme="minorHAnsi"/>
                <w:b/>
                <w:bCs/>
                <w:color w:val="C00000"/>
                <w:sz w:val="18"/>
                <w:szCs w:val="18"/>
              </w:rPr>
            </w:pPr>
            <w:r w:rsidRPr="00087F70">
              <w:rPr>
                <w:rFonts w:cstheme="minorHAnsi"/>
                <w:sz w:val="18"/>
                <w:szCs w:val="18"/>
              </w:rPr>
              <w:t>-35.5</w:t>
            </w:r>
          </w:p>
        </w:tc>
        <w:tc>
          <w:tcPr>
            <w:tcW w:w="866" w:type="pct"/>
            <w:vAlign w:val="center"/>
          </w:tcPr>
          <w:p w14:paraId="10EDC20B" w14:textId="150E6881" w:rsidR="00087F70" w:rsidRPr="00087F70" w:rsidRDefault="00087F70" w:rsidP="00465478">
            <w:pPr>
              <w:jc w:val="center"/>
              <w:rPr>
                <w:rFonts w:cstheme="minorHAnsi"/>
                <w:b/>
                <w:bCs/>
                <w:color w:val="C00000"/>
                <w:sz w:val="18"/>
                <w:szCs w:val="18"/>
              </w:rPr>
            </w:pPr>
            <w:r w:rsidRPr="00087F70">
              <w:rPr>
                <w:rFonts w:cstheme="minorHAnsi"/>
                <w:sz w:val="18"/>
                <w:szCs w:val="18"/>
              </w:rPr>
              <w:t>0.82 (CI: 0.75-0.9)</w:t>
            </w:r>
          </w:p>
        </w:tc>
        <w:tc>
          <w:tcPr>
            <w:tcW w:w="310" w:type="pct"/>
            <w:vAlign w:val="center"/>
          </w:tcPr>
          <w:p w14:paraId="0C39D9FF" w14:textId="78C570A2" w:rsidR="00087F70" w:rsidRPr="00087F70" w:rsidRDefault="00087F70" w:rsidP="00465478">
            <w:pPr>
              <w:jc w:val="center"/>
              <w:rPr>
                <w:rFonts w:cstheme="minorHAnsi"/>
                <w:sz w:val="18"/>
                <w:szCs w:val="18"/>
              </w:rPr>
            </w:pPr>
            <w:r w:rsidRPr="00087F70">
              <w:rPr>
                <w:rFonts w:cstheme="minorHAnsi"/>
                <w:sz w:val="18"/>
                <w:szCs w:val="18"/>
              </w:rPr>
              <w:t>799</w:t>
            </w:r>
          </w:p>
        </w:tc>
        <w:tc>
          <w:tcPr>
            <w:tcW w:w="352" w:type="pct"/>
            <w:vAlign w:val="center"/>
          </w:tcPr>
          <w:p w14:paraId="226CC662" w14:textId="24FB7B4E" w:rsidR="00087F70" w:rsidRPr="00087F70" w:rsidRDefault="00087F70" w:rsidP="00465478">
            <w:pPr>
              <w:jc w:val="center"/>
              <w:rPr>
                <w:rFonts w:cstheme="minorHAnsi"/>
                <w:sz w:val="18"/>
                <w:szCs w:val="18"/>
              </w:rPr>
            </w:pPr>
            <w:r w:rsidRPr="00087F70">
              <w:rPr>
                <w:rFonts w:cstheme="minorHAnsi"/>
                <w:sz w:val="18"/>
                <w:szCs w:val="18"/>
              </w:rPr>
              <w:t>3954</w:t>
            </w:r>
          </w:p>
        </w:tc>
        <w:tc>
          <w:tcPr>
            <w:tcW w:w="404" w:type="pct"/>
            <w:vAlign w:val="center"/>
          </w:tcPr>
          <w:p w14:paraId="420360AA" w14:textId="09FF671C" w:rsidR="00087F70" w:rsidRPr="00087F70" w:rsidRDefault="00087F70" w:rsidP="00465478">
            <w:pPr>
              <w:jc w:val="center"/>
              <w:rPr>
                <w:rFonts w:cstheme="minorHAnsi"/>
                <w:sz w:val="18"/>
                <w:szCs w:val="18"/>
              </w:rPr>
            </w:pPr>
            <w:r w:rsidRPr="00087F70">
              <w:rPr>
                <w:rFonts w:cstheme="minorHAnsi"/>
                <w:sz w:val="18"/>
                <w:szCs w:val="18"/>
              </w:rPr>
              <w:t>3%</w:t>
            </w:r>
          </w:p>
        </w:tc>
        <w:tc>
          <w:tcPr>
            <w:tcW w:w="448" w:type="pct"/>
            <w:vAlign w:val="center"/>
          </w:tcPr>
          <w:p w14:paraId="16A0230A" w14:textId="332A69DE" w:rsidR="00087F70" w:rsidRPr="00087F70" w:rsidRDefault="00087F70" w:rsidP="00465478">
            <w:pPr>
              <w:jc w:val="center"/>
              <w:rPr>
                <w:rFonts w:cstheme="minorHAnsi"/>
                <w:sz w:val="18"/>
                <w:szCs w:val="18"/>
              </w:rPr>
            </w:pPr>
            <w:r w:rsidRPr="00087F70">
              <w:rPr>
                <w:rFonts w:cstheme="minorHAnsi"/>
                <w:sz w:val="18"/>
                <w:szCs w:val="18"/>
              </w:rPr>
              <w:t>5%</w:t>
            </w:r>
          </w:p>
        </w:tc>
      </w:tr>
      <w:tr w:rsidR="00087F70" w:rsidRPr="0070614E" w14:paraId="18BEE342" w14:textId="77777777" w:rsidTr="00465478">
        <w:trPr>
          <w:trHeight w:hRule="exact" w:val="312"/>
          <w:jc w:val="center"/>
        </w:trPr>
        <w:tc>
          <w:tcPr>
            <w:tcW w:w="705" w:type="pct"/>
            <w:vAlign w:val="center"/>
          </w:tcPr>
          <w:p w14:paraId="29129B2B" w14:textId="70588244" w:rsidR="00087F70" w:rsidRPr="0070614E" w:rsidRDefault="00087F70" w:rsidP="00087F70">
            <w:pPr>
              <w:jc w:val="center"/>
              <w:rPr>
                <w:rFonts w:cstheme="minorHAnsi"/>
                <w:b/>
                <w:bCs/>
                <w:sz w:val="18"/>
                <w:szCs w:val="18"/>
                <w:lang w:val="it-IT"/>
              </w:rPr>
            </w:pPr>
            <w:r w:rsidRPr="0070614E">
              <w:rPr>
                <w:rFonts w:cstheme="minorHAnsi"/>
                <w:b/>
                <w:bCs/>
                <w:sz w:val="18"/>
                <w:szCs w:val="18"/>
              </w:rPr>
              <w:t>PA Bolzano/</w:t>
            </w:r>
            <w:proofErr w:type="spellStart"/>
            <w:r w:rsidRPr="0070614E">
              <w:rPr>
                <w:rFonts w:cstheme="minorHAnsi"/>
                <w:b/>
                <w:bCs/>
                <w:sz w:val="18"/>
                <w:szCs w:val="18"/>
              </w:rPr>
              <w:t>Bozen</w:t>
            </w:r>
            <w:proofErr w:type="spellEnd"/>
          </w:p>
        </w:tc>
        <w:tc>
          <w:tcPr>
            <w:tcW w:w="330" w:type="pct"/>
            <w:vAlign w:val="center"/>
          </w:tcPr>
          <w:p w14:paraId="49D788C7" w14:textId="2382627A" w:rsidR="00087F70" w:rsidRPr="00087F70" w:rsidRDefault="00087F70" w:rsidP="00465478">
            <w:pPr>
              <w:jc w:val="center"/>
              <w:rPr>
                <w:rFonts w:cstheme="minorHAnsi"/>
                <w:sz w:val="18"/>
                <w:szCs w:val="18"/>
              </w:rPr>
            </w:pPr>
            <w:r w:rsidRPr="00087F70">
              <w:rPr>
                <w:rFonts w:cstheme="minorHAnsi"/>
                <w:sz w:val="18"/>
                <w:szCs w:val="18"/>
              </w:rPr>
              <w:t>2542</w:t>
            </w:r>
          </w:p>
        </w:tc>
        <w:tc>
          <w:tcPr>
            <w:tcW w:w="853" w:type="pct"/>
            <w:vAlign w:val="center"/>
          </w:tcPr>
          <w:p w14:paraId="6CA7110F" w14:textId="51C07543" w:rsidR="00087F70" w:rsidRPr="00087F70" w:rsidRDefault="00087F70" w:rsidP="00465478">
            <w:pPr>
              <w:jc w:val="center"/>
              <w:rPr>
                <w:rFonts w:cstheme="minorHAnsi"/>
                <w:b/>
                <w:bCs/>
                <w:color w:val="C00000"/>
                <w:sz w:val="18"/>
                <w:szCs w:val="18"/>
              </w:rPr>
            </w:pPr>
            <w:r w:rsidRPr="00087F70">
              <w:rPr>
                <w:rFonts w:cstheme="minorHAnsi"/>
                <w:sz w:val="18"/>
                <w:szCs w:val="18"/>
              </w:rPr>
              <w:t>-28.7</w:t>
            </w:r>
          </w:p>
        </w:tc>
        <w:tc>
          <w:tcPr>
            <w:tcW w:w="732" w:type="pct"/>
            <w:vAlign w:val="center"/>
          </w:tcPr>
          <w:p w14:paraId="60465353" w14:textId="6A4920EA" w:rsidR="00087F70" w:rsidRPr="00087F70" w:rsidRDefault="00087F70" w:rsidP="00465478">
            <w:pPr>
              <w:jc w:val="center"/>
              <w:rPr>
                <w:rFonts w:cstheme="minorHAnsi"/>
                <w:b/>
                <w:bCs/>
                <w:color w:val="C00000"/>
                <w:sz w:val="18"/>
                <w:szCs w:val="18"/>
              </w:rPr>
            </w:pPr>
            <w:r w:rsidRPr="00087F70">
              <w:rPr>
                <w:rFonts w:cstheme="minorHAnsi"/>
                <w:sz w:val="18"/>
                <w:szCs w:val="18"/>
              </w:rPr>
              <w:t>-27.3</w:t>
            </w:r>
          </w:p>
        </w:tc>
        <w:tc>
          <w:tcPr>
            <w:tcW w:w="866" w:type="pct"/>
            <w:vAlign w:val="center"/>
          </w:tcPr>
          <w:p w14:paraId="04F78021" w14:textId="6BE7CFA2" w:rsidR="00087F70" w:rsidRPr="00087F70" w:rsidRDefault="00087F70" w:rsidP="00465478">
            <w:pPr>
              <w:jc w:val="center"/>
              <w:rPr>
                <w:rFonts w:cstheme="minorHAnsi"/>
                <w:b/>
                <w:bCs/>
                <w:color w:val="C00000"/>
                <w:sz w:val="18"/>
                <w:szCs w:val="18"/>
              </w:rPr>
            </w:pPr>
            <w:r w:rsidRPr="00087F70">
              <w:rPr>
                <w:rFonts w:cstheme="minorHAnsi"/>
                <w:b/>
                <w:bCs/>
                <w:sz w:val="18"/>
                <w:szCs w:val="18"/>
              </w:rPr>
              <w:t>1.04 (CI: 0.98-1.11)</w:t>
            </w:r>
          </w:p>
        </w:tc>
        <w:tc>
          <w:tcPr>
            <w:tcW w:w="310" w:type="pct"/>
            <w:vAlign w:val="center"/>
          </w:tcPr>
          <w:p w14:paraId="25FB37D3" w14:textId="4E3779FD" w:rsidR="00087F70" w:rsidRPr="00087F70" w:rsidRDefault="00087F70" w:rsidP="00465478">
            <w:pPr>
              <w:jc w:val="center"/>
              <w:rPr>
                <w:rFonts w:cstheme="minorHAnsi"/>
                <w:sz w:val="18"/>
                <w:szCs w:val="18"/>
              </w:rPr>
            </w:pPr>
            <w:r w:rsidRPr="00087F70">
              <w:rPr>
                <w:rFonts w:cstheme="minorHAnsi"/>
                <w:sz w:val="18"/>
                <w:szCs w:val="18"/>
              </w:rPr>
              <w:t>88</w:t>
            </w:r>
          </w:p>
        </w:tc>
        <w:tc>
          <w:tcPr>
            <w:tcW w:w="352" w:type="pct"/>
            <w:vAlign w:val="center"/>
          </w:tcPr>
          <w:p w14:paraId="31995838" w14:textId="2952DC3A" w:rsidR="00087F70" w:rsidRPr="00087F70" w:rsidRDefault="00087F70" w:rsidP="00465478">
            <w:pPr>
              <w:jc w:val="center"/>
              <w:rPr>
                <w:rFonts w:cstheme="minorHAnsi"/>
                <w:sz w:val="18"/>
                <w:szCs w:val="18"/>
              </w:rPr>
            </w:pPr>
            <w:r w:rsidRPr="00087F70">
              <w:rPr>
                <w:rFonts w:cstheme="minorHAnsi"/>
                <w:sz w:val="18"/>
                <w:szCs w:val="18"/>
              </w:rPr>
              <w:t>671</w:t>
            </w:r>
          </w:p>
        </w:tc>
        <w:tc>
          <w:tcPr>
            <w:tcW w:w="404" w:type="pct"/>
            <w:vAlign w:val="center"/>
          </w:tcPr>
          <w:p w14:paraId="62DA2985" w14:textId="64CED346" w:rsidR="00087F70" w:rsidRPr="00087F70" w:rsidRDefault="00087F70" w:rsidP="00465478">
            <w:pPr>
              <w:jc w:val="center"/>
              <w:rPr>
                <w:rFonts w:cstheme="minorHAnsi"/>
                <w:sz w:val="18"/>
                <w:szCs w:val="18"/>
              </w:rPr>
            </w:pPr>
            <w:r w:rsidRPr="00087F70">
              <w:rPr>
                <w:rFonts w:cstheme="minorHAnsi"/>
                <w:sz w:val="18"/>
                <w:szCs w:val="18"/>
              </w:rPr>
              <w:t>1%</w:t>
            </w:r>
          </w:p>
        </w:tc>
        <w:tc>
          <w:tcPr>
            <w:tcW w:w="448" w:type="pct"/>
            <w:vAlign w:val="center"/>
          </w:tcPr>
          <w:p w14:paraId="6677B09A" w14:textId="32CDFEE4" w:rsidR="00087F70" w:rsidRPr="00087F70" w:rsidRDefault="00087F70" w:rsidP="00465478">
            <w:pPr>
              <w:jc w:val="center"/>
              <w:rPr>
                <w:rFonts w:cstheme="minorHAnsi"/>
                <w:sz w:val="18"/>
                <w:szCs w:val="18"/>
              </w:rPr>
            </w:pPr>
            <w:r w:rsidRPr="00087F70">
              <w:rPr>
                <w:rFonts w:cstheme="minorHAnsi"/>
                <w:sz w:val="18"/>
                <w:szCs w:val="18"/>
              </w:rPr>
              <w:t>7%</w:t>
            </w:r>
          </w:p>
        </w:tc>
      </w:tr>
      <w:tr w:rsidR="00087F70" w:rsidRPr="0070614E" w14:paraId="582EA017" w14:textId="77777777" w:rsidTr="00465478">
        <w:trPr>
          <w:trHeight w:hRule="exact" w:val="312"/>
          <w:jc w:val="center"/>
        </w:trPr>
        <w:tc>
          <w:tcPr>
            <w:tcW w:w="705" w:type="pct"/>
            <w:vAlign w:val="center"/>
          </w:tcPr>
          <w:p w14:paraId="6E211040" w14:textId="4EB6ACF3" w:rsidR="00087F70" w:rsidRPr="0070614E" w:rsidRDefault="00087F70" w:rsidP="00087F70">
            <w:pPr>
              <w:jc w:val="center"/>
              <w:rPr>
                <w:rFonts w:cstheme="minorHAnsi"/>
                <w:b/>
                <w:bCs/>
                <w:sz w:val="18"/>
                <w:szCs w:val="18"/>
                <w:lang w:val="it-IT"/>
              </w:rPr>
            </w:pPr>
            <w:r w:rsidRPr="0070614E">
              <w:rPr>
                <w:rFonts w:cstheme="minorHAnsi"/>
                <w:b/>
                <w:bCs/>
                <w:sz w:val="18"/>
                <w:szCs w:val="18"/>
              </w:rPr>
              <w:t>PA Trento</w:t>
            </w:r>
          </w:p>
        </w:tc>
        <w:tc>
          <w:tcPr>
            <w:tcW w:w="330" w:type="pct"/>
            <w:vAlign w:val="center"/>
          </w:tcPr>
          <w:p w14:paraId="057946B6" w14:textId="6BBA05F8" w:rsidR="00087F70" w:rsidRPr="00087F70" w:rsidRDefault="00087F70" w:rsidP="00465478">
            <w:pPr>
              <w:jc w:val="center"/>
              <w:rPr>
                <w:rFonts w:cstheme="minorHAnsi"/>
                <w:sz w:val="18"/>
                <w:szCs w:val="18"/>
              </w:rPr>
            </w:pPr>
            <w:r w:rsidRPr="00087F70">
              <w:rPr>
                <w:rFonts w:cstheme="minorHAnsi"/>
                <w:sz w:val="18"/>
                <w:szCs w:val="18"/>
              </w:rPr>
              <w:t>2158</w:t>
            </w:r>
          </w:p>
        </w:tc>
        <w:tc>
          <w:tcPr>
            <w:tcW w:w="853" w:type="pct"/>
            <w:vAlign w:val="center"/>
          </w:tcPr>
          <w:p w14:paraId="189A777B" w14:textId="1263BA58" w:rsidR="00087F70" w:rsidRPr="00087F70" w:rsidRDefault="00087F70" w:rsidP="00465478">
            <w:pPr>
              <w:jc w:val="center"/>
              <w:rPr>
                <w:rFonts w:cstheme="minorHAnsi"/>
                <w:b/>
                <w:bCs/>
                <w:color w:val="C00000"/>
                <w:sz w:val="18"/>
                <w:szCs w:val="18"/>
              </w:rPr>
            </w:pPr>
            <w:r w:rsidRPr="00087F70">
              <w:rPr>
                <w:rFonts w:cstheme="minorHAnsi"/>
                <w:sz w:val="18"/>
                <w:szCs w:val="18"/>
              </w:rPr>
              <w:t>-20.2</w:t>
            </w:r>
          </w:p>
        </w:tc>
        <w:tc>
          <w:tcPr>
            <w:tcW w:w="732" w:type="pct"/>
            <w:vAlign w:val="center"/>
          </w:tcPr>
          <w:p w14:paraId="78E66878" w14:textId="2451AB82" w:rsidR="00087F70" w:rsidRPr="00087F70" w:rsidRDefault="00087F70" w:rsidP="00465478">
            <w:pPr>
              <w:jc w:val="center"/>
              <w:rPr>
                <w:rFonts w:cstheme="minorHAnsi"/>
                <w:b/>
                <w:bCs/>
                <w:color w:val="C00000"/>
                <w:sz w:val="18"/>
                <w:szCs w:val="18"/>
              </w:rPr>
            </w:pPr>
            <w:r w:rsidRPr="00087F70">
              <w:rPr>
                <w:rFonts w:cstheme="minorHAnsi"/>
                <w:sz w:val="18"/>
                <w:szCs w:val="18"/>
              </w:rPr>
              <w:t>-16.0</w:t>
            </w:r>
          </w:p>
        </w:tc>
        <w:tc>
          <w:tcPr>
            <w:tcW w:w="866" w:type="pct"/>
            <w:vAlign w:val="center"/>
          </w:tcPr>
          <w:p w14:paraId="3A42CC0A" w14:textId="2277D3A4" w:rsidR="00087F70" w:rsidRPr="00087F70" w:rsidRDefault="00087F70" w:rsidP="00465478">
            <w:pPr>
              <w:jc w:val="center"/>
              <w:rPr>
                <w:rFonts w:cstheme="minorHAnsi"/>
                <w:b/>
                <w:bCs/>
                <w:color w:val="C00000"/>
                <w:sz w:val="18"/>
                <w:szCs w:val="18"/>
              </w:rPr>
            </w:pPr>
            <w:r w:rsidRPr="00087F70">
              <w:rPr>
                <w:rFonts w:cstheme="minorHAnsi"/>
                <w:sz w:val="18"/>
                <w:szCs w:val="18"/>
              </w:rPr>
              <w:t>0.77 (CI: 0.73-0.81)</w:t>
            </w:r>
          </w:p>
        </w:tc>
        <w:tc>
          <w:tcPr>
            <w:tcW w:w="310" w:type="pct"/>
            <w:vAlign w:val="center"/>
          </w:tcPr>
          <w:p w14:paraId="2F9A6CA2" w14:textId="75FF09BC" w:rsidR="00087F70" w:rsidRPr="00087F70" w:rsidRDefault="00087F70" w:rsidP="00465478">
            <w:pPr>
              <w:jc w:val="center"/>
              <w:rPr>
                <w:rFonts w:cstheme="minorHAnsi"/>
                <w:sz w:val="18"/>
                <w:szCs w:val="18"/>
              </w:rPr>
            </w:pPr>
            <w:r w:rsidRPr="00087F70">
              <w:rPr>
                <w:rFonts w:cstheme="minorHAnsi"/>
                <w:sz w:val="18"/>
                <w:szCs w:val="18"/>
              </w:rPr>
              <w:t>128</w:t>
            </w:r>
          </w:p>
        </w:tc>
        <w:tc>
          <w:tcPr>
            <w:tcW w:w="352" w:type="pct"/>
            <w:vAlign w:val="center"/>
          </w:tcPr>
          <w:p w14:paraId="524643E3" w14:textId="3ABC960B" w:rsidR="00087F70" w:rsidRPr="00087F70" w:rsidRDefault="00087F70" w:rsidP="00465478">
            <w:pPr>
              <w:jc w:val="center"/>
              <w:rPr>
                <w:rFonts w:cstheme="minorHAnsi"/>
                <w:sz w:val="18"/>
                <w:szCs w:val="18"/>
              </w:rPr>
            </w:pPr>
            <w:r w:rsidRPr="00087F70">
              <w:rPr>
                <w:rFonts w:cstheme="minorHAnsi"/>
                <w:sz w:val="18"/>
                <w:szCs w:val="18"/>
              </w:rPr>
              <w:t>443</w:t>
            </w:r>
          </w:p>
        </w:tc>
        <w:tc>
          <w:tcPr>
            <w:tcW w:w="404" w:type="pct"/>
            <w:vAlign w:val="center"/>
          </w:tcPr>
          <w:p w14:paraId="6CA74EC7" w14:textId="56158F34" w:rsidR="00087F70" w:rsidRPr="00087F70" w:rsidRDefault="00087F70" w:rsidP="00465478">
            <w:pPr>
              <w:jc w:val="center"/>
              <w:rPr>
                <w:rFonts w:cstheme="minorHAnsi"/>
                <w:b/>
                <w:bCs/>
                <w:sz w:val="18"/>
                <w:szCs w:val="18"/>
              </w:rPr>
            </w:pPr>
            <w:r w:rsidRPr="00087F70">
              <w:rPr>
                <w:rFonts w:cstheme="minorHAnsi"/>
                <w:sz w:val="18"/>
                <w:szCs w:val="18"/>
              </w:rPr>
              <w:t>3%</w:t>
            </w:r>
          </w:p>
        </w:tc>
        <w:tc>
          <w:tcPr>
            <w:tcW w:w="448" w:type="pct"/>
            <w:vAlign w:val="center"/>
          </w:tcPr>
          <w:p w14:paraId="69861709" w14:textId="33D9FA1B" w:rsidR="00087F70" w:rsidRPr="00087F70" w:rsidRDefault="00087F70" w:rsidP="00465478">
            <w:pPr>
              <w:jc w:val="center"/>
              <w:rPr>
                <w:rFonts w:cstheme="minorHAnsi"/>
                <w:sz w:val="18"/>
                <w:szCs w:val="18"/>
              </w:rPr>
            </w:pPr>
            <w:r w:rsidRPr="00087F70">
              <w:rPr>
                <w:rFonts w:cstheme="minorHAnsi"/>
                <w:sz w:val="18"/>
                <w:szCs w:val="18"/>
              </w:rPr>
              <w:t>6%</w:t>
            </w:r>
          </w:p>
        </w:tc>
      </w:tr>
      <w:tr w:rsidR="00087F70" w:rsidRPr="0070614E" w14:paraId="1A4E0AF4" w14:textId="77777777" w:rsidTr="00465478">
        <w:trPr>
          <w:trHeight w:hRule="exact" w:val="312"/>
          <w:jc w:val="center"/>
        </w:trPr>
        <w:tc>
          <w:tcPr>
            <w:tcW w:w="705" w:type="pct"/>
            <w:vAlign w:val="center"/>
          </w:tcPr>
          <w:p w14:paraId="0FC07ACF" w14:textId="4EC5FE01" w:rsidR="00087F70" w:rsidRPr="0070614E" w:rsidRDefault="00087F70" w:rsidP="00087F70">
            <w:pPr>
              <w:jc w:val="center"/>
              <w:rPr>
                <w:rFonts w:cstheme="minorHAnsi"/>
                <w:b/>
                <w:bCs/>
                <w:sz w:val="18"/>
                <w:szCs w:val="18"/>
                <w:lang w:val="it-IT"/>
              </w:rPr>
            </w:pPr>
            <w:r w:rsidRPr="0070614E">
              <w:rPr>
                <w:rFonts w:cstheme="minorHAnsi"/>
                <w:b/>
                <w:bCs/>
                <w:sz w:val="18"/>
                <w:szCs w:val="18"/>
              </w:rPr>
              <w:t>Puglia</w:t>
            </w:r>
          </w:p>
        </w:tc>
        <w:tc>
          <w:tcPr>
            <w:tcW w:w="330" w:type="pct"/>
            <w:vAlign w:val="center"/>
          </w:tcPr>
          <w:p w14:paraId="6634129E" w14:textId="1D401E7F" w:rsidR="00087F70" w:rsidRPr="00087F70" w:rsidRDefault="00087F70" w:rsidP="00465478">
            <w:pPr>
              <w:jc w:val="center"/>
              <w:rPr>
                <w:rFonts w:cstheme="minorHAnsi"/>
                <w:sz w:val="18"/>
                <w:szCs w:val="18"/>
              </w:rPr>
            </w:pPr>
            <w:r w:rsidRPr="00087F70">
              <w:rPr>
                <w:rFonts w:cstheme="minorHAnsi"/>
                <w:sz w:val="18"/>
                <w:szCs w:val="18"/>
              </w:rPr>
              <w:t>22198</w:t>
            </w:r>
          </w:p>
        </w:tc>
        <w:tc>
          <w:tcPr>
            <w:tcW w:w="853" w:type="pct"/>
            <w:vAlign w:val="center"/>
          </w:tcPr>
          <w:p w14:paraId="76BB12CF" w14:textId="5AAB988D" w:rsidR="00087F70" w:rsidRPr="00087F70" w:rsidRDefault="00087F70" w:rsidP="00465478">
            <w:pPr>
              <w:jc w:val="center"/>
              <w:rPr>
                <w:rFonts w:cstheme="minorHAnsi"/>
                <w:b/>
                <w:bCs/>
                <w:color w:val="C00000"/>
                <w:sz w:val="18"/>
                <w:szCs w:val="18"/>
              </w:rPr>
            </w:pPr>
            <w:r w:rsidRPr="00087F70">
              <w:rPr>
                <w:rFonts w:cstheme="minorHAnsi"/>
                <w:sz w:val="18"/>
                <w:szCs w:val="18"/>
              </w:rPr>
              <w:t>-22.4</w:t>
            </w:r>
          </w:p>
        </w:tc>
        <w:tc>
          <w:tcPr>
            <w:tcW w:w="732" w:type="pct"/>
            <w:vAlign w:val="center"/>
          </w:tcPr>
          <w:p w14:paraId="01CD801F" w14:textId="4BA12735" w:rsidR="00087F70" w:rsidRPr="00087F70" w:rsidRDefault="00087F70" w:rsidP="00465478">
            <w:pPr>
              <w:jc w:val="center"/>
              <w:rPr>
                <w:rFonts w:cstheme="minorHAnsi"/>
                <w:b/>
                <w:bCs/>
                <w:color w:val="C00000"/>
                <w:sz w:val="18"/>
                <w:szCs w:val="18"/>
              </w:rPr>
            </w:pPr>
            <w:r w:rsidRPr="00087F70">
              <w:rPr>
                <w:rFonts w:cstheme="minorHAnsi"/>
                <w:sz w:val="18"/>
                <w:szCs w:val="18"/>
              </w:rPr>
              <w:t>-21.8</w:t>
            </w:r>
          </w:p>
        </w:tc>
        <w:tc>
          <w:tcPr>
            <w:tcW w:w="866" w:type="pct"/>
            <w:vAlign w:val="center"/>
          </w:tcPr>
          <w:p w14:paraId="43B8CE8C" w14:textId="7A131F68" w:rsidR="00087F70" w:rsidRPr="00087F70" w:rsidRDefault="00087F70" w:rsidP="00465478">
            <w:pPr>
              <w:jc w:val="center"/>
              <w:rPr>
                <w:rFonts w:cstheme="minorHAnsi"/>
                <w:b/>
                <w:bCs/>
                <w:color w:val="C00000"/>
                <w:sz w:val="18"/>
                <w:szCs w:val="18"/>
              </w:rPr>
            </w:pPr>
            <w:r w:rsidRPr="00087F70">
              <w:rPr>
                <w:rFonts w:cstheme="minorHAnsi"/>
                <w:sz w:val="18"/>
                <w:szCs w:val="18"/>
              </w:rPr>
              <w:t>0.75 (CI: 0.73-0.78)</w:t>
            </w:r>
          </w:p>
        </w:tc>
        <w:tc>
          <w:tcPr>
            <w:tcW w:w="310" w:type="pct"/>
            <w:vAlign w:val="center"/>
          </w:tcPr>
          <w:p w14:paraId="23D8ADED" w14:textId="4B3A1470" w:rsidR="00087F70" w:rsidRPr="00087F70" w:rsidRDefault="00087F70" w:rsidP="00465478">
            <w:pPr>
              <w:jc w:val="center"/>
              <w:rPr>
                <w:rFonts w:cstheme="minorHAnsi"/>
                <w:sz w:val="18"/>
                <w:szCs w:val="18"/>
              </w:rPr>
            </w:pPr>
            <w:r w:rsidRPr="00087F70">
              <w:rPr>
                <w:rFonts w:cstheme="minorHAnsi"/>
                <w:sz w:val="18"/>
                <w:szCs w:val="18"/>
              </w:rPr>
              <w:t>20</w:t>
            </w:r>
          </w:p>
        </w:tc>
        <w:tc>
          <w:tcPr>
            <w:tcW w:w="352" w:type="pct"/>
            <w:vAlign w:val="center"/>
          </w:tcPr>
          <w:p w14:paraId="4A951824" w14:textId="3879B8C7" w:rsidR="00087F70" w:rsidRPr="00087F70" w:rsidRDefault="00087F70" w:rsidP="00465478">
            <w:pPr>
              <w:jc w:val="center"/>
              <w:rPr>
                <w:rFonts w:cstheme="minorHAnsi"/>
                <w:sz w:val="18"/>
                <w:szCs w:val="18"/>
              </w:rPr>
            </w:pPr>
            <w:r w:rsidRPr="00087F70">
              <w:rPr>
                <w:rFonts w:cstheme="minorHAnsi"/>
                <w:sz w:val="18"/>
                <w:szCs w:val="18"/>
              </w:rPr>
              <w:t>8535</w:t>
            </w:r>
          </w:p>
        </w:tc>
        <w:tc>
          <w:tcPr>
            <w:tcW w:w="404" w:type="pct"/>
            <w:vAlign w:val="center"/>
          </w:tcPr>
          <w:p w14:paraId="54CBFC03" w14:textId="47EEE747" w:rsidR="00087F70" w:rsidRPr="00087F70" w:rsidRDefault="00087F70" w:rsidP="00465478">
            <w:pPr>
              <w:jc w:val="center"/>
              <w:rPr>
                <w:rFonts w:cstheme="minorHAnsi"/>
                <w:sz w:val="18"/>
                <w:szCs w:val="18"/>
              </w:rPr>
            </w:pPr>
            <w:r w:rsidRPr="00087F70">
              <w:rPr>
                <w:rFonts w:cstheme="minorHAnsi"/>
                <w:sz w:val="18"/>
                <w:szCs w:val="18"/>
              </w:rPr>
              <w:t>3%</w:t>
            </w:r>
          </w:p>
        </w:tc>
        <w:tc>
          <w:tcPr>
            <w:tcW w:w="448" w:type="pct"/>
            <w:vAlign w:val="center"/>
          </w:tcPr>
          <w:p w14:paraId="308FDE40" w14:textId="24D26F95" w:rsidR="00087F70" w:rsidRPr="00087F70" w:rsidRDefault="00087F70" w:rsidP="00465478">
            <w:pPr>
              <w:jc w:val="center"/>
              <w:rPr>
                <w:rFonts w:cstheme="minorHAnsi"/>
                <w:sz w:val="18"/>
                <w:szCs w:val="18"/>
              </w:rPr>
            </w:pPr>
            <w:r w:rsidRPr="00087F70">
              <w:rPr>
                <w:rFonts w:cstheme="minorHAnsi"/>
                <w:sz w:val="18"/>
                <w:szCs w:val="18"/>
              </w:rPr>
              <w:t>11%</w:t>
            </w:r>
          </w:p>
        </w:tc>
      </w:tr>
      <w:tr w:rsidR="00087F70" w:rsidRPr="0070614E" w14:paraId="1EBF4547" w14:textId="77777777" w:rsidTr="00465478">
        <w:trPr>
          <w:trHeight w:hRule="exact" w:val="312"/>
          <w:jc w:val="center"/>
        </w:trPr>
        <w:tc>
          <w:tcPr>
            <w:tcW w:w="705" w:type="pct"/>
            <w:vAlign w:val="center"/>
          </w:tcPr>
          <w:p w14:paraId="3F06F3FA" w14:textId="5FDC7E39" w:rsidR="00087F70" w:rsidRPr="0070614E" w:rsidRDefault="00087F70" w:rsidP="00087F70">
            <w:pPr>
              <w:jc w:val="center"/>
              <w:rPr>
                <w:rFonts w:cstheme="minorHAnsi"/>
                <w:b/>
                <w:bCs/>
                <w:sz w:val="18"/>
                <w:szCs w:val="18"/>
                <w:lang w:val="it-IT"/>
              </w:rPr>
            </w:pPr>
            <w:proofErr w:type="spellStart"/>
            <w:r w:rsidRPr="0070614E">
              <w:rPr>
                <w:rFonts w:cstheme="minorHAnsi"/>
                <w:b/>
                <w:bCs/>
                <w:sz w:val="18"/>
                <w:szCs w:val="18"/>
              </w:rPr>
              <w:t>Sardegna</w:t>
            </w:r>
            <w:proofErr w:type="spellEnd"/>
          </w:p>
        </w:tc>
        <w:tc>
          <w:tcPr>
            <w:tcW w:w="330" w:type="pct"/>
            <w:vAlign w:val="center"/>
          </w:tcPr>
          <w:p w14:paraId="08CAA6A6" w14:textId="4557E154" w:rsidR="00087F70" w:rsidRPr="00087F70" w:rsidRDefault="00087F70" w:rsidP="00465478">
            <w:pPr>
              <w:jc w:val="center"/>
              <w:rPr>
                <w:rFonts w:cstheme="minorHAnsi"/>
                <w:sz w:val="18"/>
                <w:szCs w:val="18"/>
              </w:rPr>
            </w:pPr>
            <w:r w:rsidRPr="00087F70">
              <w:rPr>
                <w:rFonts w:cstheme="minorHAnsi"/>
                <w:sz w:val="18"/>
                <w:szCs w:val="18"/>
              </w:rPr>
              <w:t>12992</w:t>
            </w:r>
          </w:p>
        </w:tc>
        <w:tc>
          <w:tcPr>
            <w:tcW w:w="853" w:type="pct"/>
            <w:vAlign w:val="center"/>
          </w:tcPr>
          <w:p w14:paraId="6167E633" w14:textId="69D307B9" w:rsidR="00087F70" w:rsidRPr="00087F70" w:rsidRDefault="00087F70" w:rsidP="00465478">
            <w:pPr>
              <w:jc w:val="center"/>
              <w:rPr>
                <w:rFonts w:cstheme="minorHAnsi"/>
                <w:b/>
                <w:bCs/>
                <w:color w:val="C00000"/>
                <w:sz w:val="18"/>
                <w:szCs w:val="18"/>
              </w:rPr>
            </w:pPr>
            <w:r w:rsidRPr="00087F70">
              <w:rPr>
                <w:rFonts w:cstheme="minorHAnsi"/>
                <w:sz w:val="18"/>
                <w:szCs w:val="18"/>
              </w:rPr>
              <w:t>-18.3</w:t>
            </w:r>
          </w:p>
        </w:tc>
        <w:tc>
          <w:tcPr>
            <w:tcW w:w="732" w:type="pct"/>
            <w:vAlign w:val="center"/>
          </w:tcPr>
          <w:p w14:paraId="69F71FB2" w14:textId="1DCF3DA0" w:rsidR="00087F70" w:rsidRPr="00087F70" w:rsidRDefault="00087F70" w:rsidP="00465478">
            <w:pPr>
              <w:jc w:val="center"/>
              <w:rPr>
                <w:rFonts w:cstheme="minorHAnsi"/>
                <w:b/>
                <w:bCs/>
                <w:color w:val="C00000"/>
                <w:sz w:val="18"/>
                <w:szCs w:val="18"/>
              </w:rPr>
            </w:pPr>
            <w:r w:rsidRPr="00087F70">
              <w:rPr>
                <w:rFonts w:cstheme="minorHAnsi"/>
                <w:sz w:val="18"/>
                <w:szCs w:val="18"/>
              </w:rPr>
              <w:t>-23.1</w:t>
            </w:r>
          </w:p>
        </w:tc>
        <w:tc>
          <w:tcPr>
            <w:tcW w:w="866" w:type="pct"/>
            <w:vAlign w:val="center"/>
          </w:tcPr>
          <w:p w14:paraId="4887E274" w14:textId="54603E0E" w:rsidR="00087F70" w:rsidRPr="00087F70" w:rsidRDefault="00087F70" w:rsidP="00465478">
            <w:pPr>
              <w:jc w:val="center"/>
              <w:rPr>
                <w:rFonts w:cstheme="minorHAnsi"/>
                <w:b/>
                <w:bCs/>
                <w:color w:val="C00000"/>
                <w:sz w:val="18"/>
                <w:szCs w:val="18"/>
              </w:rPr>
            </w:pPr>
            <w:r w:rsidRPr="00087F70">
              <w:rPr>
                <w:rFonts w:cstheme="minorHAnsi"/>
                <w:b/>
                <w:bCs/>
                <w:sz w:val="18"/>
                <w:szCs w:val="18"/>
              </w:rPr>
              <w:t>1.04 (CI: 0.98-1.1)</w:t>
            </w:r>
          </w:p>
        </w:tc>
        <w:tc>
          <w:tcPr>
            <w:tcW w:w="310" w:type="pct"/>
            <w:vAlign w:val="center"/>
          </w:tcPr>
          <w:p w14:paraId="20076079" w14:textId="39003554" w:rsidR="00087F70" w:rsidRPr="00087F70" w:rsidRDefault="00087F70" w:rsidP="00465478">
            <w:pPr>
              <w:jc w:val="center"/>
              <w:rPr>
                <w:rFonts w:cstheme="minorHAnsi"/>
                <w:sz w:val="18"/>
                <w:szCs w:val="18"/>
              </w:rPr>
            </w:pPr>
            <w:r w:rsidRPr="00087F70">
              <w:rPr>
                <w:rFonts w:cstheme="minorHAnsi"/>
                <w:sz w:val="18"/>
                <w:szCs w:val="18"/>
              </w:rPr>
              <w:t>472</w:t>
            </w:r>
          </w:p>
        </w:tc>
        <w:tc>
          <w:tcPr>
            <w:tcW w:w="352" w:type="pct"/>
            <w:vAlign w:val="center"/>
          </w:tcPr>
          <w:p w14:paraId="560CBDC0" w14:textId="2B73F68E" w:rsidR="00087F70" w:rsidRPr="00087F70" w:rsidRDefault="00087F70" w:rsidP="00465478">
            <w:pPr>
              <w:jc w:val="center"/>
              <w:rPr>
                <w:rFonts w:cstheme="minorHAnsi"/>
                <w:sz w:val="18"/>
                <w:szCs w:val="18"/>
              </w:rPr>
            </w:pPr>
            <w:r w:rsidRPr="00087F70">
              <w:rPr>
                <w:rFonts w:cstheme="minorHAnsi"/>
                <w:sz w:val="18"/>
                <w:szCs w:val="18"/>
              </w:rPr>
              <w:t>2383</w:t>
            </w:r>
          </w:p>
        </w:tc>
        <w:tc>
          <w:tcPr>
            <w:tcW w:w="404" w:type="pct"/>
            <w:vAlign w:val="center"/>
          </w:tcPr>
          <w:p w14:paraId="41D846A4" w14:textId="47F459BB" w:rsidR="00087F70" w:rsidRPr="00087F70" w:rsidRDefault="00087F70" w:rsidP="00465478">
            <w:pPr>
              <w:jc w:val="center"/>
              <w:rPr>
                <w:rFonts w:cstheme="minorHAnsi"/>
                <w:sz w:val="18"/>
                <w:szCs w:val="18"/>
              </w:rPr>
            </w:pPr>
            <w:r w:rsidRPr="00087F70">
              <w:rPr>
                <w:rFonts w:cstheme="minorHAnsi"/>
                <w:sz w:val="18"/>
                <w:szCs w:val="18"/>
              </w:rPr>
              <w:t>4%</w:t>
            </w:r>
          </w:p>
        </w:tc>
        <w:tc>
          <w:tcPr>
            <w:tcW w:w="448" w:type="pct"/>
            <w:vAlign w:val="center"/>
          </w:tcPr>
          <w:p w14:paraId="211ADDE4" w14:textId="580AE650" w:rsidR="00087F70" w:rsidRPr="00087F70" w:rsidRDefault="00087F70" w:rsidP="00465478">
            <w:pPr>
              <w:jc w:val="center"/>
              <w:rPr>
                <w:rFonts w:cstheme="minorHAnsi"/>
                <w:sz w:val="18"/>
                <w:szCs w:val="18"/>
              </w:rPr>
            </w:pPr>
            <w:r w:rsidRPr="00087F70">
              <w:rPr>
                <w:rFonts w:cstheme="minorHAnsi"/>
                <w:sz w:val="18"/>
                <w:szCs w:val="18"/>
              </w:rPr>
              <w:t>10%</w:t>
            </w:r>
          </w:p>
        </w:tc>
      </w:tr>
      <w:tr w:rsidR="00087F70" w:rsidRPr="0070614E" w14:paraId="0C4AC932" w14:textId="77777777" w:rsidTr="00465478">
        <w:trPr>
          <w:trHeight w:hRule="exact" w:val="312"/>
          <w:jc w:val="center"/>
        </w:trPr>
        <w:tc>
          <w:tcPr>
            <w:tcW w:w="705" w:type="pct"/>
            <w:vAlign w:val="center"/>
          </w:tcPr>
          <w:p w14:paraId="2AD17947" w14:textId="0426CAED" w:rsidR="00087F70" w:rsidRPr="0070614E" w:rsidRDefault="00087F70" w:rsidP="00087F70">
            <w:pPr>
              <w:jc w:val="center"/>
              <w:rPr>
                <w:rFonts w:cstheme="minorHAnsi"/>
                <w:b/>
                <w:bCs/>
                <w:sz w:val="18"/>
                <w:szCs w:val="18"/>
                <w:lang w:val="it-IT"/>
              </w:rPr>
            </w:pPr>
            <w:r w:rsidRPr="0070614E">
              <w:rPr>
                <w:rFonts w:cstheme="minorHAnsi"/>
                <w:b/>
                <w:bCs/>
                <w:sz w:val="18"/>
                <w:szCs w:val="18"/>
              </w:rPr>
              <w:t>Sicilia</w:t>
            </w:r>
          </w:p>
        </w:tc>
        <w:tc>
          <w:tcPr>
            <w:tcW w:w="330" w:type="pct"/>
            <w:vAlign w:val="center"/>
          </w:tcPr>
          <w:p w14:paraId="41267362" w14:textId="6B300E40" w:rsidR="00087F70" w:rsidRPr="00087F70" w:rsidRDefault="00087F70" w:rsidP="00465478">
            <w:pPr>
              <w:jc w:val="center"/>
              <w:rPr>
                <w:rFonts w:cstheme="minorHAnsi"/>
                <w:sz w:val="18"/>
                <w:szCs w:val="18"/>
              </w:rPr>
            </w:pPr>
            <w:r w:rsidRPr="00087F70">
              <w:rPr>
                <w:rFonts w:cstheme="minorHAnsi"/>
                <w:sz w:val="18"/>
                <w:szCs w:val="18"/>
              </w:rPr>
              <w:t>32442</w:t>
            </w:r>
          </w:p>
        </w:tc>
        <w:tc>
          <w:tcPr>
            <w:tcW w:w="853" w:type="pct"/>
            <w:vAlign w:val="center"/>
          </w:tcPr>
          <w:p w14:paraId="7B25413A" w14:textId="5D925DB7" w:rsidR="00087F70" w:rsidRPr="00087F70" w:rsidRDefault="00087F70" w:rsidP="00465478">
            <w:pPr>
              <w:jc w:val="center"/>
              <w:rPr>
                <w:rFonts w:cstheme="minorHAnsi"/>
                <w:b/>
                <w:bCs/>
                <w:color w:val="C00000"/>
                <w:sz w:val="18"/>
                <w:szCs w:val="18"/>
              </w:rPr>
            </w:pPr>
            <w:r w:rsidRPr="00087F70">
              <w:rPr>
                <w:rFonts w:cstheme="minorHAnsi"/>
                <w:sz w:val="18"/>
                <w:szCs w:val="18"/>
              </w:rPr>
              <w:t>-7.1</w:t>
            </w:r>
          </w:p>
        </w:tc>
        <w:tc>
          <w:tcPr>
            <w:tcW w:w="732" w:type="pct"/>
            <w:vAlign w:val="center"/>
          </w:tcPr>
          <w:p w14:paraId="5F444AF9" w14:textId="6A5565DE" w:rsidR="00087F70" w:rsidRPr="00087F70" w:rsidRDefault="00087F70" w:rsidP="00465478">
            <w:pPr>
              <w:jc w:val="center"/>
              <w:rPr>
                <w:rFonts w:cstheme="minorHAnsi"/>
                <w:b/>
                <w:bCs/>
                <w:color w:val="C00000"/>
                <w:sz w:val="18"/>
                <w:szCs w:val="18"/>
              </w:rPr>
            </w:pPr>
            <w:r w:rsidRPr="00087F70">
              <w:rPr>
                <w:rFonts w:cstheme="minorHAnsi"/>
                <w:sz w:val="18"/>
                <w:szCs w:val="18"/>
              </w:rPr>
              <w:t>-26.5</w:t>
            </w:r>
            <w:r w:rsidR="00C10ECA">
              <w:rPr>
                <w:rFonts w:cstheme="minorHAnsi"/>
                <w:sz w:val="18"/>
                <w:szCs w:val="18"/>
              </w:rPr>
              <w:t xml:space="preserve"> #</w:t>
            </w:r>
          </w:p>
        </w:tc>
        <w:tc>
          <w:tcPr>
            <w:tcW w:w="866" w:type="pct"/>
            <w:vAlign w:val="center"/>
          </w:tcPr>
          <w:p w14:paraId="59FD2ADE" w14:textId="2511E068" w:rsidR="00087F70" w:rsidRPr="00087F70" w:rsidRDefault="00087F70" w:rsidP="00465478">
            <w:pPr>
              <w:jc w:val="center"/>
              <w:rPr>
                <w:rFonts w:cstheme="minorHAnsi"/>
                <w:b/>
                <w:bCs/>
                <w:color w:val="C00000"/>
                <w:sz w:val="18"/>
                <w:szCs w:val="18"/>
              </w:rPr>
            </w:pPr>
            <w:r w:rsidRPr="00087F70">
              <w:rPr>
                <w:rFonts w:cstheme="minorHAnsi"/>
                <w:sz w:val="18"/>
                <w:szCs w:val="18"/>
              </w:rPr>
              <w:t>0.95 (CI: 0.92-0.99)</w:t>
            </w:r>
          </w:p>
        </w:tc>
        <w:tc>
          <w:tcPr>
            <w:tcW w:w="310" w:type="pct"/>
            <w:vAlign w:val="center"/>
          </w:tcPr>
          <w:p w14:paraId="60625C84" w14:textId="18A40C39" w:rsidR="00087F70" w:rsidRPr="00087F70" w:rsidRDefault="00087F70" w:rsidP="00465478">
            <w:pPr>
              <w:jc w:val="center"/>
              <w:rPr>
                <w:rFonts w:cstheme="minorHAnsi"/>
                <w:sz w:val="18"/>
                <w:szCs w:val="18"/>
              </w:rPr>
            </w:pPr>
            <w:r w:rsidRPr="00087F70">
              <w:rPr>
                <w:rFonts w:cstheme="minorHAnsi"/>
                <w:sz w:val="18"/>
                <w:szCs w:val="18"/>
              </w:rPr>
              <w:t>1439</w:t>
            </w:r>
          </w:p>
        </w:tc>
        <w:tc>
          <w:tcPr>
            <w:tcW w:w="352" w:type="pct"/>
            <w:vAlign w:val="center"/>
          </w:tcPr>
          <w:p w14:paraId="388413F0" w14:textId="051892B0" w:rsidR="00087F70" w:rsidRPr="00087F70" w:rsidRDefault="00087F70" w:rsidP="00465478">
            <w:pPr>
              <w:jc w:val="center"/>
              <w:rPr>
                <w:rFonts w:cstheme="minorHAnsi"/>
                <w:sz w:val="18"/>
                <w:szCs w:val="18"/>
              </w:rPr>
            </w:pPr>
            <w:r w:rsidRPr="00087F70">
              <w:rPr>
                <w:rFonts w:cstheme="minorHAnsi"/>
                <w:sz w:val="18"/>
                <w:szCs w:val="18"/>
              </w:rPr>
              <w:t>10660</w:t>
            </w:r>
          </w:p>
        </w:tc>
        <w:tc>
          <w:tcPr>
            <w:tcW w:w="404" w:type="pct"/>
            <w:vAlign w:val="center"/>
          </w:tcPr>
          <w:p w14:paraId="3DFDABD0" w14:textId="555AF284" w:rsidR="00087F70" w:rsidRPr="00087F70" w:rsidRDefault="00087F70" w:rsidP="00465478">
            <w:pPr>
              <w:jc w:val="center"/>
              <w:rPr>
                <w:rFonts w:cstheme="minorHAnsi"/>
                <w:sz w:val="18"/>
                <w:szCs w:val="18"/>
              </w:rPr>
            </w:pPr>
            <w:r w:rsidRPr="00087F70">
              <w:rPr>
                <w:rFonts w:cstheme="minorHAnsi"/>
                <w:sz w:val="18"/>
                <w:szCs w:val="18"/>
              </w:rPr>
              <w:t>3%</w:t>
            </w:r>
          </w:p>
        </w:tc>
        <w:tc>
          <w:tcPr>
            <w:tcW w:w="448" w:type="pct"/>
            <w:vAlign w:val="center"/>
          </w:tcPr>
          <w:p w14:paraId="47B52B4B" w14:textId="0916ED38" w:rsidR="00087F70" w:rsidRPr="00087F70" w:rsidRDefault="00087F70" w:rsidP="00465478">
            <w:pPr>
              <w:jc w:val="center"/>
              <w:rPr>
                <w:rFonts w:cstheme="minorHAnsi"/>
                <w:sz w:val="18"/>
                <w:szCs w:val="18"/>
              </w:rPr>
            </w:pPr>
            <w:r w:rsidRPr="00087F70">
              <w:rPr>
                <w:rFonts w:cstheme="minorHAnsi"/>
                <w:sz w:val="18"/>
                <w:szCs w:val="18"/>
              </w:rPr>
              <w:t>15%</w:t>
            </w:r>
          </w:p>
        </w:tc>
      </w:tr>
      <w:tr w:rsidR="00087F70" w:rsidRPr="0070614E" w14:paraId="35548481" w14:textId="77777777" w:rsidTr="00465478">
        <w:trPr>
          <w:trHeight w:hRule="exact" w:val="312"/>
          <w:jc w:val="center"/>
        </w:trPr>
        <w:tc>
          <w:tcPr>
            <w:tcW w:w="705" w:type="pct"/>
            <w:vAlign w:val="center"/>
          </w:tcPr>
          <w:p w14:paraId="2C153AB0" w14:textId="4784F86B" w:rsidR="00087F70" w:rsidRPr="0070614E" w:rsidRDefault="00087F70" w:rsidP="00087F70">
            <w:pPr>
              <w:jc w:val="center"/>
              <w:rPr>
                <w:rFonts w:cstheme="minorHAnsi"/>
                <w:b/>
                <w:bCs/>
                <w:sz w:val="18"/>
                <w:szCs w:val="18"/>
                <w:lang w:val="it-IT"/>
              </w:rPr>
            </w:pPr>
            <w:r w:rsidRPr="0070614E">
              <w:rPr>
                <w:rFonts w:cstheme="minorHAnsi"/>
                <w:b/>
                <w:bCs/>
                <w:sz w:val="18"/>
                <w:szCs w:val="18"/>
              </w:rPr>
              <w:t>Toscana</w:t>
            </w:r>
          </w:p>
        </w:tc>
        <w:tc>
          <w:tcPr>
            <w:tcW w:w="330" w:type="pct"/>
            <w:vAlign w:val="center"/>
          </w:tcPr>
          <w:p w14:paraId="45793C44" w14:textId="74F3E892" w:rsidR="00087F70" w:rsidRPr="00087F70" w:rsidRDefault="00087F70" w:rsidP="00465478">
            <w:pPr>
              <w:jc w:val="center"/>
              <w:rPr>
                <w:rFonts w:cstheme="minorHAnsi"/>
                <w:sz w:val="18"/>
                <w:szCs w:val="18"/>
              </w:rPr>
            </w:pPr>
            <w:r w:rsidRPr="00087F70">
              <w:rPr>
                <w:rFonts w:cstheme="minorHAnsi"/>
                <w:sz w:val="18"/>
                <w:szCs w:val="18"/>
              </w:rPr>
              <w:t>18819</w:t>
            </w:r>
          </w:p>
        </w:tc>
        <w:tc>
          <w:tcPr>
            <w:tcW w:w="853" w:type="pct"/>
            <w:vAlign w:val="center"/>
          </w:tcPr>
          <w:p w14:paraId="5709DDBC" w14:textId="22ABD8CB" w:rsidR="00087F70" w:rsidRPr="00087F70" w:rsidRDefault="00087F70" w:rsidP="00465478">
            <w:pPr>
              <w:jc w:val="center"/>
              <w:rPr>
                <w:rFonts w:cstheme="minorHAnsi"/>
                <w:b/>
                <w:bCs/>
                <w:color w:val="C00000"/>
                <w:sz w:val="18"/>
                <w:szCs w:val="18"/>
              </w:rPr>
            </w:pPr>
            <w:r w:rsidRPr="00087F70">
              <w:rPr>
                <w:rFonts w:cstheme="minorHAnsi"/>
                <w:sz w:val="18"/>
                <w:szCs w:val="18"/>
              </w:rPr>
              <w:t>-25.5</w:t>
            </w:r>
          </w:p>
        </w:tc>
        <w:tc>
          <w:tcPr>
            <w:tcW w:w="732" w:type="pct"/>
            <w:vAlign w:val="center"/>
          </w:tcPr>
          <w:p w14:paraId="308C57C1" w14:textId="1FC6D6FE" w:rsidR="00087F70" w:rsidRPr="00087F70" w:rsidRDefault="00087F70" w:rsidP="00465478">
            <w:pPr>
              <w:jc w:val="center"/>
              <w:rPr>
                <w:rFonts w:cstheme="minorHAnsi"/>
                <w:b/>
                <w:bCs/>
                <w:color w:val="C00000"/>
                <w:sz w:val="18"/>
                <w:szCs w:val="18"/>
              </w:rPr>
            </w:pPr>
            <w:r w:rsidRPr="00087F70">
              <w:rPr>
                <w:rFonts w:cstheme="minorHAnsi"/>
                <w:sz w:val="18"/>
                <w:szCs w:val="18"/>
              </w:rPr>
              <w:t>-30.1</w:t>
            </w:r>
          </w:p>
        </w:tc>
        <w:tc>
          <w:tcPr>
            <w:tcW w:w="866" w:type="pct"/>
            <w:vAlign w:val="center"/>
          </w:tcPr>
          <w:p w14:paraId="130F5484" w14:textId="727CA852" w:rsidR="00087F70" w:rsidRPr="00087F70" w:rsidRDefault="00087F70" w:rsidP="00465478">
            <w:pPr>
              <w:jc w:val="center"/>
              <w:rPr>
                <w:rFonts w:cstheme="minorHAnsi"/>
                <w:b/>
                <w:bCs/>
                <w:color w:val="C00000"/>
                <w:sz w:val="18"/>
                <w:szCs w:val="18"/>
              </w:rPr>
            </w:pPr>
            <w:r w:rsidRPr="00087F70">
              <w:rPr>
                <w:rFonts w:cstheme="minorHAnsi"/>
                <w:sz w:val="18"/>
                <w:szCs w:val="18"/>
              </w:rPr>
              <w:t>0.88 (CI: 0.86-0.9)</w:t>
            </w:r>
          </w:p>
        </w:tc>
        <w:tc>
          <w:tcPr>
            <w:tcW w:w="310" w:type="pct"/>
            <w:vAlign w:val="center"/>
          </w:tcPr>
          <w:p w14:paraId="4E2A17C8" w14:textId="746E99A4" w:rsidR="00087F70" w:rsidRPr="00087F70" w:rsidRDefault="00087F70" w:rsidP="00465478">
            <w:pPr>
              <w:jc w:val="center"/>
              <w:rPr>
                <w:rFonts w:cstheme="minorHAnsi"/>
                <w:sz w:val="18"/>
                <w:szCs w:val="18"/>
              </w:rPr>
            </w:pPr>
            <w:r w:rsidRPr="00087F70">
              <w:rPr>
                <w:rFonts w:cstheme="minorHAnsi"/>
                <w:sz w:val="18"/>
                <w:szCs w:val="18"/>
              </w:rPr>
              <w:t>205</w:t>
            </w:r>
          </w:p>
        </w:tc>
        <w:tc>
          <w:tcPr>
            <w:tcW w:w="352" w:type="pct"/>
            <w:vAlign w:val="center"/>
          </w:tcPr>
          <w:p w14:paraId="3FDF269A" w14:textId="42AB06C8" w:rsidR="00087F70" w:rsidRPr="00087F70" w:rsidRDefault="00087F70" w:rsidP="00465478">
            <w:pPr>
              <w:jc w:val="center"/>
              <w:rPr>
                <w:rFonts w:cstheme="minorHAnsi"/>
                <w:sz w:val="18"/>
                <w:szCs w:val="18"/>
              </w:rPr>
            </w:pPr>
            <w:r w:rsidRPr="00087F70">
              <w:rPr>
                <w:rFonts w:cstheme="minorHAnsi"/>
                <w:sz w:val="18"/>
                <w:szCs w:val="18"/>
              </w:rPr>
              <w:t>8145</w:t>
            </w:r>
          </w:p>
        </w:tc>
        <w:tc>
          <w:tcPr>
            <w:tcW w:w="404" w:type="pct"/>
            <w:vAlign w:val="center"/>
          </w:tcPr>
          <w:p w14:paraId="6ED8BEB4" w14:textId="6BCEEB73" w:rsidR="00087F70" w:rsidRPr="00087F70" w:rsidRDefault="00087F70" w:rsidP="00465478">
            <w:pPr>
              <w:jc w:val="center"/>
              <w:rPr>
                <w:rFonts w:cstheme="minorHAnsi"/>
                <w:sz w:val="18"/>
                <w:szCs w:val="18"/>
              </w:rPr>
            </w:pPr>
            <w:r w:rsidRPr="00087F70">
              <w:rPr>
                <w:rFonts w:cstheme="minorHAnsi"/>
                <w:sz w:val="18"/>
                <w:szCs w:val="18"/>
              </w:rPr>
              <w:t>4%</w:t>
            </w:r>
          </w:p>
        </w:tc>
        <w:tc>
          <w:tcPr>
            <w:tcW w:w="448" w:type="pct"/>
            <w:vAlign w:val="center"/>
          </w:tcPr>
          <w:p w14:paraId="0C18FAA7" w14:textId="30443C97" w:rsidR="00087F70" w:rsidRPr="00087F70" w:rsidRDefault="00087F70" w:rsidP="00465478">
            <w:pPr>
              <w:jc w:val="center"/>
              <w:rPr>
                <w:rFonts w:cstheme="minorHAnsi"/>
                <w:sz w:val="18"/>
                <w:szCs w:val="18"/>
              </w:rPr>
            </w:pPr>
            <w:r w:rsidRPr="00087F70">
              <w:rPr>
                <w:rFonts w:cstheme="minorHAnsi"/>
                <w:sz w:val="18"/>
                <w:szCs w:val="18"/>
              </w:rPr>
              <w:t>6%</w:t>
            </w:r>
          </w:p>
        </w:tc>
      </w:tr>
      <w:tr w:rsidR="00087F70" w:rsidRPr="0070614E" w14:paraId="7E06CE90" w14:textId="77777777" w:rsidTr="00465478">
        <w:trPr>
          <w:trHeight w:hRule="exact" w:val="344"/>
          <w:jc w:val="center"/>
        </w:trPr>
        <w:tc>
          <w:tcPr>
            <w:tcW w:w="705" w:type="pct"/>
            <w:vAlign w:val="center"/>
          </w:tcPr>
          <w:p w14:paraId="066C064F" w14:textId="35336C3E" w:rsidR="00087F70" w:rsidRPr="0070614E" w:rsidRDefault="00087F70" w:rsidP="00087F70">
            <w:pPr>
              <w:jc w:val="center"/>
              <w:rPr>
                <w:rFonts w:cstheme="minorHAnsi"/>
                <w:b/>
                <w:bCs/>
                <w:sz w:val="18"/>
                <w:szCs w:val="18"/>
                <w:lang w:val="it-IT"/>
              </w:rPr>
            </w:pPr>
            <w:r w:rsidRPr="0070614E">
              <w:rPr>
                <w:rFonts w:cstheme="minorHAnsi"/>
                <w:b/>
                <w:bCs/>
                <w:sz w:val="18"/>
                <w:szCs w:val="18"/>
              </w:rPr>
              <w:t>Umbria</w:t>
            </w:r>
          </w:p>
        </w:tc>
        <w:tc>
          <w:tcPr>
            <w:tcW w:w="330" w:type="pct"/>
            <w:vAlign w:val="center"/>
          </w:tcPr>
          <w:p w14:paraId="793AB613" w14:textId="41D59111" w:rsidR="00087F70" w:rsidRPr="00087F70" w:rsidRDefault="00087F70" w:rsidP="00465478">
            <w:pPr>
              <w:jc w:val="center"/>
              <w:rPr>
                <w:rFonts w:cstheme="minorHAnsi"/>
                <w:sz w:val="18"/>
                <w:szCs w:val="18"/>
              </w:rPr>
            </w:pPr>
            <w:r w:rsidRPr="00087F70">
              <w:rPr>
                <w:rFonts w:cstheme="minorHAnsi"/>
                <w:sz w:val="18"/>
                <w:szCs w:val="18"/>
              </w:rPr>
              <w:t>6535</w:t>
            </w:r>
          </w:p>
        </w:tc>
        <w:tc>
          <w:tcPr>
            <w:tcW w:w="853" w:type="pct"/>
            <w:vAlign w:val="center"/>
          </w:tcPr>
          <w:p w14:paraId="5C67EBA4" w14:textId="419FB37E" w:rsidR="00087F70" w:rsidRPr="00087F70" w:rsidRDefault="00087F70" w:rsidP="00465478">
            <w:pPr>
              <w:jc w:val="center"/>
              <w:rPr>
                <w:rFonts w:cstheme="minorHAnsi"/>
                <w:b/>
                <w:bCs/>
                <w:color w:val="C00000"/>
                <w:sz w:val="18"/>
                <w:szCs w:val="18"/>
              </w:rPr>
            </w:pPr>
            <w:r w:rsidRPr="00087F70">
              <w:rPr>
                <w:rFonts w:cstheme="minorHAnsi"/>
                <w:sz w:val="18"/>
                <w:szCs w:val="18"/>
              </w:rPr>
              <w:t>-28.7</w:t>
            </w:r>
          </w:p>
        </w:tc>
        <w:tc>
          <w:tcPr>
            <w:tcW w:w="732" w:type="pct"/>
            <w:vAlign w:val="center"/>
          </w:tcPr>
          <w:p w14:paraId="19C7CC6B" w14:textId="2442E65E" w:rsidR="00087F70" w:rsidRPr="00087F70" w:rsidRDefault="00087F70" w:rsidP="00465478">
            <w:pPr>
              <w:jc w:val="center"/>
              <w:rPr>
                <w:rFonts w:cstheme="minorHAnsi"/>
                <w:b/>
                <w:bCs/>
                <w:color w:val="C00000"/>
                <w:sz w:val="18"/>
                <w:szCs w:val="18"/>
              </w:rPr>
            </w:pPr>
            <w:r w:rsidRPr="00087F70">
              <w:rPr>
                <w:rFonts w:cstheme="minorHAnsi"/>
                <w:sz w:val="18"/>
                <w:szCs w:val="18"/>
              </w:rPr>
              <w:t>-29.2</w:t>
            </w:r>
          </w:p>
        </w:tc>
        <w:tc>
          <w:tcPr>
            <w:tcW w:w="866" w:type="pct"/>
            <w:vAlign w:val="center"/>
          </w:tcPr>
          <w:p w14:paraId="20F9F68C" w14:textId="65DC11D8" w:rsidR="00087F70" w:rsidRPr="00087F70" w:rsidRDefault="00087F70" w:rsidP="00465478">
            <w:pPr>
              <w:jc w:val="center"/>
              <w:rPr>
                <w:rFonts w:cstheme="minorHAnsi"/>
                <w:b/>
                <w:bCs/>
                <w:color w:val="C00000"/>
                <w:sz w:val="18"/>
                <w:szCs w:val="18"/>
              </w:rPr>
            </w:pPr>
            <w:r w:rsidRPr="00087F70">
              <w:rPr>
                <w:rFonts w:cstheme="minorHAnsi"/>
                <w:sz w:val="18"/>
                <w:szCs w:val="18"/>
              </w:rPr>
              <w:t>0.82 (CI: 0.75-0.88)</w:t>
            </w:r>
          </w:p>
        </w:tc>
        <w:tc>
          <w:tcPr>
            <w:tcW w:w="310" w:type="pct"/>
            <w:vAlign w:val="center"/>
          </w:tcPr>
          <w:p w14:paraId="30740BE3" w14:textId="558AB293" w:rsidR="00087F70" w:rsidRPr="00087F70" w:rsidRDefault="00087F70" w:rsidP="00465478">
            <w:pPr>
              <w:jc w:val="center"/>
              <w:rPr>
                <w:rFonts w:cstheme="minorHAnsi"/>
                <w:sz w:val="18"/>
                <w:szCs w:val="18"/>
              </w:rPr>
            </w:pPr>
            <w:r w:rsidRPr="00087F70">
              <w:rPr>
                <w:rFonts w:cstheme="minorHAnsi"/>
                <w:sz w:val="18"/>
                <w:szCs w:val="18"/>
              </w:rPr>
              <w:t>1</w:t>
            </w:r>
          </w:p>
        </w:tc>
        <w:tc>
          <w:tcPr>
            <w:tcW w:w="352" w:type="pct"/>
            <w:vAlign w:val="center"/>
          </w:tcPr>
          <w:p w14:paraId="6EF8D1B0" w14:textId="0018EAFA" w:rsidR="00087F70" w:rsidRPr="00087F70" w:rsidRDefault="00087F70" w:rsidP="00465478">
            <w:pPr>
              <w:jc w:val="center"/>
              <w:rPr>
                <w:rFonts w:cstheme="minorHAnsi"/>
                <w:sz w:val="18"/>
                <w:szCs w:val="18"/>
              </w:rPr>
            </w:pPr>
            <w:r w:rsidRPr="00087F70">
              <w:rPr>
                <w:rFonts w:cstheme="minorHAnsi"/>
                <w:sz w:val="18"/>
                <w:szCs w:val="18"/>
              </w:rPr>
              <w:t>1875</w:t>
            </w:r>
          </w:p>
        </w:tc>
        <w:tc>
          <w:tcPr>
            <w:tcW w:w="404" w:type="pct"/>
            <w:vAlign w:val="center"/>
          </w:tcPr>
          <w:p w14:paraId="5A913F0D" w14:textId="7D692B12" w:rsidR="00087F70" w:rsidRPr="00087F70" w:rsidRDefault="00087F70" w:rsidP="00465478">
            <w:pPr>
              <w:jc w:val="center"/>
              <w:rPr>
                <w:rFonts w:cstheme="minorHAnsi"/>
                <w:sz w:val="18"/>
                <w:szCs w:val="18"/>
              </w:rPr>
            </w:pPr>
            <w:r w:rsidRPr="00087F70">
              <w:rPr>
                <w:rFonts w:cstheme="minorHAnsi"/>
                <w:sz w:val="18"/>
                <w:szCs w:val="18"/>
              </w:rPr>
              <w:t>3%</w:t>
            </w:r>
          </w:p>
        </w:tc>
        <w:tc>
          <w:tcPr>
            <w:tcW w:w="448" w:type="pct"/>
            <w:vAlign w:val="center"/>
          </w:tcPr>
          <w:p w14:paraId="112CC824" w14:textId="76AEAB5A" w:rsidR="00087F70" w:rsidRPr="00087F70" w:rsidRDefault="00087F70" w:rsidP="00465478">
            <w:pPr>
              <w:jc w:val="center"/>
              <w:rPr>
                <w:rFonts w:cstheme="minorHAnsi"/>
                <w:sz w:val="18"/>
                <w:szCs w:val="18"/>
              </w:rPr>
            </w:pPr>
            <w:r w:rsidRPr="00087F70">
              <w:rPr>
                <w:rFonts w:cstheme="minorHAnsi"/>
                <w:sz w:val="18"/>
                <w:szCs w:val="18"/>
              </w:rPr>
              <w:t>16%</w:t>
            </w:r>
          </w:p>
        </w:tc>
      </w:tr>
      <w:tr w:rsidR="00087F70" w:rsidRPr="0070614E" w14:paraId="075DF907" w14:textId="77777777" w:rsidTr="00465478">
        <w:trPr>
          <w:trHeight w:hRule="exact" w:val="376"/>
          <w:jc w:val="center"/>
        </w:trPr>
        <w:tc>
          <w:tcPr>
            <w:tcW w:w="705" w:type="pct"/>
            <w:vAlign w:val="center"/>
          </w:tcPr>
          <w:p w14:paraId="662F6112" w14:textId="02B1C367" w:rsidR="00087F70" w:rsidRPr="0070614E" w:rsidRDefault="00087F70" w:rsidP="00087F70">
            <w:pPr>
              <w:jc w:val="center"/>
              <w:rPr>
                <w:rFonts w:cstheme="minorHAnsi"/>
                <w:b/>
                <w:bCs/>
                <w:sz w:val="18"/>
                <w:szCs w:val="18"/>
                <w:lang w:val="it-IT"/>
              </w:rPr>
            </w:pPr>
            <w:proofErr w:type="spellStart"/>
            <w:r w:rsidRPr="0070614E">
              <w:rPr>
                <w:rFonts w:cstheme="minorHAnsi"/>
                <w:b/>
                <w:bCs/>
                <w:sz w:val="18"/>
                <w:szCs w:val="18"/>
              </w:rPr>
              <w:t>V.d'Aosta</w:t>
            </w:r>
            <w:proofErr w:type="spellEnd"/>
            <w:r w:rsidRPr="0070614E">
              <w:rPr>
                <w:rFonts w:cstheme="minorHAnsi"/>
                <w:b/>
                <w:bCs/>
                <w:sz w:val="18"/>
                <w:szCs w:val="18"/>
              </w:rPr>
              <w:t>/</w:t>
            </w:r>
            <w:proofErr w:type="spellStart"/>
            <w:r w:rsidRPr="0070614E">
              <w:rPr>
                <w:rFonts w:cstheme="minorHAnsi"/>
                <w:b/>
                <w:bCs/>
                <w:sz w:val="18"/>
                <w:szCs w:val="18"/>
              </w:rPr>
              <w:t>V.d'Aoste</w:t>
            </w:r>
            <w:proofErr w:type="spellEnd"/>
          </w:p>
        </w:tc>
        <w:tc>
          <w:tcPr>
            <w:tcW w:w="330" w:type="pct"/>
            <w:vAlign w:val="center"/>
          </w:tcPr>
          <w:p w14:paraId="42ABEBFF" w14:textId="19C7C1D2" w:rsidR="00087F70" w:rsidRPr="00087F70" w:rsidRDefault="00087F70" w:rsidP="00465478">
            <w:pPr>
              <w:jc w:val="center"/>
              <w:rPr>
                <w:rFonts w:cstheme="minorHAnsi"/>
                <w:sz w:val="18"/>
                <w:szCs w:val="18"/>
              </w:rPr>
            </w:pPr>
            <w:r w:rsidRPr="00087F70">
              <w:rPr>
                <w:rFonts w:cstheme="minorHAnsi"/>
                <w:sz w:val="18"/>
                <w:szCs w:val="18"/>
              </w:rPr>
              <w:t>541</w:t>
            </w:r>
          </w:p>
        </w:tc>
        <w:tc>
          <w:tcPr>
            <w:tcW w:w="853" w:type="pct"/>
            <w:vAlign w:val="center"/>
          </w:tcPr>
          <w:p w14:paraId="58896429" w14:textId="4007EC12" w:rsidR="00087F70" w:rsidRPr="00087F70" w:rsidRDefault="00087F70" w:rsidP="00465478">
            <w:pPr>
              <w:jc w:val="center"/>
              <w:rPr>
                <w:rFonts w:cstheme="minorHAnsi"/>
                <w:b/>
                <w:bCs/>
                <w:color w:val="C00000"/>
                <w:sz w:val="18"/>
                <w:szCs w:val="18"/>
              </w:rPr>
            </w:pPr>
            <w:r w:rsidRPr="00087F70">
              <w:rPr>
                <w:rFonts w:cstheme="minorHAnsi"/>
                <w:sz w:val="18"/>
                <w:szCs w:val="18"/>
              </w:rPr>
              <w:t>-32.0</w:t>
            </w:r>
          </w:p>
        </w:tc>
        <w:tc>
          <w:tcPr>
            <w:tcW w:w="732" w:type="pct"/>
            <w:vAlign w:val="center"/>
          </w:tcPr>
          <w:p w14:paraId="29D46086" w14:textId="7405CB80" w:rsidR="00087F70" w:rsidRPr="00087F70" w:rsidRDefault="00087F70" w:rsidP="00465478">
            <w:pPr>
              <w:jc w:val="center"/>
              <w:rPr>
                <w:rFonts w:cstheme="minorHAnsi"/>
                <w:b/>
                <w:bCs/>
                <w:color w:val="C00000"/>
                <w:sz w:val="18"/>
                <w:szCs w:val="18"/>
              </w:rPr>
            </w:pPr>
            <w:r w:rsidRPr="00087F70">
              <w:rPr>
                <w:rFonts w:cstheme="minorHAnsi"/>
                <w:sz w:val="18"/>
                <w:szCs w:val="18"/>
              </w:rPr>
              <w:t>-40.4</w:t>
            </w:r>
          </w:p>
        </w:tc>
        <w:tc>
          <w:tcPr>
            <w:tcW w:w="866" w:type="pct"/>
            <w:vAlign w:val="center"/>
          </w:tcPr>
          <w:p w14:paraId="5387B02C" w14:textId="0E7A2259" w:rsidR="00087F70" w:rsidRPr="00087F70" w:rsidRDefault="00087F70" w:rsidP="00465478">
            <w:pPr>
              <w:jc w:val="center"/>
              <w:rPr>
                <w:rFonts w:cstheme="minorHAnsi"/>
                <w:b/>
                <w:bCs/>
                <w:color w:val="C00000"/>
                <w:sz w:val="18"/>
                <w:szCs w:val="18"/>
              </w:rPr>
            </w:pPr>
            <w:r w:rsidRPr="00087F70">
              <w:rPr>
                <w:rFonts w:cstheme="minorHAnsi"/>
                <w:sz w:val="18"/>
                <w:szCs w:val="18"/>
              </w:rPr>
              <w:t>0.91 (CI: 0.76-1.08)</w:t>
            </w:r>
          </w:p>
        </w:tc>
        <w:tc>
          <w:tcPr>
            <w:tcW w:w="310" w:type="pct"/>
            <w:vAlign w:val="center"/>
          </w:tcPr>
          <w:p w14:paraId="177E6A5E" w14:textId="3A2654A7" w:rsidR="00087F70" w:rsidRPr="00087F70" w:rsidRDefault="00087F70" w:rsidP="00465478">
            <w:pPr>
              <w:jc w:val="center"/>
              <w:rPr>
                <w:rFonts w:cstheme="minorHAnsi"/>
                <w:sz w:val="18"/>
                <w:szCs w:val="18"/>
              </w:rPr>
            </w:pPr>
            <w:r w:rsidRPr="00087F70">
              <w:rPr>
                <w:rFonts w:cstheme="minorHAnsi"/>
                <w:sz w:val="18"/>
                <w:szCs w:val="18"/>
              </w:rPr>
              <w:t>28</w:t>
            </w:r>
          </w:p>
        </w:tc>
        <w:tc>
          <w:tcPr>
            <w:tcW w:w="352" w:type="pct"/>
            <w:vAlign w:val="center"/>
          </w:tcPr>
          <w:p w14:paraId="67C35E94" w14:textId="377DDE0E" w:rsidR="00087F70" w:rsidRPr="00087F70" w:rsidRDefault="00087F70" w:rsidP="00465478">
            <w:pPr>
              <w:jc w:val="center"/>
              <w:rPr>
                <w:rFonts w:cstheme="minorHAnsi"/>
                <w:sz w:val="18"/>
                <w:szCs w:val="18"/>
              </w:rPr>
            </w:pPr>
            <w:r w:rsidRPr="00087F70">
              <w:rPr>
                <w:rFonts w:cstheme="minorHAnsi"/>
                <w:sz w:val="18"/>
                <w:szCs w:val="18"/>
              </w:rPr>
              <w:t>144</w:t>
            </w:r>
          </w:p>
        </w:tc>
        <w:tc>
          <w:tcPr>
            <w:tcW w:w="404" w:type="pct"/>
            <w:vAlign w:val="center"/>
          </w:tcPr>
          <w:p w14:paraId="4D104A14" w14:textId="461BA69A" w:rsidR="00087F70" w:rsidRPr="00087F70" w:rsidRDefault="00087F70" w:rsidP="00465478">
            <w:pPr>
              <w:jc w:val="center"/>
              <w:rPr>
                <w:rFonts w:cstheme="minorHAnsi"/>
                <w:sz w:val="18"/>
                <w:szCs w:val="18"/>
              </w:rPr>
            </w:pPr>
            <w:r w:rsidRPr="00087F70">
              <w:rPr>
                <w:rFonts w:cstheme="minorHAnsi"/>
                <w:sz w:val="18"/>
                <w:szCs w:val="18"/>
              </w:rPr>
              <w:t>0%</w:t>
            </w:r>
          </w:p>
        </w:tc>
        <w:tc>
          <w:tcPr>
            <w:tcW w:w="448" w:type="pct"/>
            <w:vAlign w:val="center"/>
          </w:tcPr>
          <w:p w14:paraId="04F6B3D7" w14:textId="1975F90B" w:rsidR="00087F70" w:rsidRPr="00087F70" w:rsidRDefault="00087F70" w:rsidP="00465478">
            <w:pPr>
              <w:jc w:val="center"/>
              <w:rPr>
                <w:rFonts w:cstheme="minorHAnsi"/>
                <w:b/>
                <w:bCs/>
                <w:sz w:val="18"/>
                <w:szCs w:val="18"/>
              </w:rPr>
            </w:pPr>
            <w:r w:rsidRPr="00087F70">
              <w:rPr>
                <w:rFonts w:cstheme="minorHAnsi"/>
                <w:sz w:val="18"/>
                <w:szCs w:val="18"/>
              </w:rPr>
              <w:t>14%</w:t>
            </w:r>
          </w:p>
        </w:tc>
      </w:tr>
      <w:tr w:rsidR="00087F70" w:rsidRPr="0070614E" w14:paraId="3C509FF0" w14:textId="77777777" w:rsidTr="00465478">
        <w:trPr>
          <w:trHeight w:hRule="exact" w:val="312"/>
          <w:jc w:val="center"/>
        </w:trPr>
        <w:tc>
          <w:tcPr>
            <w:tcW w:w="705" w:type="pct"/>
            <w:vAlign w:val="center"/>
          </w:tcPr>
          <w:p w14:paraId="3B2744AE" w14:textId="19DC6DEC" w:rsidR="00087F70" w:rsidRPr="0070614E" w:rsidRDefault="00087F70" w:rsidP="00087F70">
            <w:pPr>
              <w:jc w:val="center"/>
              <w:rPr>
                <w:rFonts w:cstheme="minorHAnsi"/>
                <w:b/>
                <w:bCs/>
                <w:sz w:val="18"/>
                <w:szCs w:val="18"/>
                <w:lang w:val="it-IT"/>
              </w:rPr>
            </w:pPr>
            <w:r w:rsidRPr="0070614E">
              <w:rPr>
                <w:rFonts w:cstheme="minorHAnsi"/>
                <w:b/>
                <w:bCs/>
                <w:sz w:val="18"/>
                <w:szCs w:val="18"/>
              </w:rPr>
              <w:t>Veneto</w:t>
            </w:r>
          </w:p>
        </w:tc>
        <w:tc>
          <w:tcPr>
            <w:tcW w:w="330" w:type="pct"/>
            <w:vAlign w:val="center"/>
          </w:tcPr>
          <w:p w14:paraId="6C829775" w14:textId="6E4006C8" w:rsidR="00087F70" w:rsidRPr="00087F70" w:rsidRDefault="00087F70" w:rsidP="00465478">
            <w:pPr>
              <w:jc w:val="center"/>
              <w:rPr>
                <w:rFonts w:cstheme="minorHAnsi"/>
                <w:sz w:val="18"/>
                <w:szCs w:val="18"/>
              </w:rPr>
            </w:pPr>
            <w:r w:rsidRPr="00087F70">
              <w:rPr>
                <w:rFonts w:cstheme="minorHAnsi"/>
                <w:sz w:val="18"/>
                <w:szCs w:val="18"/>
              </w:rPr>
              <w:t>25932</w:t>
            </w:r>
          </w:p>
        </w:tc>
        <w:tc>
          <w:tcPr>
            <w:tcW w:w="853" w:type="pct"/>
            <w:vAlign w:val="center"/>
          </w:tcPr>
          <w:p w14:paraId="68F951F2" w14:textId="2724B080" w:rsidR="00087F70" w:rsidRPr="00087F70" w:rsidRDefault="00087F70" w:rsidP="00465478">
            <w:pPr>
              <w:jc w:val="center"/>
              <w:rPr>
                <w:rFonts w:cstheme="minorHAnsi"/>
                <w:b/>
                <w:bCs/>
                <w:color w:val="C00000"/>
                <w:sz w:val="18"/>
                <w:szCs w:val="18"/>
              </w:rPr>
            </w:pPr>
            <w:r w:rsidRPr="00087F70">
              <w:rPr>
                <w:rFonts w:cstheme="minorHAnsi"/>
                <w:sz w:val="18"/>
                <w:szCs w:val="18"/>
              </w:rPr>
              <w:t>-33.3</w:t>
            </w:r>
          </w:p>
        </w:tc>
        <w:tc>
          <w:tcPr>
            <w:tcW w:w="732" w:type="pct"/>
            <w:vAlign w:val="center"/>
          </w:tcPr>
          <w:p w14:paraId="3FC9A73A" w14:textId="577D20DB" w:rsidR="00087F70" w:rsidRPr="00087F70" w:rsidRDefault="00087F70" w:rsidP="00465478">
            <w:pPr>
              <w:jc w:val="center"/>
              <w:rPr>
                <w:rFonts w:cstheme="minorHAnsi"/>
                <w:b/>
                <w:bCs/>
                <w:color w:val="C00000"/>
                <w:sz w:val="18"/>
                <w:szCs w:val="18"/>
              </w:rPr>
            </w:pPr>
            <w:r w:rsidRPr="00087F70">
              <w:rPr>
                <w:rFonts w:cstheme="minorHAnsi"/>
                <w:sz w:val="18"/>
                <w:szCs w:val="18"/>
              </w:rPr>
              <w:t>-33.7</w:t>
            </w:r>
          </w:p>
        </w:tc>
        <w:tc>
          <w:tcPr>
            <w:tcW w:w="866" w:type="pct"/>
            <w:vAlign w:val="center"/>
          </w:tcPr>
          <w:p w14:paraId="36212EA4" w14:textId="357D2803" w:rsidR="00087F70" w:rsidRPr="00087F70" w:rsidRDefault="00087F70" w:rsidP="00465478">
            <w:pPr>
              <w:jc w:val="center"/>
              <w:rPr>
                <w:rFonts w:cstheme="minorHAnsi"/>
                <w:b/>
                <w:bCs/>
                <w:color w:val="C00000"/>
                <w:sz w:val="18"/>
                <w:szCs w:val="18"/>
              </w:rPr>
            </w:pPr>
            <w:r w:rsidRPr="00087F70">
              <w:rPr>
                <w:rFonts w:cstheme="minorHAnsi"/>
                <w:sz w:val="18"/>
                <w:szCs w:val="18"/>
              </w:rPr>
              <w:t>0.76 (CI: 0.75-0.77)</w:t>
            </w:r>
          </w:p>
        </w:tc>
        <w:tc>
          <w:tcPr>
            <w:tcW w:w="310" w:type="pct"/>
            <w:vAlign w:val="center"/>
          </w:tcPr>
          <w:p w14:paraId="320729DD" w14:textId="21EC303F" w:rsidR="00087F70" w:rsidRPr="00087F70" w:rsidRDefault="00087F70" w:rsidP="00465478">
            <w:pPr>
              <w:jc w:val="center"/>
              <w:rPr>
                <w:rFonts w:cstheme="minorHAnsi"/>
                <w:sz w:val="18"/>
                <w:szCs w:val="18"/>
              </w:rPr>
            </w:pPr>
            <w:r w:rsidRPr="00087F70">
              <w:rPr>
                <w:rFonts w:cstheme="minorHAnsi"/>
                <w:sz w:val="18"/>
                <w:szCs w:val="18"/>
              </w:rPr>
              <w:t>632</w:t>
            </w:r>
          </w:p>
        </w:tc>
        <w:tc>
          <w:tcPr>
            <w:tcW w:w="352" w:type="pct"/>
            <w:vAlign w:val="center"/>
          </w:tcPr>
          <w:p w14:paraId="57DDC66B" w14:textId="0D14C8D3" w:rsidR="00087F70" w:rsidRPr="00087F70" w:rsidRDefault="00087F70" w:rsidP="00465478">
            <w:pPr>
              <w:jc w:val="center"/>
              <w:rPr>
                <w:rFonts w:cstheme="minorHAnsi"/>
                <w:sz w:val="18"/>
                <w:szCs w:val="18"/>
              </w:rPr>
            </w:pPr>
            <w:r w:rsidRPr="00087F70">
              <w:rPr>
                <w:rFonts w:cstheme="minorHAnsi"/>
                <w:sz w:val="18"/>
                <w:szCs w:val="18"/>
              </w:rPr>
              <w:t>1864</w:t>
            </w:r>
          </w:p>
        </w:tc>
        <w:tc>
          <w:tcPr>
            <w:tcW w:w="404" w:type="pct"/>
            <w:vAlign w:val="center"/>
          </w:tcPr>
          <w:p w14:paraId="7211ED7B" w14:textId="620EA425" w:rsidR="00087F70" w:rsidRPr="00087F70" w:rsidRDefault="00087F70" w:rsidP="00465478">
            <w:pPr>
              <w:jc w:val="center"/>
              <w:rPr>
                <w:rFonts w:cstheme="minorHAnsi"/>
                <w:sz w:val="18"/>
                <w:szCs w:val="18"/>
              </w:rPr>
            </w:pPr>
            <w:r w:rsidRPr="00087F70">
              <w:rPr>
                <w:rFonts w:cstheme="minorHAnsi"/>
                <w:sz w:val="18"/>
                <w:szCs w:val="18"/>
              </w:rPr>
              <w:t>1%</w:t>
            </w:r>
          </w:p>
        </w:tc>
        <w:tc>
          <w:tcPr>
            <w:tcW w:w="448" w:type="pct"/>
            <w:vAlign w:val="center"/>
          </w:tcPr>
          <w:p w14:paraId="34D07621" w14:textId="54798F46" w:rsidR="00087F70" w:rsidRPr="00087F70" w:rsidRDefault="00087F70" w:rsidP="00465478">
            <w:pPr>
              <w:jc w:val="center"/>
              <w:rPr>
                <w:rFonts w:cstheme="minorHAnsi"/>
                <w:sz w:val="18"/>
                <w:szCs w:val="18"/>
              </w:rPr>
            </w:pPr>
            <w:r w:rsidRPr="00087F70">
              <w:rPr>
                <w:rFonts w:cstheme="minorHAnsi"/>
                <w:sz w:val="18"/>
                <w:szCs w:val="18"/>
              </w:rPr>
              <w:t>4%</w:t>
            </w:r>
          </w:p>
        </w:tc>
      </w:tr>
    </w:tbl>
    <w:p w14:paraId="5F771E70" w14:textId="4E8BA6C1" w:rsidR="00DD5A75" w:rsidRPr="00190CDD" w:rsidRDefault="00971757" w:rsidP="0067167A">
      <w:pPr>
        <w:tabs>
          <w:tab w:val="left" w:pos="825"/>
        </w:tabs>
        <w:rPr>
          <w:rFonts w:cstheme="minorHAnsi"/>
          <w:i/>
          <w:iCs/>
          <w:sz w:val="14"/>
          <w:szCs w:val="14"/>
          <w:lang w:val="it-IT"/>
        </w:rPr>
      </w:pPr>
      <w:r w:rsidRPr="00190CDD">
        <w:rPr>
          <w:rFonts w:cstheme="minorHAnsi"/>
          <w:i/>
          <w:iCs/>
          <w:sz w:val="14"/>
          <w:szCs w:val="14"/>
          <w:lang w:val="it-IT"/>
        </w:rPr>
        <w:t xml:space="preserve">*dato aggiornato al giorno </w:t>
      </w:r>
      <w:r w:rsidR="00F35164">
        <w:rPr>
          <w:rFonts w:cstheme="minorHAnsi"/>
          <w:i/>
          <w:iCs/>
          <w:sz w:val="14"/>
          <w:szCs w:val="14"/>
          <w:lang w:val="it-IT"/>
        </w:rPr>
        <w:t>30</w:t>
      </w:r>
      <w:r w:rsidR="00ED0077" w:rsidRPr="00190CDD">
        <w:rPr>
          <w:rFonts w:cstheme="minorHAnsi"/>
          <w:i/>
          <w:iCs/>
          <w:sz w:val="14"/>
          <w:szCs w:val="14"/>
          <w:lang w:val="it-IT"/>
        </w:rPr>
        <w:t>/</w:t>
      </w:r>
      <w:r w:rsidR="0074458F">
        <w:rPr>
          <w:rFonts w:cstheme="minorHAnsi"/>
          <w:i/>
          <w:iCs/>
          <w:sz w:val="14"/>
          <w:szCs w:val="14"/>
          <w:lang w:val="it-IT"/>
        </w:rPr>
        <w:t>0</w:t>
      </w:r>
      <w:r w:rsidR="0045276D">
        <w:rPr>
          <w:rFonts w:cstheme="minorHAnsi"/>
          <w:i/>
          <w:iCs/>
          <w:sz w:val="14"/>
          <w:szCs w:val="14"/>
          <w:lang w:val="it-IT"/>
        </w:rPr>
        <w:t>5</w:t>
      </w:r>
      <w:r w:rsidR="00ED0077" w:rsidRPr="00190CDD">
        <w:rPr>
          <w:rFonts w:cstheme="minorHAnsi"/>
          <w:i/>
          <w:iCs/>
          <w:sz w:val="14"/>
          <w:szCs w:val="14"/>
          <w:lang w:val="it-IT"/>
        </w:rPr>
        <w:t>/202</w:t>
      </w:r>
      <w:r w:rsidR="000C73CC" w:rsidRPr="00190CDD">
        <w:rPr>
          <w:rFonts w:cstheme="minorHAnsi"/>
          <w:i/>
          <w:iCs/>
          <w:sz w:val="14"/>
          <w:szCs w:val="14"/>
          <w:lang w:val="it-IT"/>
        </w:rPr>
        <w:t>2</w:t>
      </w:r>
      <w:r w:rsidR="0096471F" w:rsidRPr="00190CDD">
        <w:rPr>
          <w:rFonts w:cstheme="minorHAnsi"/>
          <w:i/>
          <w:iCs/>
          <w:sz w:val="14"/>
          <w:szCs w:val="14"/>
          <w:lang w:val="it-IT"/>
        </w:rPr>
        <w:t xml:space="preserve"> </w:t>
      </w:r>
      <w:r w:rsidR="00983FE1" w:rsidRPr="00190CDD">
        <w:rPr>
          <w:rFonts w:cstheme="minorHAnsi"/>
          <w:i/>
          <w:iCs/>
          <w:sz w:val="14"/>
          <w:szCs w:val="14"/>
          <w:lang w:val="it-IT"/>
        </w:rPr>
        <w:t>(denominatore posti letto attivi</w:t>
      </w:r>
      <w:r w:rsidR="00674B0A" w:rsidRPr="00190CDD">
        <w:rPr>
          <w:rFonts w:cstheme="minorHAnsi"/>
          <w:i/>
          <w:iCs/>
          <w:sz w:val="14"/>
          <w:szCs w:val="14"/>
          <w:lang w:val="it-IT"/>
        </w:rPr>
        <w:t xml:space="preserve"> e attivabili entro 24 ore</w:t>
      </w:r>
      <w:r w:rsidR="00983FE1" w:rsidRPr="00190CDD">
        <w:rPr>
          <w:rFonts w:cstheme="minorHAnsi"/>
          <w:i/>
          <w:iCs/>
          <w:sz w:val="14"/>
          <w:szCs w:val="14"/>
          <w:lang w:val="it-IT"/>
        </w:rPr>
        <w:t>)</w:t>
      </w:r>
      <w:r w:rsidR="00C6178C" w:rsidRPr="00190CDD">
        <w:rPr>
          <w:rFonts w:cstheme="minorHAnsi"/>
          <w:i/>
          <w:iCs/>
          <w:sz w:val="14"/>
          <w:szCs w:val="14"/>
          <w:lang w:val="it-IT"/>
        </w:rPr>
        <w:t xml:space="preserve">;  </w:t>
      </w:r>
    </w:p>
    <w:p w14:paraId="5A5BDBF1" w14:textId="5D4D1CCE" w:rsidR="00647DCE" w:rsidRPr="000E365E" w:rsidRDefault="0080458E" w:rsidP="71017554">
      <w:pPr>
        <w:ind w:right="-257"/>
        <w:rPr>
          <w:i/>
          <w:iCs/>
          <w:sz w:val="16"/>
          <w:szCs w:val="16"/>
          <w:lang w:val="it-IT"/>
        </w:rPr>
        <w:sectPr w:rsidR="00647DCE" w:rsidRPr="000E365E" w:rsidSect="003749BC">
          <w:pgSz w:w="15840" w:h="12240" w:orient="landscape" w:code="1"/>
          <w:pgMar w:top="720" w:right="720" w:bottom="720" w:left="720" w:header="720" w:footer="720" w:gutter="0"/>
          <w:cols w:space="720"/>
          <w:docGrid w:linePitch="360"/>
        </w:sectPr>
      </w:pPr>
      <w:r w:rsidRPr="71017554">
        <w:rPr>
          <w:i/>
          <w:iCs/>
          <w:sz w:val="14"/>
          <w:szCs w:val="14"/>
          <w:lang w:val="it-IT"/>
        </w:rPr>
        <w:t>#</w:t>
      </w:r>
      <w:r w:rsidR="006D37EB" w:rsidRPr="71017554">
        <w:rPr>
          <w:i/>
          <w:iCs/>
          <w:sz w:val="14"/>
          <w:szCs w:val="14"/>
          <w:lang w:val="it-IT"/>
        </w:rPr>
        <w:t xml:space="preserve">Regioni/PPAA </w:t>
      </w:r>
      <w:r w:rsidR="000E365E" w:rsidRPr="71017554">
        <w:rPr>
          <w:i/>
          <w:iCs/>
          <w:sz w:val="14"/>
          <w:szCs w:val="14"/>
          <w:lang w:val="it-IT"/>
        </w:rPr>
        <w:t xml:space="preserve">per cui </w:t>
      </w:r>
      <w:r w:rsidR="006D37EB" w:rsidRPr="71017554">
        <w:rPr>
          <w:i/>
          <w:iCs/>
          <w:sz w:val="14"/>
          <w:szCs w:val="14"/>
          <w:lang w:val="it-IT"/>
        </w:rPr>
        <w:t xml:space="preserve">è stato rilevato un </w:t>
      </w:r>
      <w:r w:rsidR="000E365E" w:rsidRPr="71017554">
        <w:rPr>
          <w:i/>
          <w:iCs/>
          <w:sz w:val="14"/>
          <w:szCs w:val="14"/>
          <w:lang w:val="it-IT"/>
        </w:rPr>
        <w:t>numero molto inferiore di casi segnalati al flusso coordinato dall’Istituto Superiore di Sanità rispetto a quanto contestualmente riportato dalla stessa Regione/PA al flusso aggregato coordinato dal Ministero della Salute</w:t>
      </w:r>
      <w:r w:rsidR="00E6583F" w:rsidRPr="71017554">
        <w:rPr>
          <w:i/>
          <w:iCs/>
          <w:sz w:val="14"/>
          <w:szCs w:val="14"/>
          <w:lang w:val="it-IT"/>
        </w:rPr>
        <w:t xml:space="preserve">. </w:t>
      </w:r>
      <w:r w:rsidR="00900544" w:rsidRPr="00900544">
        <w:rPr>
          <w:i/>
          <w:iCs/>
          <w:sz w:val="14"/>
          <w:szCs w:val="14"/>
          <w:lang w:val="it-IT"/>
        </w:rPr>
        <w:t xml:space="preserve">In particolare, si segnalano i seguenti disallineamenti con il flusso dei dati aggregati: </w:t>
      </w:r>
      <w:r w:rsidR="00912EC3" w:rsidRPr="00912EC3">
        <w:rPr>
          <w:i/>
          <w:iCs/>
          <w:sz w:val="14"/>
          <w:szCs w:val="14"/>
          <w:lang w:val="it-IT"/>
        </w:rPr>
        <w:t xml:space="preserve">Sicilia </w:t>
      </w:r>
      <w:r w:rsidR="00331359">
        <w:rPr>
          <w:i/>
          <w:iCs/>
          <w:sz w:val="14"/>
          <w:szCs w:val="14"/>
          <w:lang w:val="it-IT"/>
        </w:rPr>
        <w:t>2</w:t>
      </w:r>
      <w:r w:rsidR="006F4A3F">
        <w:rPr>
          <w:i/>
          <w:iCs/>
          <w:sz w:val="14"/>
          <w:szCs w:val="14"/>
          <w:lang w:val="it-IT"/>
        </w:rPr>
        <w:t>5</w:t>
      </w:r>
      <w:r w:rsidR="00912EC3" w:rsidRPr="00912EC3">
        <w:rPr>
          <w:i/>
          <w:iCs/>
          <w:sz w:val="14"/>
          <w:szCs w:val="14"/>
          <w:lang w:val="it-IT"/>
        </w:rPr>
        <w:t>%</w:t>
      </w:r>
      <w:r w:rsidR="00912EC3">
        <w:rPr>
          <w:i/>
          <w:iCs/>
          <w:sz w:val="14"/>
          <w:szCs w:val="14"/>
          <w:lang w:val="it-IT"/>
        </w:rPr>
        <w:t>.</w:t>
      </w:r>
    </w:p>
    <w:p w14:paraId="48EC2E79" w14:textId="77777777" w:rsidR="00042A04" w:rsidRPr="00921015" w:rsidRDefault="0082053A">
      <w:pPr>
        <w:pStyle w:val="Titolo7"/>
        <w:rPr>
          <w:rFonts w:ascii="Arial Narrow" w:hAnsi="Arial Narrow" w:cstheme="minorHAnsi"/>
          <w:lang w:val="it-IT"/>
        </w:rPr>
      </w:pPr>
      <w:r w:rsidRPr="00921015">
        <w:rPr>
          <w:rFonts w:ascii="Arial Narrow" w:hAnsi="Arial Narrow" w:cstheme="minorHAnsi"/>
          <w:lang w:val="it-IT"/>
        </w:rPr>
        <w:lastRenderedPageBreak/>
        <w:t>Dimensione 3 - Resilienza dei servizi sanitari preposti nel caso di una recrudescenza dell'epidemia da COVID-19</w:t>
      </w:r>
    </w:p>
    <w:p w14:paraId="27BFA835" w14:textId="77777777" w:rsidR="00042A04" w:rsidRPr="00921015" w:rsidRDefault="0082053A">
      <w:pPr>
        <w:pStyle w:val="Titolo2"/>
        <w:rPr>
          <w:rFonts w:ascii="Arial Narrow" w:hAnsi="Arial Narrow" w:cstheme="minorHAnsi"/>
        </w:rPr>
      </w:pPr>
      <w:bookmarkStart w:id="26" w:name="_Toc105136674"/>
      <w:r w:rsidRPr="00921015">
        <w:rPr>
          <w:rFonts w:ascii="Arial Narrow" w:hAnsi="Arial Narrow" w:cstheme="minorHAnsi"/>
        </w:rPr>
        <w:t>Indicatori di processo sulla capacità di accertamento diagnostico, indagine e di gestione dei contatti</w:t>
      </w:r>
      <w:bookmarkEnd w:id="26"/>
    </w:p>
    <w:p w14:paraId="6A5905E3" w14:textId="3DA303C5" w:rsidR="00125C00" w:rsidRPr="00921015" w:rsidRDefault="00125C00">
      <w:pPr>
        <w:rPr>
          <w:rFonts w:ascii="Arial Narrow" w:hAnsi="Arial Narrow" w:cstheme="minorHAnsi"/>
          <w:lang w:val="it-IT"/>
        </w:rPr>
      </w:pPr>
    </w:p>
    <w:tbl>
      <w:tblPr>
        <w:tblStyle w:val="Grigliatabella"/>
        <w:tblW w:w="11199" w:type="dxa"/>
        <w:tblInd w:w="-289" w:type="dxa"/>
        <w:tblLayout w:type="fixed"/>
        <w:tblLook w:val="01E0" w:firstRow="1" w:lastRow="1" w:firstColumn="1" w:lastColumn="1" w:noHBand="0" w:noVBand="0"/>
      </w:tblPr>
      <w:tblGrid>
        <w:gridCol w:w="1844"/>
        <w:gridCol w:w="1134"/>
        <w:gridCol w:w="3973"/>
        <w:gridCol w:w="1489"/>
        <w:gridCol w:w="1256"/>
        <w:gridCol w:w="1503"/>
      </w:tblGrid>
      <w:tr w:rsidR="00AA627D" w:rsidRPr="00921015" w14:paraId="34F40279" w14:textId="77777777" w:rsidTr="00AA627D">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844" w:type="dxa"/>
          </w:tcPr>
          <w:p w14:paraId="28DFC069" w14:textId="77777777" w:rsidR="00AA627D" w:rsidRPr="00921015" w:rsidRDefault="00AA627D" w:rsidP="008A0AC5">
            <w:pPr>
              <w:pStyle w:val="TableParagraph"/>
              <w:spacing w:before="6" w:line="178" w:lineRule="exact"/>
              <w:ind w:left="112"/>
              <w:rPr>
                <w:rFonts w:ascii="Arial Narrow" w:hAnsi="Arial Narrow" w:cstheme="minorHAnsi"/>
                <w:b w:val="0"/>
              </w:rPr>
            </w:pPr>
            <w:r w:rsidRPr="00921015">
              <w:rPr>
                <w:rFonts w:ascii="Arial Narrow" w:hAnsi="Arial Narrow" w:cstheme="minorHAnsi"/>
              </w:rPr>
              <w:t>Settore</w:t>
            </w:r>
          </w:p>
        </w:tc>
        <w:tc>
          <w:tcPr>
            <w:cnfStyle w:val="000010000000" w:firstRow="0" w:lastRow="0" w:firstColumn="0" w:lastColumn="0" w:oddVBand="1" w:evenVBand="0" w:oddHBand="0" w:evenHBand="0" w:firstRowFirstColumn="0" w:firstRowLastColumn="0" w:lastRowFirstColumn="0" w:lastRowLastColumn="0"/>
            <w:tcW w:w="1134" w:type="dxa"/>
          </w:tcPr>
          <w:p w14:paraId="2AE54EA4" w14:textId="77777777" w:rsidR="00AA627D" w:rsidRPr="00921015" w:rsidRDefault="00AA627D" w:rsidP="008A0AC5">
            <w:pPr>
              <w:pStyle w:val="TableParagraph"/>
              <w:spacing w:before="6" w:line="178" w:lineRule="exact"/>
              <w:ind w:left="108"/>
              <w:rPr>
                <w:rFonts w:ascii="Arial Narrow" w:hAnsi="Arial Narrow" w:cstheme="minorHAnsi"/>
                <w:b w:val="0"/>
              </w:rPr>
            </w:pPr>
            <w:r w:rsidRPr="00921015">
              <w:rPr>
                <w:rFonts w:ascii="Arial Narrow" w:hAnsi="Arial Narrow" w:cstheme="minorHAnsi"/>
              </w:rPr>
              <w:t>N</w:t>
            </w:r>
          </w:p>
        </w:tc>
        <w:tc>
          <w:tcPr>
            <w:cnfStyle w:val="000001000000" w:firstRow="0" w:lastRow="0" w:firstColumn="0" w:lastColumn="0" w:oddVBand="0" w:evenVBand="1" w:oddHBand="0" w:evenHBand="0" w:firstRowFirstColumn="0" w:firstRowLastColumn="0" w:lastRowFirstColumn="0" w:lastRowLastColumn="0"/>
            <w:tcW w:w="3973" w:type="dxa"/>
          </w:tcPr>
          <w:p w14:paraId="3A06C2E5" w14:textId="77777777" w:rsidR="00AA627D" w:rsidRPr="00921015" w:rsidRDefault="00AA627D" w:rsidP="008A0AC5">
            <w:pPr>
              <w:pStyle w:val="TableParagraph"/>
              <w:spacing w:before="6" w:line="178" w:lineRule="exact"/>
              <w:ind w:left="112"/>
              <w:rPr>
                <w:rFonts w:ascii="Arial Narrow" w:hAnsi="Arial Narrow" w:cstheme="minorHAnsi"/>
                <w:b w:val="0"/>
              </w:rPr>
            </w:pPr>
            <w:r w:rsidRPr="00921015">
              <w:rPr>
                <w:rFonts w:ascii="Arial Narrow" w:hAnsi="Arial Narrow" w:cstheme="minorHAnsi"/>
              </w:rPr>
              <w:t>Indicatore</w:t>
            </w:r>
          </w:p>
        </w:tc>
        <w:tc>
          <w:tcPr>
            <w:cnfStyle w:val="000010000000" w:firstRow="0" w:lastRow="0" w:firstColumn="0" w:lastColumn="0" w:oddVBand="1" w:evenVBand="0" w:oddHBand="0" w:evenHBand="0" w:firstRowFirstColumn="0" w:firstRowLastColumn="0" w:lastRowFirstColumn="0" w:lastRowLastColumn="0"/>
            <w:tcW w:w="1489" w:type="dxa"/>
          </w:tcPr>
          <w:p w14:paraId="306F9273" w14:textId="77777777" w:rsidR="00AA627D" w:rsidRPr="00921015" w:rsidRDefault="00AA627D" w:rsidP="008A0AC5">
            <w:pPr>
              <w:pStyle w:val="TableParagraph"/>
              <w:spacing w:before="6" w:line="178" w:lineRule="exact"/>
              <w:ind w:left="112"/>
              <w:rPr>
                <w:rFonts w:ascii="Arial Narrow" w:hAnsi="Arial Narrow" w:cstheme="minorHAnsi"/>
                <w:b w:val="0"/>
              </w:rPr>
            </w:pPr>
            <w:r w:rsidRPr="00921015">
              <w:rPr>
                <w:rFonts w:ascii="Arial Narrow" w:hAnsi="Arial Narrow" w:cstheme="minorHAnsi"/>
              </w:rPr>
              <w:t>Soglia</w:t>
            </w:r>
          </w:p>
        </w:tc>
        <w:tc>
          <w:tcPr>
            <w:cnfStyle w:val="000001000000" w:firstRow="0" w:lastRow="0" w:firstColumn="0" w:lastColumn="0" w:oddVBand="0" w:evenVBand="1" w:oddHBand="0" w:evenHBand="0" w:firstRowFirstColumn="0" w:firstRowLastColumn="0" w:lastRowFirstColumn="0" w:lastRowLastColumn="0"/>
            <w:tcW w:w="1256" w:type="dxa"/>
          </w:tcPr>
          <w:p w14:paraId="435215A7" w14:textId="77777777" w:rsidR="00AA627D" w:rsidRPr="00921015" w:rsidRDefault="00AA627D" w:rsidP="008A0AC5">
            <w:pPr>
              <w:pStyle w:val="TableParagraph"/>
              <w:spacing w:before="6" w:line="178" w:lineRule="exact"/>
              <w:ind w:left="111"/>
              <w:rPr>
                <w:rFonts w:ascii="Arial Narrow" w:hAnsi="Arial Narrow" w:cstheme="minorHAnsi"/>
                <w:b w:val="0"/>
              </w:rPr>
            </w:pPr>
            <w:r w:rsidRPr="00921015">
              <w:rPr>
                <w:rFonts w:ascii="Arial Narrow" w:hAnsi="Arial Narrow" w:cstheme="minorHAnsi"/>
              </w:rPr>
              <w:t>Allerta</w:t>
            </w:r>
          </w:p>
        </w:tc>
        <w:tc>
          <w:tcPr>
            <w:cnfStyle w:val="000100000000" w:firstRow="0" w:lastRow="0" w:firstColumn="0" w:lastColumn="1" w:oddVBand="0" w:evenVBand="0" w:oddHBand="0" w:evenHBand="0" w:firstRowFirstColumn="0" w:firstRowLastColumn="0" w:lastRowFirstColumn="0" w:lastRowLastColumn="0"/>
            <w:tcW w:w="1503" w:type="dxa"/>
          </w:tcPr>
          <w:p w14:paraId="3F157345" w14:textId="77777777" w:rsidR="00AA627D" w:rsidRPr="00921015" w:rsidRDefault="00AA627D" w:rsidP="008A0AC5">
            <w:pPr>
              <w:pStyle w:val="TableParagraph"/>
              <w:spacing w:before="6" w:line="178" w:lineRule="exact"/>
              <w:ind w:left="111"/>
              <w:rPr>
                <w:rFonts w:ascii="Arial Narrow" w:hAnsi="Arial Narrow" w:cstheme="minorHAnsi"/>
                <w:b w:val="0"/>
              </w:rPr>
            </w:pPr>
            <w:r w:rsidRPr="00921015">
              <w:rPr>
                <w:rFonts w:ascii="Arial Narrow" w:hAnsi="Arial Narrow" w:cstheme="minorHAnsi"/>
              </w:rPr>
              <w:t>Fonte dati</w:t>
            </w:r>
          </w:p>
        </w:tc>
      </w:tr>
      <w:tr w:rsidR="00AA627D" w:rsidRPr="00921015" w14:paraId="28BD11DC" w14:textId="77777777" w:rsidTr="00AA627D">
        <w:trPr>
          <w:cnfStyle w:val="000000100000" w:firstRow="0" w:lastRow="0" w:firstColumn="0" w:lastColumn="0" w:oddVBand="0" w:evenVBand="0" w:oddHBand="1"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100F9EB9" w14:textId="75C2E0A4" w:rsidR="00AA627D" w:rsidRPr="00921015" w:rsidRDefault="00AA627D" w:rsidP="008A0AC5">
            <w:pPr>
              <w:pStyle w:val="TableParagraph"/>
              <w:ind w:right="101"/>
              <w:jc w:val="both"/>
              <w:rPr>
                <w:rFonts w:ascii="Arial Narrow" w:hAnsi="Arial Narrow" w:cstheme="minorHAnsi"/>
                <w:b w:val="0"/>
              </w:rPr>
            </w:pPr>
            <w:r w:rsidRPr="00921015">
              <w:rPr>
                <w:rFonts w:ascii="Arial Narrow" w:hAnsi="Arial Narrow" w:cstheme="minorHAnsi"/>
              </w:rPr>
              <w:t>Abilità di testare tempestivamente tutti i casi</w:t>
            </w:r>
          </w:p>
          <w:p w14:paraId="4248CC9D" w14:textId="0B59AE7B" w:rsidR="00AA627D" w:rsidRPr="00921015" w:rsidRDefault="006A3326" w:rsidP="008A0AC5">
            <w:pPr>
              <w:pStyle w:val="TableParagraph"/>
              <w:rPr>
                <w:rFonts w:ascii="Arial Narrow" w:hAnsi="Arial Narrow" w:cstheme="minorHAnsi"/>
                <w:b w:val="0"/>
              </w:rPr>
            </w:pPr>
            <w:r w:rsidRPr="00921015">
              <w:rPr>
                <w:rFonts w:ascii="Arial Narrow" w:hAnsi="Arial Narrow" w:cstheme="minorHAnsi"/>
              </w:rPr>
              <w:t>S</w:t>
            </w:r>
            <w:r w:rsidR="00AA627D" w:rsidRPr="00921015">
              <w:rPr>
                <w:rFonts w:ascii="Arial Narrow" w:hAnsi="Arial Narrow" w:cstheme="minorHAnsi"/>
              </w:rPr>
              <w:t>ospetti</w:t>
            </w:r>
          </w:p>
        </w:tc>
        <w:tc>
          <w:tcPr>
            <w:cnfStyle w:val="000010000000" w:firstRow="0" w:lastRow="0" w:firstColumn="0" w:lastColumn="0" w:oddVBand="1" w:evenVBand="0" w:oddHBand="0" w:evenHBand="0" w:firstRowFirstColumn="0" w:firstRowLastColumn="0" w:lastRowFirstColumn="0" w:lastRowLastColumn="0"/>
            <w:tcW w:w="1134" w:type="dxa"/>
          </w:tcPr>
          <w:p w14:paraId="7DDE7FB8" w14:textId="77777777" w:rsidR="00AA627D" w:rsidRPr="00921015" w:rsidRDefault="00AA627D" w:rsidP="008A0AC5">
            <w:pPr>
              <w:pStyle w:val="TableParagraph"/>
              <w:spacing w:line="180" w:lineRule="exact"/>
              <w:ind w:left="103"/>
              <w:rPr>
                <w:rFonts w:ascii="Arial Narrow" w:hAnsi="Arial Narrow" w:cstheme="minorHAnsi"/>
              </w:rPr>
            </w:pPr>
            <w:r w:rsidRPr="00921015">
              <w:rPr>
                <w:rFonts w:ascii="Arial Narrow" w:hAnsi="Arial Narrow" w:cstheme="minorHAnsi"/>
              </w:rPr>
              <w:t>2.1</w:t>
            </w:r>
          </w:p>
        </w:tc>
        <w:tc>
          <w:tcPr>
            <w:cnfStyle w:val="000001000000" w:firstRow="0" w:lastRow="0" w:firstColumn="0" w:lastColumn="0" w:oddVBand="0" w:evenVBand="1" w:oddHBand="0" w:evenHBand="0" w:firstRowFirstColumn="0" w:firstRowLastColumn="0" w:lastRowFirstColumn="0" w:lastRowLastColumn="0"/>
            <w:tcW w:w="3973" w:type="dxa"/>
          </w:tcPr>
          <w:p w14:paraId="5C92D9B4" w14:textId="2245E16B" w:rsidR="00AA627D" w:rsidRPr="00921015" w:rsidRDefault="00AA627D" w:rsidP="008A0AC5">
            <w:pPr>
              <w:pStyle w:val="TableParagraph"/>
              <w:ind w:right="144"/>
              <w:rPr>
                <w:rFonts w:ascii="Arial Narrow" w:hAnsi="Arial Narrow" w:cstheme="minorHAnsi"/>
              </w:rPr>
            </w:pPr>
            <w:r w:rsidRPr="00921015">
              <w:rPr>
                <w:rFonts w:ascii="Arial Narrow" w:hAnsi="Arial Narrow" w:cstheme="minorHAnsi"/>
              </w:rPr>
              <w:t>% di tamponi positivi escludendo per quanto possibile tutte le attività di screening e il “re-testing” degli stessi soggetti, complessivamente e per macro-setting (territoriale, PS/Ospedale, altro) per mese</w:t>
            </w:r>
            <w:r w:rsidR="0092374C" w:rsidRPr="00921015">
              <w:rPr>
                <w:rFonts w:ascii="Arial Narrow" w:hAnsi="Arial Narrow" w:cstheme="minorHAnsi"/>
              </w:rPr>
              <w:t>*</w:t>
            </w:r>
          </w:p>
          <w:p w14:paraId="6699807A" w14:textId="77777777" w:rsidR="0001627C" w:rsidRPr="00921015" w:rsidRDefault="0001627C" w:rsidP="008A0AC5">
            <w:pPr>
              <w:pStyle w:val="TableParagraph"/>
              <w:ind w:right="144"/>
              <w:rPr>
                <w:rFonts w:ascii="Arial Narrow" w:hAnsi="Arial Narrow" w:cstheme="minorHAnsi"/>
              </w:rPr>
            </w:pPr>
          </w:p>
          <w:p w14:paraId="79E368FD" w14:textId="77777777" w:rsidR="0001627C" w:rsidRPr="00921015" w:rsidRDefault="0001627C" w:rsidP="008A0AC5">
            <w:pPr>
              <w:pStyle w:val="TableParagraph"/>
              <w:ind w:right="144"/>
              <w:rPr>
                <w:rFonts w:ascii="Arial Narrow" w:hAnsi="Arial Narrow" w:cstheme="minorHAnsi"/>
              </w:rPr>
            </w:pPr>
          </w:p>
          <w:p w14:paraId="3B4D4C86" w14:textId="77777777" w:rsidR="0001627C" w:rsidRPr="00921015" w:rsidRDefault="0001627C" w:rsidP="008A0AC5">
            <w:pPr>
              <w:pStyle w:val="TableParagraph"/>
              <w:ind w:right="144"/>
              <w:rPr>
                <w:rFonts w:ascii="Arial Narrow" w:hAnsi="Arial Narrow" w:cstheme="minorHAnsi"/>
              </w:rPr>
            </w:pPr>
          </w:p>
          <w:p w14:paraId="2CA2943A" w14:textId="77777777" w:rsidR="0001627C" w:rsidRPr="00921015" w:rsidRDefault="0001627C" w:rsidP="008A0AC5">
            <w:pPr>
              <w:pStyle w:val="TableParagraph"/>
              <w:ind w:right="144"/>
              <w:rPr>
                <w:rFonts w:ascii="Arial Narrow" w:hAnsi="Arial Narrow" w:cstheme="minorHAnsi"/>
              </w:rPr>
            </w:pPr>
          </w:p>
          <w:p w14:paraId="1E6FAB9C" w14:textId="77777777" w:rsidR="0001627C" w:rsidRPr="00921015" w:rsidRDefault="0001627C" w:rsidP="008A0AC5">
            <w:pPr>
              <w:pStyle w:val="TableParagraph"/>
              <w:ind w:right="144"/>
              <w:rPr>
                <w:rFonts w:ascii="Arial Narrow" w:hAnsi="Arial Narrow" w:cstheme="minorHAnsi"/>
              </w:rPr>
            </w:pPr>
          </w:p>
          <w:p w14:paraId="5BD6AA22" w14:textId="093BC15F" w:rsidR="0001627C" w:rsidRPr="00921015" w:rsidRDefault="0092374C" w:rsidP="008A0AC5">
            <w:pPr>
              <w:pStyle w:val="TableParagraph"/>
              <w:ind w:right="144"/>
              <w:rPr>
                <w:rFonts w:ascii="Arial Narrow" w:hAnsi="Arial Narrow" w:cstheme="minorHAnsi"/>
              </w:rPr>
            </w:pPr>
            <w:r w:rsidRPr="00921015">
              <w:rPr>
                <w:rFonts w:ascii="Arial Narrow" w:hAnsi="Arial Narrow" w:cstheme="minorHAnsi"/>
              </w:rPr>
              <w:t>*</w:t>
            </w:r>
            <w:r w:rsidR="000D1C94" w:rsidRPr="00921015">
              <w:rPr>
                <w:rFonts w:ascii="Arial Narrow" w:hAnsi="Arial Narrow" w:cstheme="minorHAnsi"/>
              </w:rPr>
              <w:t xml:space="preserve">Il calcolo di </w:t>
            </w:r>
            <w:r w:rsidR="0001627C" w:rsidRPr="00921015">
              <w:rPr>
                <w:rFonts w:ascii="Arial Narrow" w:hAnsi="Arial Narrow" w:cstheme="minorHAnsi"/>
              </w:rPr>
              <w:t>questo indicatore</w:t>
            </w:r>
            <w:r w:rsidR="000D1C94" w:rsidRPr="00921015">
              <w:rPr>
                <w:rFonts w:ascii="Arial Narrow" w:hAnsi="Arial Narrow" w:cstheme="minorHAnsi"/>
              </w:rPr>
              <w:t>, senza modificarne la definizione,</w:t>
            </w:r>
            <w:r w:rsidR="0001627C" w:rsidRPr="00921015">
              <w:rPr>
                <w:rFonts w:ascii="Arial Narrow" w:hAnsi="Arial Narrow" w:cstheme="minorHAnsi"/>
              </w:rPr>
              <w:t xml:space="preserve"> sarà oggetto di rivalutazione </w:t>
            </w:r>
            <w:r w:rsidR="000D1C94" w:rsidRPr="00921015">
              <w:rPr>
                <w:rFonts w:ascii="Arial Narrow" w:hAnsi="Arial Narrow" w:cstheme="minorHAnsi"/>
              </w:rPr>
              <w:t xml:space="preserve">in collaborazione con le Regioni/PA </w:t>
            </w:r>
            <w:r w:rsidR="0001627C" w:rsidRPr="00921015">
              <w:rPr>
                <w:rFonts w:ascii="Arial Narrow" w:hAnsi="Arial Narrow" w:cstheme="minorHAnsi"/>
              </w:rPr>
              <w:t xml:space="preserve">alla luce delle modifiche previste nella definizione </w:t>
            </w:r>
            <w:r w:rsidR="000D1C94" w:rsidRPr="00921015">
              <w:rPr>
                <w:rFonts w:ascii="Arial Narrow" w:hAnsi="Arial Narrow" w:cstheme="minorHAnsi"/>
              </w:rPr>
              <w:t xml:space="preserve">internazionale </w:t>
            </w:r>
            <w:r w:rsidR="0001627C" w:rsidRPr="00921015">
              <w:rPr>
                <w:rFonts w:ascii="Arial Narrow" w:hAnsi="Arial Narrow" w:cstheme="minorHAnsi"/>
              </w:rPr>
              <w:t xml:space="preserve">di caso </w:t>
            </w:r>
            <w:r w:rsidR="000D1C94" w:rsidRPr="00921015">
              <w:rPr>
                <w:rFonts w:ascii="Arial Narrow" w:hAnsi="Arial Narrow" w:cstheme="minorHAnsi"/>
              </w:rPr>
              <w:t>per gli aspetti legati all’accertamento diagnostico dei casi COVID-19</w:t>
            </w:r>
          </w:p>
        </w:tc>
        <w:tc>
          <w:tcPr>
            <w:cnfStyle w:val="000010000000" w:firstRow="0" w:lastRow="0" w:firstColumn="0" w:lastColumn="0" w:oddVBand="1" w:evenVBand="0" w:oddHBand="0" w:evenHBand="0" w:firstRowFirstColumn="0" w:firstRowLastColumn="0" w:lastRowFirstColumn="0" w:lastRowLastColumn="0"/>
            <w:tcW w:w="1489" w:type="dxa"/>
          </w:tcPr>
          <w:p w14:paraId="5549B098" w14:textId="77777777" w:rsidR="00AA627D" w:rsidRPr="00921015" w:rsidRDefault="00AA627D" w:rsidP="008A0AC5">
            <w:pPr>
              <w:pStyle w:val="TableParagraph"/>
              <w:ind w:right="329"/>
              <w:rPr>
                <w:rFonts w:ascii="Arial Narrow" w:hAnsi="Arial Narrow" w:cstheme="minorHAnsi"/>
              </w:rPr>
            </w:pPr>
            <w:r w:rsidRPr="00921015">
              <w:rPr>
                <w:rFonts w:ascii="Arial Narrow" w:hAnsi="Arial Narrow" w:cstheme="minorHAnsi"/>
              </w:rPr>
              <w:t xml:space="preserve">Trend in diminuzione in setting </w:t>
            </w:r>
            <w:r w:rsidRPr="00921015">
              <w:rPr>
                <w:rFonts w:ascii="Arial Narrow" w:hAnsi="Arial Narrow" w:cstheme="minorHAnsi"/>
                <w:spacing w:val="-1"/>
              </w:rPr>
              <w:t>ospedalieri/PS</w:t>
            </w:r>
          </w:p>
          <w:p w14:paraId="070893AF" w14:textId="77777777" w:rsidR="00AA627D" w:rsidRPr="00921015" w:rsidRDefault="00AA627D" w:rsidP="008A0AC5">
            <w:pPr>
              <w:pStyle w:val="TableParagraph"/>
              <w:spacing w:before="9"/>
              <w:ind w:left="0"/>
              <w:rPr>
                <w:rFonts w:ascii="Arial Narrow" w:hAnsi="Arial Narrow" w:cstheme="minorHAnsi"/>
                <w:i/>
                <w:sz w:val="15"/>
              </w:rPr>
            </w:pPr>
          </w:p>
          <w:p w14:paraId="6F165998" w14:textId="77777777" w:rsidR="00AA627D" w:rsidRPr="00921015" w:rsidRDefault="00AA627D" w:rsidP="008A0AC5">
            <w:pPr>
              <w:pStyle w:val="TableParagraph"/>
              <w:ind w:right="80"/>
              <w:rPr>
                <w:rFonts w:ascii="Arial Narrow" w:hAnsi="Arial Narrow" w:cstheme="minorHAnsi"/>
              </w:rPr>
            </w:pPr>
            <w:r w:rsidRPr="00921015">
              <w:rPr>
                <w:rFonts w:ascii="Arial Narrow" w:hAnsi="Arial Narrow" w:cstheme="minorHAnsi"/>
                <w:spacing w:val="-3"/>
              </w:rPr>
              <w:t xml:space="preserve">Valore </w:t>
            </w:r>
            <w:r w:rsidRPr="00921015">
              <w:rPr>
                <w:rFonts w:ascii="Arial Narrow" w:hAnsi="Arial Narrow" w:cstheme="minorHAnsi"/>
              </w:rPr>
              <w:t>predittivo positivo (VPP) dei test stabile o</w:t>
            </w:r>
            <w:r w:rsidRPr="00921015">
              <w:rPr>
                <w:rFonts w:ascii="Arial Narrow" w:hAnsi="Arial Narrow" w:cstheme="minorHAnsi"/>
                <w:spacing w:val="-6"/>
              </w:rPr>
              <w:t xml:space="preserve"> </w:t>
            </w:r>
            <w:r w:rsidRPr="00921015">
              <w:rPr>
                <w:rFonts w:ascii="Arial Narrow" w:hAnsi="Arial Narrow" w:cstheme="minorHAnsi"/>
              </w:rPr>
              <w:t>in</w:t>
            </w:r>
          </w:p>
          <w:p w14:paraId="4777FED3" w14:textId="77777777" w:rsidR="00AA627D" w:rsidRPr="00921015" w:rsidRDefault="00AA627D" w:rsidP="008A0AC5">
            <w:pPr>
              <w:pStyle w:val="TableParagraph"/>
              <w:spacing w:line="166" w:lineRule="exact"/>
              <w:rPr>
                <w:rFonts w:ascii="Arial Narrow" w:hAnsi="Arial Narrow" w:cstheme="minorHAnsi"/>
              </w:rPr>
            </w:pPr>
            <w:r w:rsidRPr="00921015">
              <w:rPr>
                <w:rFonts w:ascii="Arial Narrow" w:hAnsi="Arial Narrow" w:cstheme="minorHAnsi"/>
              </w:rPr>
              <w:t>diminuzione</w:t>
            </w:r>
          </w:p>
        </w:tc>
        <w:tc>
          <w:tcPr>
            <w:cnfStyle w:val="000001000000" w:firstRow="0" w:lastRow="0" w:firstColumn="0" w:lastColumn="0" w:oddVBand="0" w:evenVBand="1" w:oddHBand="0" w:evenHBand="0" w:firstRowFirstColumn="0" w:firstRowLastColumn="0" w:lastRowFirstColumn="0" w:lastRowLastColumn="0"/>
            <w:tcW w:w="1256" w:type="dxa"/>
          </w:tcPr>
          <w:p w14:paraId="6177BFFD" w14:textId="77777777" w:rsidR="00AA627D" w:rsidRPr="00921015" w:rsidRDefault="00AA627D" w:rsidP="008A0AC5">
            <w:pPr>
              <w:pStyle w:val="TableParagraph"/>
              <w:ind w:left="106" w:right="88"/>
              <w:rPr>
                <w:rFonts w:ascii="Arial Narrow" w:hAnsi="Arial Narrow" w:cstheme="minorHAnsi"/>
              </w:rPr>
            </w:pPr>
            <w:r w:rsidRPr="00921015">
              <w:rPr>
                <w:rFonts w:ascii="Arial Narrow" w:hAnsi="Arial Narrow" w:cstheme="minorHAnsi"/>
              </w:rPr>
              <w:t>Trend in aumento in setting ospedalieri/PS</w:t>
            </w:r>
          </w:p>
          <w:p w14:paraId="4A0D36DC" w14:textId="77777777" w:rsidR="00AA627D" w:rsidRPr="00921015" w:rsidRDefault="00AA627D" w:rsidP="008A0AC5">
            <w:pPr>
              <w:pStyle w:val="TableParagraph"/>
              <w:spacing w:before="9"/>
              <w:ind w:left="0"/>
              <w:rPr>
                <w:rFonts w:ascii="Arial Narrow" w:hAnsi="Arial Narrow" w:cstheme="minorHAnsi"/>
                <w:i/>
                <w:sz w:val="15"/>
              </w:rPr>
            </w:pPr>
          </w:p>
          <w:p w14:paraId="77FE699D" w14:textId="77777777" w:rsidR="00AA627D" w:rsidRPr="00921015" w:rsidRDefault="00AA627D" w:rsidP="008A0AC5">
            <w:pPr>
              <w:pStyle w:val="TableParagraph"/>
              <w:ind w:left="106" w:right="497"/>
              <w:rPr>
                <w:rFonts w:ascii="Arial Narrow" w:hAnsi="Arial Narrow" w:cstheme="minorHAnsi"/>
              </w:rPr>
            </w:pPr>
            <w:r w:rsidRPr="00921015">
              <w:rPr>
                <w:rFonts w:ascii="Arial Narrow" w:hAnsi="Arial Narrow" w:cstheme="minorHAnsi"/>
              </w:rPr>
              <w:t>VPP in aumento</w:t>
            </w:r>
          </w:p>
        </w:tc>
        <w:tc>
          <w:tcPr>
            <w:cnfStyle w:val="000100000000" w:firstRow="0" w:lastRow="0" w:firstColumn="0" w:lastColumn="1" w:oddVBand="0" w:evenVBand="0" w:oddHBand="0" w:evenHBand="0" w:firstRowFirstColumn="0" w:firstRowLastColumn="0" w:lastRowFirstColumn="0" w:lastRowLastColumn="0"/>
            <w:tcW w:w="1503" w:type="dxa"/>
            <w:vAlign w:val="center"/>
          </w:tcPr>
          <w:p w14:paraId="7626A81D" w14:textId="77777777" w:rsidR="00AA627D" w:rsidRPr="00921015" w:rsidRDefault="00AA627D" w:rsidP="00AA627D">
            <w:pPr>
              <w:pStyle w:val="TableParagraph"/>
              <w:ind w:left="106"/>
              <w:jc w:val="center"/>
              <w:rPr>
                <w:rFonts w:ascii="Arial Narrow" w:hAnsi="Arial Narrow" w:cstheme="minorHAnsi"/>
                <w:b w:val="0"/>
              </w:rPr>
            </w:pPr>
            <w:r w:rsidRPr="00921015">
              <w:rPr>
                <w:rFonts w:ascii="Arial Narrow" w:hAnsi="Arial Narrow" w:cstheme="minorHAnsi"/>
                <w:b w:val="0"/>
              </w:rPr>
              <w:t>Valutazione periodica</w:t>
            </w:r>
          </w:p>
          <w:p w14:paraId="440C58F2" w14:textId="77777777" w:rsidR="00AA627D" w:rsidRPr="00921015" w:rsidRDefault="00AA627D" w:rsidP="00AA627D">
            <w:pPr>
              <w:pStyle w:val="TableParagraph"/>
              <w:ind w:left="106"/>
              <w:jc w:val="center"/>
              <w:rPr>
                <w:rFonts w:ascii="Arial Narrow" w:hAnsi="Arial Narrow" w:cstheme="minorHAnsi"/>
                <w:b w:val="0"/>
              </w:rPr>
            </w:pPr>
            <w:r w:rsidRPr="00921015">
              <w:rPr>
                <w:rFonts w:ascii="Arial Narrow" w:hAnsi="Arial Narrow" w:cstheme="minorHAnsi"/>
                <w:b w:val="0"/>
              </w:rPr>
              <w:t>settimanale</w:t>
            </w:r>
          </w:p>
        </w:tc>
      </w:tr>
      <w:tr w:rsidR="00AA627D" w:rsidRPr="00DD376D" w14:paraId="1F639721" w14:textId="77777777" w:rsidTr="00AA627D">
        <w:trPr>
          <w:trHeight w:val="957"/>
        </w:trPr>
        <w:tc>
          <w:tcPr>
            <w:cnfStyle w:val="001000000000" w:firstRow="0" w:lastRow="0" w:firstColumn="1" w:lastColumn="0" w:oddVBand="0" w:evenVBand="0" w:oddHBand="0" w:evenHBand="0" w:firstRowFirstColumn="0" w:firstRowLastColumn="0" w:lastRowFirstColumn="0" w:lastRowLastColumn="0"/>
            <w:tcW w:w="1844" w:type="dxa"/>
            <w:vMerge/>
          </w:tcPr>
          <w:p w14:paraId="7862E582" w14:textId="77777777" w:rsidR="00AA627D" w:rsidRPr="00921015" w:rsidRDefault="00AA627D" w:rsidP="008A0AC5">
            <w:pPr>
              <w:rPr>
                <w:rFonts w:ascii="Arial Narrow" w:hAnsi="Arial Narrow"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134" w:type="dxa"/>
          </w:tcPr>
          <w:p w14:paraId="050B9C19" w14:textId="77777777" w:rsidR="00AA627D" w:rsidRPr="00921015" w:rsidRDefault="00AA627D" w:rsidP="008A0AC5">
            <w:pPr>
              <w:pStyle w:val="TableParagraph"/>
              <w:spacing w:line="180" w:lineRule="exact"/>
              <w:ind w:left="103"/>
              <w:rPr>
                <w:rFonts w:ascii="Arial Narrow" w:hAnsi="Arial Narrow" w:cstheme="minorHAnsi"/>
              </w:rPr>
            </w:pPr>
            <w:r w:rsidRPr="00921015">
              <w:rPr>
                <w:rFonts w:ascii="Arial Narrow" w:hAnsi="Arial Narrow" w:cstheme="minorHAnsi"/>
              </w:rPr>
              <w:t>2.2</w:t>
            </w:r>
          </w:p>
        </w:tc>
        <w:tc>
          <w:tcPr>
            <w:cnfStyle w:val="000001000000" w:firstRow="0" w:lastRow="0" w:firstColumn="0" w:lastColumn="0" w:oddVBand="0" w:evenVBand="1" w:oddHBand="0" w:evenHBand="0" w:firstRowFirstColumn="0" w:firstRowLastColumn="0" w:lastRowFirstColumn="0" w:lastRowLastColumn="0"/>
            <w:tcW w:w="3973" w:type="dxa"/>
          </w:tcPr>
          <w:p w14:paraId="297025E7" w14:textId="77777777" w:rsidR="00AA627D" w:rsidRPr="00921015" w:rsidRDefault="00AA627D" w:rsidP="008A0AC5">
            <w:pPr>
              <w:pStyle w:val="TableParagraph"/>
              <w:spacing w:line="180" w:lineRule="exact"/>
              <w:rPr>
                <w:rFonts w:ascii="Arial Narrow" w:hAnsi="Arial Narrow" w:cstheme="minorHAnsi"/>
              </w:rPr>
            </w:pPr>
            <w:r w:rsidRPr="00921015">
              <w:rPr>
                <w:rFonts w:ascii="Arial Narrow" w:hAnsi="Arial Narrow" w:cstheme="minorHAnsi"/>
              </w:rPr>
              <w:t>Tempo tra data inizio sintomi e data di diagnosi</w:t>
            </w:r>
          </w:p>
        </w:tc>
        <w:tc>
          <w:tcPr>
            <w:cnfStyle w:val="000010000000" w:firstRow="0" w:lastRow="0" w:firstColumn="0" w:lastColumn="0" w:oddVBand="1" w:evenVBand="0" w:oddHBand="0" w:evenHBand="0" w:firstRowFirstColumn="0" w:firstRowLastColumn="0" w:lastRowFirstColumn="0" w:lastRowLastColumn="0"/>
            <w:tcW w:w="1489" w:type="dxa"/>
          </w:tcPr>
          <w:p w14:paraId="4E6AD8F2" w14:textId="77777777" w:rsidR="00AA627D" w:rsidRPr="00921015" w:rsidRDefault="00AA627D" w:rsidP="008A0AC5">
            <w:pPr>
              <w:pStyle w:val="TableParagraph"/>
              <w:ind w:right="90"/>
              <w:rPr>
                <w:rFonts w:ascii="Arial Narrow" w:hAnsi="Arial Narrow" w:cstheme="minorHAnsi"/>
              </w:rPr>
            </w:pPr>
            <w:r w:rsidRPr="00921015">
              <w:rPr>
                <w:rFonts w:ascii="Arial Narrow" w:hAnsi="Arial Narrow" w:cstheme="minorHAnsi"/>
              </w:rPr>
              <w:t>Mediana settimanale ≤ 5gg</w:t>
            </w:r>
          </w:p>
        </w:tc>
        <w:tc>
          <w:tcPr>
            <w:cnfStyle w:val="000001000000" w:firstRow="0" w:lastRow="0" w:firstColumn="0" w:lastColumn="0" w:oddVBand="0" w:evenVBand="1" w:oddHBand="0" w:evenHBand="0" w:firstRowFirstColumn="0" w:firstRowLastColumn="0" w:lastRowFirstColumn="0" w:lastRowLastColumn="0"/>
            <w:tcW w:w="1256" w:type="dxa"/>
          </w:tcPr>
          <w:p w14:paraId="7411A76F" w14:textId="77777777" w:rsidR="00AA627D" w:rsidRPr="00921015" w:rsidRDefault="00AA627D" w:rsidP="008A0AC5">
            <w:pPr>
              <w:pStyle w:val="TableParagraph"/>
              <w:ind w:left="106" w:right="163"/>
              <w:rPr>
                <w:rFonts w:ascii="Arial Narrow" w:hAnsi="Arial Narrow" w:cstheme="minorHAnsi"/>
              </w:rPr>
            </w:pPr>
            <w:r w:rsidRPr="00921015">
              <w:rPr>
                <w:rFonts w:ascii="Arial Narrow" w:hAnsi="Arial Narrow" w:cstheme="minorHAnsi"/>
              </w:rPr>
              <w:t>Mediana settimanale &gt; 5gg</w:t>
            </w:r>
          </w:p>
        </w:tc>
        <w:tc>
          <w:tcPr>
            <w:cnfStyle w:val="000100000000" w:firstRow="0" w:lastRow="0" w:firstColumn="0" w:lastColumn="1" w:oddVBand="0" w:evenVBand="0" w:oddHBand="0" w:evenHBand="0" w:firstRowFirstColumn="0" w:firstRowLastColumn="0" w:lastRowFirstColumn="0" w:lastRowLastColumn="0"/>
            <w:tcW w:w="1503" w:type="dxa"/>
            <w:vAlign w:val="center"/>
          </w:tcPr>
          <w:p w14:paraId="64514043" w14:textId="77777777" w:rsidR="00AA627D" w:rsidRPr="00921015" w:rsidRDefault="00AA627D" w:rsidP="00AA627D">
            <w:pPr>
              <w:pStyle w:val="TableParagraph"/>
              <w:spacing w:line="180" w:lineRule="exact"/>
              <w:ind w:left="106"/>
              <w:jc w:val="center"/>
              <w:rPr>
                <w:rFonts w:ascii="Arial Narrow" w:hAnsi="Arial Narrow" w:cstheme="minorHAnsi"/>
                <w:b w:val="0"/>
              </w:rPr>
            </w:pPr>
            <w:r w:rsidRPr="00921015">
              <w:rPr>
                <w:rFonts w:ascii="Arial Narrow" w:hAnsi="Arial Narrow" w:cstheme="minorHAnsi"/>
                <w:b w:val="0"/>
              </w:rPr>
              <w:t>ISS -</w:t>
            </w:r>
          </w:p>
          <w:p w14:paraId="1C1B3CC2" w14:textId="77777777" w:rsidR="00AA627D" w:rsidRPr="00921015" w:rsidRDefault="00AA627D" w:rsidP="00AA627D">
            <w:pPr>
              <w:pStyle w:val="TableParagraph"/>
              <w:spacing w:before="1"/>
              <w:ind w:left="106" w:right="92"/>
              <w:jc w:val="center"/>
              <w:rPr>
                <w:rFonts w:ascii="Arial Narrow" w:hAnsi="Arial Narrow" w:cstheme="minorHAnsi"/>
                <w:b w:val="0"/>
              </w:rPr>
            </w:pPr>
            <w:r w:rsidRPr="00921015">
              <w:rPr>
                <w:rFonts w:ascii="Arial Narrow" w:hAnsi="Arial Narrow" w:cstheme="minorHAnsi"/>
                <w:b w:val="0"/>
              </w:rPr>
              <w:t>Sistema di Sorveglianza integrata</w:t>
            </w:r>
          </w:p>
          <w:p w14:paraId="5BF69FF6" w14:textId="77777777" w:rsidR="00AA627D" w:rsidRPr="00921015" w:rsidRDefault="00AA627D" w:rsidP="00AA627D">
            <w:pPr>
              <w:pStyle w:val="TableParagraph"/>
              <w:ind w:left="106"/>
              <w:jc w:val="center"/>
              <w:rPr>
                <w:rFonts w:ascii="Arial Narrow" w:hAnsi="Arial Narrow" w:cstheme="minorHAnsi"/>
                <w:b w:val="0"/>
              </w:rPr>
            </w:pPr>
            <w:r w:rsidRPr="00921015">
              <w:rPr>
                <w:rFonts w:ascii="Arial Narrow" w:hAnsi="Arial Narrow" w:cstheme="minorHAnsi"/>
                <w:b w:val="0"/>
              </w:rPr>
              <w:t>COVID-19</w:t>
            </w:r>
          </w:p>
        </w:tc>
      </w:tr>
      <w:tr w:rsidR="00AA627D" w:rsidRPr="00DD376D" w14:paraId="3E3878D0" w14:textId="77777777" w:rsidTr="00AA627D">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1844" w:type="dxa"/>
            <w:vMerge/>
          </w:tcPr>
          <w:p w14:paraId="4AA9A301" w14:textId="77777777" w:rsidR="00AA627D" w:rsidRPr="00921015" w:rsidRDefault="00AA627D" w:rsidP="008A0AC5">
            <w:pPr>
              <w:rPr>
                <w:rFonts w:ascii="Arial Narrow" w:hAnsi="Arial Narrow"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134" w:type="dxa"/>
          </w:tcPr>
          <w:p w14:paraId="68DF4B48" w14:textId="77777777" w:rsidR="00AA627D" w:rsidRPr="00921015" w:rsidRDefault="00AA627D" w:rsidP="008A0AC5">
            <w:pPr>
              <w:pStyle w:val="TableParagraph"/>
              <w:spacing w:line="180" w:lineRule="exact"/>
              <w:ind w:left="103"/>
              <w:rPr>
                <w:rFonts w:ascii="Arial Narrow" w:hAnsi="Arial Narrow" w:cstheme="minorHAnsi"/>
              </w:rPr>
            </w:pPr>
            <w:r w:rsidRPr="00921015">
              <w:rPr>
                <w:rFonts w:ascii="Arial Narrow" w:hAnsi="Arial Narrow" w:cstheme="minorHAnsi"/>
              </w:rPr>
              <w:t>2.3</w:t>
            </w:r>
          </w:p>
          <w:p w14:paraId="5957F4E7" w14:textId="77777777" w:rsidR="00AA627D" w:rsidRPr="00921015" w:rsidRDefault="00AA627D" w:rsidP="008A0AC5">
            <w:pPr>
              <w:pStyle w:val="TableParagraph"/>
              <w:spacing w:before="1"/>
              <w:ind w:left="103"/>
              <w:rPr>
                <w:rFonts w:ascii="Arial Narrow" w:hAnsi="Arial Narrow" w:cstheme="minorHAnsi"/>
              </w:rPr>
            </w:pPr>
            <w:r w:rsidRPr="00921015">
              <w:rPr>
                <w:rFonts w:ascii="Arial Narrow" w:hAnsi="Arial Narrow" w:cstheme="minorHAnsi"/>
              </w:rPr>
              <w:t>(opzionale)</w:t>
            </w:r>
          </w:p>
        </w:tc>
        <w:tc>
          <w:tcPr>
            <w:cnfStyle w:val="000001000000" w:firstRow="0" w:lastRow="0" w:firstColumn="0" w:lastColumn="0" w:oddVBand="0" w:evenVBand="1" w:oddHBand="0" w:evenHBand="0" w:firstRowFirstColumn="0" w:firstRowLastColumn="0" w:lastRowFirstColumn="0" w:lastRowLastColumn="0"/>
            <w:tcW w:w="3973" w:type="dxa"/>
          </w:tcPr>
          <w:p w14:paraId="1E5B2367" w14:textId="77777777" w:rsidR="00AA627D" w:rsidRPr="00921015" w:rsidRDefault="00AA627D" w:rsidP="008A0AC5">
            <w:pPr>
              <w:pStyle w:val="TableParagraph"/>
              <w:spacing w:line="180" w:lineRule="exact"/>
              <w:rPr>
                <w:rFonts w:ascii="Arial Narrow" w:hAnsi="Arial Narrow" w:cstheme="minorHAnsi"/>
              </w:rPr>
            </w:pPr>
            <w:r w:rsidRPr="00921015">
              <w:rPr>
                <w:rFonts w:ascii="Arial Narrow" w:hAnsi="Arial Narrow" w:cstheme="minorHAnsi"/>
              </w:rPr>
              <w:t>Tempo tra data inizio sintomi e data di isolamento</w:t>
            </w:r>
          </w:p>
        </w:tc>
        <w:tc>
          <w:tcPr>
            <w:cnfStyle w:val="000010000000" w:firstRow="0" w:lastRow="0" w:firstColumn="0" w:lastColumn="0" w:oddVBand="1" w:evenVBand="0" w:oddHBand="0" w:evenHBand="0" w:firstRowFirstColumn="0" w:firstRowLastColumn="0" w:lastRowFirstColumn="0" w:lastRowLastColumn="0"/>
            <w:tcW w:w="1489" w:type="dxa"/>
          </w:tcPr>
          <w:p w14:paraId="2969E5F5" w14:textId="77777777" w:rsidR="00AA627D" w:rsidRPr="00921015" w:rsidRDefault="00AA627D" w:rsidP="008A0AC5">
            <w:pPr>
              <w:pStyle w:val="TableParagraph"/>
              <w:ind w:right="90"/>
              <w:rPr>
                <w:rFonts w:ascii="Arial Narrow" w:hAnsi="Arial Narrow" w:cstheme="minorHAnsi"/>
              </w:rPr>
            </w:pPr>
            <w:r w:rsidRPr="00921015">
              <w:rPr>
                <w:rFonts w:ascii="Arial Narrow" w:hAnsi="Arial Narrow" w:cstheme="minorHAnsi"/>
              </w:rPr>
              <w:t>Mediana settimanale ≤ 3gg</w:t>
            </w:r>
          </w:p>
        </w:tc>
        <w:tc>
          <w:tcPr>
            <w:cnfStyle w:val="000001000000" w:firstRow="0" w:lastRow="0" w:firstColumn="0" w:lastColumn="0" w:oddVBand="0" w:evenVBand="1" w:oddHBand="0" w:evenHBand="0" w:firstRowFirstColumn="0" w:firstRowLastColumn="0" w:lastRowFirstColumn="0" w:lastRowLastColumn="0"/>
            <w:tcW w:w="1256" w:type="dxa"/>
          </w:tcPr>
          <w:p w14:paraId="5EA7C30A" w14:textId="77777777" w:rsidR="00AA627D" w:rsidRPr="00921015" w:rsidRDefault="00AA627D" w:rsidP="008A0AC5">
            <w:pPr>
              <w:pStyle w:val="TableParagraph"/>
              <w:ind w:left="106" w:right="163"/>
              <w:rPr>
                <w:rFonts w:ascii="Arial Narrow" w:hAnsi="Arial Narrow" w:cstheme="minorHAnsi"/>
              </w:rPr>
            </w:pPr>
            <w:r w:rsidRPr="00921015">
              <w:rPr>
                <w:rFonts w:ascii="Arial Narrow" w:hAnsi="Arial Narrow" w:cstheme="minorHAnsi"/>
              </w:rPr>
              <w:t>Mediana settimanale &gt; 3gg</w:t>
            </w:r>
          </w:p>
        </w:tc>
        <w:tc>
          <w:tcPr>
            <w:cnfStyle w:val="000100000000" w:firstRow="0" w:lastRow="0" w:firstColumn="0" w:lastColumn="1" w:oddVBand="0" w:evenVBand="0" w:oddHBand="0" w:evenHBand="0" w:firstRowFirstColumn="0" w:firstRowLastColumn="0" w:lastRowFirstColumn="0" w:lastRowLastColumn="0"/>
            <w:tcW w:w="1503" w:type="dxa"/>
            <w:vAlign w:val="center"/>
          </w:tcPr>
          <w:p w14:paraId="64F24B12" w14:textId="77777777" w:rsidR="00AA627D" w:rsidRPr="00921015" w:rsidRDefault="00AA627D" w:rsidP="00AA627D">
            <w:pPr>
              <w:pStyle w:val="TableParagraph"/>
              <w:spacing w:line="180" w:lineRule="exact"/>
              <w:ind w:left="106"/>
              <w:jc w:val="center"/>
              <w:rPr>
                <w:rFonts w:ascii="Arial Narrow" w:hAnsi="Arial Narrow" w:cstheme="minorHAnsi"/>
                <w:b w:val="0"/>
              </w:rPr>
            </w:pPr>
            <w:r w:rsidRPr="00921015">
              <w:rPr>
                <w:rFonts w:ascii="Arial Narrow" w:hAnsi="Arial Narrow" w:cstheme="minorHAnsi"/>
                <w:b w:val="0"/>
              </w:rPr>
              <w:t>ISS -</w:t>
            </w:r>
          </w:p>
          <w:p w14:paraId="3E36D5B8" w14:textId="77777777" w:rsidR="00AA627D" w:rsidRPr="00921015" w:rsidRDefault="00AA627D" w:rsidP="00AA627D">
            <w:pPr>
              <w:pStyle w:val="TableParagraph"/>
              <w:spacing w:before="1"/>
              <w:ind w:left="106" w:right="92"/>
              <w:jc w:val="center"/>
              <w:rPr>
                <w:rFonts w:ascii="Arial Narrow" w:hAnsi="Arial Narrow" w:cstheme="minorHAnsi"/>
                <w:b w:val="0"/>
              </w:rPr>
            </w:pPr>
            <w:r w:rsidRPr="00921015">
              <w:rPr>
                <w:rFonts w:ascii="Arial Narrow" w:hAnsi="Arial Narrow" w:cstheme="minorHAnsi"/>
                <w:b w:val="0"/>
              </w:rPr>
              <w:t>Sistema di Sorveglianza integrata</w:t>
            </w:r>
          </w:p>
          <w:p w14:paraId="58B1C810" w14:textId="77777777" w:rsidR="00AA627D" w:rsidRPr="00921015" w:rsidRDefault="00AA627D" w:rsidP="00AA627D">
            <w:pPr>
              <w:pStyle w:val="TableParagraph"/>
              <w:ind w:left="106"/>
              <w:jc w:val="center"/>
              <w:rPr>
                <w:rFonts w:ascii="Arial Narrow" w:hAnsi="Arial Narrow" w:cstheme="minorHAnsi"/>
                <w:b w:val="0"/>
              </w:rPr>
            </w:pPr>
            <w:r w:rsidRPr="00921015">
              <w:rPr>
                <w:rFonts w:ascii="Arial Narrow" w:hAnsi="Arial Narrow" w:cstheme="minorHAnsi"/>
                <w:b w:val="0"/>
              </w:rPr>
              <w:t>COVID-19</w:t>
            </w:r>
          </w:p>
          <w:p w14:paraId="3754EDF2" w14:textId="77777777" w:rsidR="00AA627D" w:rsidRPr="00921015" w:rsidRDefault="00AA627D" w:rsidP="00AA627D">
            <w:pPr>
              <w:pStyle w:val="TableParagraph"/>
              <w:spacing w:before="1"/>
              <w:ind w:left="106" w:right="145"/>
              <w:jc w:val="center"/>
              <w:rPr>
                <w:rFonts w:ascii="Arial Narrow" w:hAnsi="Arial Narrow" w:cstheme="minorHAnsi"/>
                <w:b w:val="0"/>
              </w:rPr>
            </w:pPr>
            <w:r w:rsidRPr="00921015">
              <w:rPr>
                <w:rFonts w:ascii="Arial Narrow" w:hAnsi="Arial Narrow" w:cstheme="minorHAnsi"/>
                <w:b w:val="0"/>
              </w:rPr>
              <w:t>con integrazione di questa</w:t>
            </w:r>
          </w:p>
          <w:p w14:paraId="5039387A" w14:textId="77777777" w:rsidR="00AA627D" w:rsidRPr="00921015" w:rsidRDefault="00AA627D" w:rsidP="00AA627D">
            <w:pPr>
              <w:pStyle w:val="TableParagraph"/>
              <w:spacing w:line="166" w:lineRule="exact"/>
              <w:ind w:left="106"/>
              <w:jc w:val="center"/>
              <w:rPr>
                <w:rFonts w:ascii="Arial Narrow" w:hAnsi="Arial Narrow" w:cstheme="minorHAnsi"/>
                <w:b w:val="0"/>
              </w:rPr>
            </w:pPr>
            <w:r w:rsidRPr="00921015">
              <w:rPr>
                <w:rFonts w:ascii="Arial Narrow" w:hAnsi="Arial Narrow" w:cstheme="minorHAnsi"/>
                <w:b w:val="0"/>
              </w:rPr>
              <w:t>variabile</w:t>
            </w:r>
          </w:p>
        </w:tc>
      </w:tr>
      <w:tr w:rsidR="00AA627D" w:rsidRPr="00921015" w14:paraId="1248F224" w14:textId="77777777" w:rsidTr="00AA627D">
        <w:trPr>
          <w:trHeight w:val="957"/>
        </w:trPr>
        <w:tc>
          <w:tcPr>
            <w:cnfStyle w:val="001000000000" w:firstRow="0" w:lastRow="0" w:firstColumn="1" w:lastColumn="0" w:oddVBand="0" w:evenVBand="0" w:oddHBand="0" w:evenHBand="0" w:firstRowFirstColumn="0" w:firstRowLastColumn="0" w:lastRowFirstColumn="0" w:lastRowLastColumn="0"/>
            <w:tcW w:w="1844" w:type="dxa"/>
            <w:vMerge w:val="restart"/>
          </w:tcPr>
          <w:p w14:paraId="177F8AE6" w14:textId="77777777" w:rsidR="00AA627D" w:rsidRPr="00921015" w:rsidRDefault="00AA627D" w:rsidP="008A0AC5">
            <w:pPr>
              <w:pStyle w:val="TableParagraph"/>
              <w:ind w:right="405"/>
              <w:rPr>
                <w:rFonts w:ascii="Arial Narrow" w:hAnsi="Arial Narrow" w:cstheme="minorHAnsi"/>
                <w:b w:val="0"/>
              </w:rPr>
            </w:pPr>
            <w:r w:rsidRPr="00921015">
              <w:rPr>
                <w:rFonts w:ascii="Arial Narrow" w:hAnsi="Arial Narrow" w:cstheme="minorHAnsi"/>
              </w:rPr>
              <w:t>Possibilità di garantire</w:t>
            </w:r>
          </w:p>
          <w:p w14:paraId="13004A09" w14:textId="77777777" w:rsidR="00AA627D" w:rsidRPr="00921015" w:rsidRDefault="00AA627D" w:rsidP="008A0AC5">
            <w:pPr>
              <w:pStyle w:val="TableParagraph"/>
              <w:ind w:right="111"/>
              <w:rPr>
                <w:rFonts w:ascii="Arial Narrow" w:hAnsi="Arial Narrow" w:cstheme="minorHAnsi"/>
                <w:b w:val="0"/>
              </w:rPr>
            </w:pPr>
            <w:r w:rsidRPr="00921015">
              <w:rPr>
                <w:rFonts w:ascii="Arial Narrow" w:hAnsi="Arial Narrow" w:cstheme="minorHAnsi"/>
              </w:rPr>
              <w:t>adeguate risorse per contact- tracing,</w:t>
            </w:r>
          </w:p>
          <w:p w14:paraId="0D2502C1" w14:textId="77777777" w:rsidR="00AA627D" w:rsidRPr="00921015" w:rsidRDefault="00AA627D" w:rsidP="008A0AC5">
            <w:pPr>
              <w:pStyle w:val="TableParagraph"/>
              <w:ind w:right="413"/>
              <w:rPr>
                <w:rFonts w:ascii="Arial Narrow" w:hAnsi="Arial Narrow" w:cstheme="minorHAnsi"/>
                <w:b w:val="0"/>
              </w:rPr>
            </w:pPr>
            <w:r w:rsidRPr="00921015">
              <w:rPr>
                <w:rFonts w:ascii="Arial Narrow" w:hAnsi="Arial Narrow" w:cstheme="minorHAnsi"/>
              </w:rPr>
              <w:t>isolamento e quarantena</w:t>
            </w:r>
          </w:p>
        </w:tc>
        <w:tc>
          <w:tcPr>
            <w:cnfStyle w:val="000010000000" w:firstRow="0" w:lastRow="0" w:firstColumn="0" w:lastColumn="0" w:oddVBand="1" w:evenVBand="0" w:oddHBand="0" w:evenHBand="0" w:firstRowFirstColumn="0" w:firstRowLastColumn="0" w:lastRowFirstColumn="0" w:lastRowLastColumn="0"/>
            <w:tcW w:w="1134" w:type="dxa"/>
          </w:tcPr>
          <w:p w14:paraId="5FE76487" w14:textId="77777777" w:rsidR="00AA627D" w:rsidRPr="00921015" w:rsidRDefault="00AA627D" w:rsidP="008A0AC5">
            <w:pPr>
              <w:pStyle w:val="TableParagraph"/>
              <w:spacing w:line="180" w:lineRule="exact"/>
              <w:ind w:left="103"/>
              <w:rPr>
                <w:rFonts w:ascii="Arial Narrow" w:hAnsi="Arial Narrow" w:cstheme="minorHAnsi"/>
              </w:rPr>
            </w:pPr>
            <w:r w:rsidRPr="00921015">
              <w:rPr>
                <w:rFonts w:ascii="Arial Narrow" w:hAnsi="Arial Narrow" w:cstheme="minorHAnsi"/>
              </w:rPr>
              <w:t>2.4</w:t>
            </w:r>
          </w:p>
        </w:tc>
        <w:tc>
          <w:tcPr>
            <w:cnfStyle w:val="000001000000" w:firstRow="0" w:lastRow="0" w:firstColumn="0" w:lastColumn="0" w:oddVBand="0" w:evenVBand="1" w:oddHBand="0" w:evenHBand="0" w:firstRowFirstColumn="0" w:firstRowLastColumn="0" w:lastRowFirstColumn="0" w:lastRowLastColumn="0"/>
            <w:tcW w:w="3973" w:type="dxa"/>
          </w:tcPr>
          <w:p w14:paraId="4B0874A5" w14:textId="77777777" w:rsidR="00AA627D" w:rsidRPr="00921015" w:rsidRDefault="00AA627D" w:rsidP="008A0AC5">
            <w:pPr>
              <w:pStyle w:val="TableParagraph"/>
              <w:ind w:right="697"/>
              <w:rPr>
                <w:rFonts w:ascii="Arial Narrow" w:hAnsi="Arial Narrow" w:cstheme="minorHAnsi"/>
              </w:rPr>
            </w:pPr>
            <w:r w:rsidRPr="00921015">
              <w:rPr>
                <w:rFonts w:ascii="Arial Narrow" w:hAnsi="Arial Narrow" w:cstheme="minorHAnsi"/>
              </w:rPr>
              <w:t>Numero, tipologia di figure professionali e tempo/persona dedicate in ciascun servizio territoriale al contact-tracing</w:t>
            </w:r>
          </w:p>
        </w:tc>
        <w:tc>
          <w:tcPr>
            <w:cnfStyle w:val="000010000000" w:firstRow="0" w:lastRow="0" w:firstColumn="0" w:lastColumn="0" w:oddVBand="1" w:evenVBand="0" w:oddHBand="0" w:evenHBand="0" w:firstRowFirstColumn="0" w:firstRowLastColumn="0" w:lastRowFirstColumn="0" w:lastRowLastColumn="0"/>
            <w:tcW w:w="1489" w:type="dxa"/>
            <w:vMerge w:val="restart"/>
          </w:tcPr>
          <w:p w14:paraId="1E6FC379" w14:textId="77777777" w:rsidR="00AA627D" w:rsidRPr="00921015" w:rsidRDefault="00AA627D" w:rsidP="008A0AC5">
            <w:pPr>
              <w:pStyle w:val="TableParagraph"/>
              <w:ind w:right="80"/>
              <w:rPr>
                <w:rFonts w:ascii="Arial Narrow" w:hAnsi="Arial Narrow" w:cstheme="minorHAnsi"/>
              </w:rPr>
            </w:pPr>
            <w:r w:rsidRPr="00921015">
              <w:rPr>
                <w:rFonts w:ascii="Arial Narrow" w:hAnsi="Arial Narrow" w:cstheme="minorHAnsi"/>
              </w:rPr>
              <w:t>Numero e tipologia di figure professionali dedicate a ciascuna attività a livello locale progressivamente allineato con gli standard raccomandati a livello europeo</w:t>
            </w:r>
          </w:p>
        </w:tc>
        <w:tc>
          <w:tcPr>
            <w:cnfStyle w:val="000001000000" w:firstRow="0" w:lastRow="0" w:firstColumn="0" w:lastColumn="0" w:oddVBand="0" w:evenVBand="1" w:oddHBand="0" w:evenHBand="0" w:firstRowFirstColumn="0" w:firstRowLastColumn="0" w:lastRowFirstColumn="0" w:lastRowLastColumn="0"/>
            <w:tcW w:w="1256" w:type="dxa"/>
            <w:vMerge w:val="restart"/>
          </w:tcPr>
          <w:p w14:paraId="40AAB127" w14:textId="77777777" w:rsidR="00AA627D" w:rsidRPr="00921015" w:rsidRDefault="00AA627D" w:rsidP="008A0AC5">
            <w:pPr>
              <w:pStyle w:val="TableParagraph"/>
              <w:ind w:left="106" w:right="97"/>
              <w:rPr>
                <w:rFonts w:ascii="Arial Narrow" w:hAnsi="Arial Narrow" w:cstheme="minorHAnsi"/>
              </w:rPr>
            </w:pPr>
            <w:r w:rsidRPr="00921015">
              <w:rPr>
                <w:rFonts w:ascii="Arial Narrow" w:hAnsi="Arial Narrow" w:cstheme="minorHAnsi"/>
              </w:rPr>
              <w:t>Numero e tipologia di figure professionali dedicate a livello locale riportato come non adeguato in base agli standard raccomandati a livello europeo</w:t>
            </w:r>
          </w:p>
        </w:tc>
        <w:tc>
          <w:tcPr>
            <w:cnfStyle w:val="000100000000" w:firstRow="0" w:lastRow="0" w:firstColumn="0" w:lastColumn="1" w:oddVBand="0" w:evenVBand="0" w:oddHBand="0" w:evenHBand="0" w:firstRowFirstColumn="0" w:firstRowLastColumn="0" w:lastRowFirstColumn="0" w:lastRowLastColumn="0"/>
            <w:tcW w:w="1503" w:type="dxa"/>
            <w:vMerge w:val="restart"/>
            <w:vAlign w:val="center"/>
          </w:tcPr>
          <w:p w14:paraId="6F5B07D9" w14:textId="77777777" w:rsidR="00AA627D" w:rsidRPr="00921015" w:rsidRDefault="00AA627D" w:rsidP="00AA627D">
            <w:pPr>
              <w:pStyle w:val="TableParagraph"/>
              <w:ind w:left="106" w:right="305"/>
              <w:jc w:val="center"/>
              <w:rPr>
                <w:rFonts w:ascii="Arial Narrow" w:hAnsi="Arial Narrow" w:cstheme="minorHAnsi"/>
                <w:b w:val="0"/>
              </w:rPr>
            </w:pPr>
            <w:r w:rsidRPr="00921015">
              <w:rPr>
                <w:rFonts w:ascii="Arial Narrow" w:hAnsi="Arial Narrow" w:cstheme="minorHAnsi"/>
                <w:b w:val="0"/>
              </w:rPr>
              <w:t>Relazione periodica (mensile)</w:t>
            </w:r>
          </w:p>
        </w:tc>
      </w:tr>
      <w:tr w:rsidR="00AA627D" w:rsidRPr="00921015" w14:paraId="5531DF53" w14:textId="77777777" w:rsidTr="00AA627D">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844" w:type="dxa"/>
            <w:vMerge/>
          </w:tcPr>
          <w:p w14:paraId="137E0E8C" w14:textId="77777777" w:rsidR="00AA627D" w:rsidRPr="00921015" w:rsidRDefault="00AA627D" w:rsidP="008A0AC5">
            <w:pPr>
              <w:rPr>
                <w:rFonts w:ascii="Arial Narrow" w:hAnsi="Arial Narrow"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134" w:type="dxa"/>
          </w:tcPr>
          <w:p w14:paraId="6600BE90" w14:textId="77777777" w:rsidR="00AA627D" w:rsidRPr="00921015" w:rsidRDefault="00AA627D" w:rsidP="008A0AC5">
            <w:pPr>
              <w:pStyle w:val="TableParagraph"/>
              <w:spacing w:line="180" w:lineRule="exact"/>
              <w:ind w:left="103"/>
              <w:rPr>
                <w:rFonts w:ascii="Arial Narrow" w:hAnsi="Arial Narrow" w:cstheme="minorHAnsi"/>
              </w:rPr>
            </w:pPr>
            <w:r w:rsidRPr="00921015">
              <w:rPr>
                <w:rFonts w:ascii="Arial Narrow" w:hAnsi="Arial Narrow" w:cstheme="minorHAnsi"/>
              </w:rPr>
              <w:t>2.5</w:t>
            </w:r>
          </w:p>
        </w:tc>
        <w:tc>
          <w:tcPr>
            <w:cnfStyle w:val="000001000000" w:firstRow="0" w:lastRow="0" w:firstColumn="0" w:lastColumn="0" w:oddVBand="0" w:evenVBand="1" w:oddHBand="0" w:evenHBand="0" w:firstRowFirstColumn="0" w:firstRowLastColumn="0" w:lastRowFirstColumn="0" w:lastRowLastColumn="0"/>
            <w:tcW w:w="3973" w:type="dxa"/>
          </w:tcPr>
          <w:p w14:paraId="459B92DF" w14:textId="77777777" w:rsidR="00AA627D" w:rsidRPr="00921015" w:rsidRDefault="00AA627D" w:rsidP="008A0AC5">
            <w:pPr>
              <w:pStyle w:val="TableParagraph"/>
              <w:ind w:right="697"/>
              <w:rPr>
                <w:rFonts w:ascii="Arial Narrow" w:hAnsi="Arial Narrow" w:cstheme="minorHAnsi"/>
              </w:rPr>
            </w:pPr>
            <w:r w:rsidRPr="00921015">
              <w:rPr>
                <w:rFonts w:ascii="Arial Narrow" w:hAnsi="Arial Narrow" w:cstheme="minorHAnsi"/>
              </w:rPr>
              <w:t>Numero, tipologia di figure professionali e tempo/persona dedicate in ciascun servizio</w:t>
            </w:r>
          </w:p>
          <w:p w14:paraId="7C5E58D0" w14:textId="77777777" w:rsidR="00AA627D" w:rsidRPr="00921015" w:rsidRDefault="00AA627D" w:rsidP="008A0AC5">
            <w:pPr>
              <w:pStyle w:val="TableParagraph"/>
              <w:ind w:right="103"/>
              <w:rPr>
                <w:rFonts w:ascii="Arial Narrow" w:hAnsi="Arial Narrow" w:cstheme="minorHAnsi"/>
              </w:rPr>
            </w:pPr>
            <w:r w:rsidRPr="00921015">
              <w:rPr>
                <w:rFonts w:ascii="Arial Narrow" w:hAnsi="Arial Narrow" w:cstheme="minorHAnsi"/>
              </w:rPr>
              <w:t>territoriale alle attività di prelievo/invio ai laboratori di riferimento e monitoraggio dei contatti stretti e</w:t>
            </w:r>
            <w:r w:rsidRPr="00921015">
              <w:rPr>
                <w:rFonts w:ascii="Arial Narrow" w:hAnsi="Arial Narrow" w:cstheme="minorHAnsi"/>
                <w:spacing w:val="-27"/>
              </w:rPr>
              <w:t xml:space="preserve"> </w:t>
            </w:r>
            <w:r w:rsidRPr="00921015">
              <w:rPr>
                <w:rFonts w:ascii="Arial Narrow" w:hAnsi="Arial Narrow" w:cstheme="minorHAnsi"/>
              </w:rPr>
              <w:t>dei casi posti rispettivamente in quarantena</w:t>
            </w:r>
            <w:r w:rsidRPr="00921015">
              <w:rPr>
                <w:rFonts w:ascii="Arial Narrow" w:hAnsi="Arial Narrow" w:cstheme="minorHAnsi"/>
                <w:spacing w:val="-10"/>
              </w:rPr>
              <w:t xml:space="preserve"> </w:t>
            </w:r>
            <w:r w:rsidRPr="00921015">
              <w:rPr>
                <w:rFonts w:ascii="Arial Narrow" w:hAnsi="Arial Narrow" w:cstheme="minorHAnsi"/>
              </w:rPr>
              <w:t>e</w:t>
            </w:r>
          </w:p>
          <w:p w14:paraId="4A8221AB" w14:textId="77777777" w:rsidR="00AA627D" w:rsidRPr="00921015" w:rsidRDefault="00AA627D" w:rsidP="008A0AC5">
            <w:pPr>
              <w:pStyle w:val="TableParagraph"/>
              <w:spacing w:line="166" w:lineRule="exact"/>
              <w:rPr>
                <w:rFonts w:ascii="Arial Narrow" w:hAnsi="Arial Narrow" w:cstheme="minorHAnsi"/>
              </w:rPr>
            </w:pPr>
            <w:r w:rsidRPr="00921015">
              <w:rPr>
                <w:rFonts w:ascii="Arial Narrow" w:hAnsi="Arial Narrow" w:cstheme="minorHAnsi"/>
              </w:rPr>
              <w:t>isolamento</w:t>
            </w:r>
          </w:p>
        </w:tc>
        <w:tc>
          <w:tcPr>
            <w:cnfStyle w:val="000010000000" w:firstRow="0" w:lastRow="0" w:firstColumn="0" w:lastColumn="0" w:oddVBand="1" w:evenVBand="0" w:oddHBand="0" w:evenHBand="0" w:firstRowFirstColumn="0" w:firstRowLastColumn="0" w:lastRowFirstColumn="0" w:lastRowLastColumn="0"/>
            <w:tcW w:w="1489" w:type="dxa"/>
            <w:vMerge/>
          </w:tcPr>
          <w:p w14:paraId="7D526B91" w14:textId="77777777" w:rsidR="00AA627D" w:rsidRPr="00921015" w:rsidRDefault="00AA627D" w:rsidP="008A0AC5">
            <w:pPr>
              <w:rPr>
                <w:rFonts w:ascii="Arial Narrow" w:hAnsi="Arial Narrow" w:cstheme="minorHAnsi"/>
                <w:sz w:val="2"/>
                <w:szCs w:val="2"/>
              </w:rPr>
            </w:pPr>
          </w:p>
        </w:tc>
        <w:tc>
          <w:tcPr>
            <w:cnfStyle w:val="000001000000" w:firstRow="0" w:lastRow="0" w:firstColumn="0" w:lastColumn="0" w:oddVBand="0" w:evenVBand="1" w:oddHBand="0" w:evenHBand="0" w:firstRowFirstColumn="0" w:firstRowLastColumn="0" w:lastRowFirstColumn="0" w:lastRowLastColumn="0"/>
            <w:tcW w:w="1256" w:type="dxa"/>
            <w:vMerge/>
          </w:tcPr>
          <w:p w14:paraId="5DF5A0B2" w14:textId="77777777" w:rsidR="00AA627D" w:rsidRPr="00921015" w:rsidRDefault="00AA627D" w:rsidP="008A0AC5">
            <w:pPr>
              <w:rPr>
                <w:rFonts w:ascii="Arial Narrow" w:hAnsi="Arial Narrow" w:cstheme="minorHAnsi"/>
                <w:sz w:val="2"/>
                <w:szCs w:val="2"/>
              </w:rPr>
            </w:pPr>
          </w:p>
        </w:tc>
        <w:tc>
          <w:tcPr>
            <w:cnfStyle w:val="000100000000" w:firstRow="0" w:lastRow="0" w:firstColumn="0" w:lastColumn="1" w:oddVBand="0" w:evenVBand="0" w:oddHBand="0" w:evenHBand="0" w:firstRowFirstColumn="0" w:firstRowLastColumn="0" w:lastRowFirstColumn="0" w:lastRowLastColumn="0"/>
            <w:tcW w:w="1503" w:type="dxa"/>
            <w:vMerge/>
          </w:tcPr>
          <w:p w14:paraId="3322B2CB" w14:textId="77777777" w:rsidR="00AA627D" w:rsidRPr="00921015" w:rsidRDefault="00AA627D" w:rsidP="008A0AC5">
            <w:pPr>
              <w:rPr>
                <w:rFonts w:ascii="Arial Narrow" w:hAnsi="Arial Narrow" w:cstheme="minorHAnsi"/>
                <w:sz w:val="2"/>
                <w:szCs w:val="2"/>
              </w:rPr>
            </w:pPr>
          </w:p>
        </w:tc>
      </w:tr>
      <w:tr w:rsidR="00AA627D" w:rsidRPr="00DD376D" w14:paraId="70B16A57" w14:textId="77777777" w:rsidTr="00AA627D">
        <w:trPr>
          <w:cnfStyle w:val="010000000000" w:firstRow="0" w:lastRow="1"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844" w:type="dxa"/>
            <w:vMerge/>
          </w:tcPr>
          <w:p w14:paraId="75515B3A" w14:textId="77777777" w:rsidR="00AA627D" w:rsidRPr="00921015" w:rsidRDefault="00AA627D" w:rsidP="008A0AC5">
            <w:pPr>
              <w:rPr>
                <w:rFonts w:ascii="Arial Narrow" w:hAnsi="Arial Narrow"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1134" w:type="dxa"/>
          </w:tcPr>
          <w:p w14:paraId="4D25A55F" w14:textId="77777777" w:rsidR="00AA627D" w:rsidRPr="00921015" w:rsidRDefault="00AA627D" w:rsidP="008A0AC5">
            <w:pPr>
              <w:pStyle w:val="TableParagraph"/>
              <w:spacing w:line="183" w:lineRule="exact"/>
              <w:ind w:left="103"/>
              <w:rPr>
                <w:rFonts w:ascii="Arial Narrow" w:hAnsi="Arial Narrow" w:cstheme="minorHAnsi"/>
                <w:b w:val="0"/>
              </w:rPr>
            </w:pPr>
            <w:r w:rsidRPr="00921015">
              <w:rPr>
                <w:rFonts w:ascii="Arial Narrow" w:hAnsi="Arial Narrow" w:cstheme="minorHAnsi"/>
                <w:b w:val="0"/>
              </w:rPr>
              <w:t>2.6</w:t>
            </w:r>
          </w:p>
        </w:tc>
        <w:tc>
          <w:tcPr>
            <w:cnfStyle w:val="000001000000" w:firstRow="0" w:lastRow="0" w:firstColumn="0" w:lastColumn="0" w:oddVBand="0" w:evenVBand="1" w:oddHBand="0" w:evenHBand="0" w:firstRowFirstColumn="0" w:firstRowLastColumn="0" w:lastRowFirstColumn="0" w:lastRowLastColumn="0"/>
            <w:tcW w:w="3973" w:type="dxa"/>
          </w:tcPr>
          <w:p w14:paraId="38461D88" w14:textId="77777777" w:rsidR="00AA627D" w:rsidRPr="00921015" w:rsidRDefault="00AA627D" w:rsidP="008A0AC5">
            <w:pPr>
              <w:pStyle w:val="TableParagraph"/>
              <w:ind w:right="83"/>
              <w:rPr>
                <w:rFonts w:ascii="Arial Narrow" w:hAnsi="Arial Narrow" w:cstheme="minorHAnsi"/>
                <w:b w:val="0"/>
              </w:rPr>
            </w:pPr>
            <w:r w:rsidRPr="00921015">
              <w:rPr>
                <w:rFonts w:ascii="Arial Narrow" w:hAnsi="Arial Narrow" w:cstheme="minorHAnsi"/>
                <w:b w:val="0"/>
              </w:rPr>
              <w:t>Numero di casi confermati di infezione nella regione per cui sia stata effettuata una regolare indagine epidemiologica con ricerca dei contatti stretti/totale di nuovi casi di infezione confermati</w:t>
            </w:r>
          </w:p>
        </w:tc>
        <w:tc>
          <w:tcPr>
            <w:cnfStyle w:val="000010000000" w:firstRow="0" w:lastRow="0" w:firstColumn="0" w:lastColumn="0" w:oddVBand="1" w:evenVBand="0" w:oddHBand="0" w:evenHBand="0" w:firstRowFirstColumn="0" w:firstRowLastColumn="0" w:lastRowFirstColumn="0" w:lastRowLastColumn="0"/>
            <w:tcW w:w="1489" w:type="dxa"/>
          </w:tcPr>
          <w:p w14:paraId="74E7B315" w14:textId="77777777" w:rsidR="00AA627D" w:rsidRPr="00921015" w:rsidRDefault="00AA627D" w:rsidP="008A0AC5">
            <w:pPr>
              <w:pStyle w:val="TableParagraph"/>
              <w:ind w:right="213"/>
              <w:rPr>
                <w:rFonts w:ascii="Arial Narrow" w:hAnsi="Arial Narrow" w:cstheme="minorHAnsi"/>
                <w:b w:val="0"/>
              </w:rPr>
            </w:pPr>
            <w:r w:rsidRPr="00921015">
              <w:rPr>
                <w:rFonts w:ascii="Arial Narrow" w:hAnsi="Arial Narrow" w:cstheme="minorHAnsi"/>
                <w:b w:val="0"/>
              </w:rPr>
              <w:t>Trend in miglioramento con target finale 100%</w:t>
            </w:r>
          </w:p>
        </w:tc>
        <w:tc>
          <w:tcPr>
            <w:cnfStyle w:val="000001000000" w:firstRow="0" w:lastRow="0" w:firstColumn="0" w:lastColumn="0" w:oddVBand="0" w:evenVBand="1" w:oddHBand="0" w:evenHBand="0" w:firstRowFirstColumn="0" w:firstRowLastColumn="0" w:lastRowFirstColumn="0" w:lastRowLastColumn="0"/>
            <w:tcW w:w="1256" w:type="dxa"/>
            <w:vMerge/>
          </w:tcPr>
          <w:p w14:paraId="77CE342C" w14:textId="77777777" w:rsidR="00AA627D" w:rsidRPr="00921015" w:rsidRDefault="00AA627D" w:rsidP="008A0AC5">
            <w:pPr>
              <w:rPr>
                <w:rFonts w:ascii="Arial Narrow" w:hAnsi="Arial Narrow" w:cstheme="minorHAnsi"/>
                <w:sz w:val="2"/>
                <w:szCs w:val="2"/>
              </w:rPr>
            </w:pPr>
          </w:p>
        </w:tc>
        <w:tc>
          <w:tcPr>
            <w:cnfStyle w:val="000100000000" w:firstRow="0" w:lastRow="0" w:firstColumn="0" w:lastColumn="1" w:oddVBand="0" w:evenVBand="0" w:oddHBand="0" w:evenHBand="0" w:firstRowFirstColumn="0" w:firstRowLastColumn="0" w:lastRowFirstColumn="0" w:lastRowLastColumn="0"/>
            <w:tcW w:w="1503" w:type="dxa"/>
            <w:vMerge/>
          </w:tcPr>
          <w:p w14:paraId="3CB46C74" w14:textId="77777777" w:rsidR="00AA627D" w:rsidRPr="00921015" w:rsidRDefault="00AA627D" w:rsidP="008A0AC5">
            <w:pPr>
              <w:rPr>
                <w:rFonts w:ascii="Arial Narrow" w:hAnsi="Arial Narrow" w:cstheme="minorHAnsi"/>
                <w:sz w:val="2"/>
                <w:szCs w:val="2"/>
              </w:rPr>
            </w:pPr>
          </w:p>
        </w:tc>
      </w:tr>
    </w:tbl>
    <w:p w14:paraId="31D45F2E" w14:textId="77777777" w:rsidR="00AA627D" w:rsidRPr="00921015" w:rsidRDefault="00AA627D">
      <w:pPr>
        <w:rPr>
          <w:rFonts w:ascii="Arial Narrow" w:hAnsi="Arial Narrow" w:cstheme="minorHAnsi"/>
          <w:lang w:val="it-IT"/>
        </w:rPr>
        <w:sectPr w:rsidR="00AA627D" w:rsidRPr="00921015" w:rsidSect="00125C00">
          <w:headerReference w:type="even" r:id="rId22"/>
          <w:headerReference w:type="default" r:id="rId23"/>
          <w:footerReference w:type="even" r:id="rId24"/>
          <w:footerReference w:type="default" r:id="rId25"/>
          <w:headerReference w:type="first" r:id="rId26"/>
          <w:footerReference w:type="first" r:id="rId27"/>
          <w:type w:val="oddPage"/>
          <w:pgSz w:w="12240" w:h="15840" w:code="1"/>
          <w:pgMar w:top="720" w:right="720" w:bottom="720" w:left="720" w:header="720" w:footer="720" w:gutter="0"/>
          <w:cols w:space="720"/>
          <w:docGrid w:linePitch="360"/>
        </w:sectPr>
      </w:pPr>
    </w:p>
    <w:p w14:paraId="22682723" w14:textId="6EC04D6D" w:rsidR="006006CD" w:rsidRPr="005C3CFF" w:rsidRDefault="0072257C" w:rsidP="006006CD">
      <w:pPr>
        <w:pStyle w:val="Didascalia"/>
        <w:rPr>
          <w:rFonts w:cstheme="minorHAnsi"/>
          <w:lang w:val="it-IT"/>
        </w:rPr>
      </w:pPr>
      <w:r w:rsidRPr="005C3CFF">
        <w:rPr>
          <w:rFonts w:cstheme="minorHAnsi"/>
          <w:lang w:val="it-IT"/>
        </w:rPr>
        <w:lastRenderedPageBreak/>
        <w:t xml:space="preserve">Appendice - Tabella 4 – </w:t>
      </w:r>
      <w:r w:rsidR="006006CD" w:rsidRPr="005C3CFF">
        <w:rPr>
          <w:rFonts w:cstheme="minorHAnsi"/>
          <w:lang w:val="it-IT"/>
        </w:rPr>
        <w:t>Indicatori di processo sulla capacità di accertamento diagnostico, indagine e di gestione dei contatti</w:t>
      </w:r>
      <w:r w:rsidR="008A0AC5" w:rsidRPr="005C3CFF">
        <w:rPr>
          <w:rFonts w:cstheme="minorHAnsi"/>
          <w:lang w:val="it-IT"/>
        </w:rPr>
        <w:t xml:space="preserve"> e valutazione della resilienza dei servizi sanitari territoriali</w:t>
      </w:r>
    </w:p>
    <w:tbl>
      <w:tblPr>
        <w:tblStyle w:val="Grigliatabella"/>
        <w:tblW w:w="5085" w:type="pct"/>
        <w:tblLook w:val="0420" w:firstRow="1" w:lastRow="0" w:firstColumn="0" w:lastColumn="0" w:noHBand="0" w:noVBand="1"/>
      </w:tblPr>
      <w:tblGrid>
        <w:gridCol w:w="2021"/>
        <w:gridCol w:w="1399"/>
        <w:gridCol w:w="1352"/>
        <w:gridCol w:w="1516"/>
        <w:gridCol w:w="1157"/>
        <w:gridCol w:w="1016"/>
        <w:gridCol w:w="1016"/>
        <w:gridCol w:w="1016"/>
        <w:gridCol w:w="1534"/>
        <w:gridCol w:w="2608"/>
      </w:tblGrid>
      <w:tr w:rsidR="007516CB" w:rsidRPr="00DD376D" w14:paraId="63B3B95A" w14:textId="77777777" w:rsidTr="000B061B">
        <w:trPr>
          <w:cnfStyle w:val="100000000000" w:firstRow="1" w:lastRow="0" w:firstColumn="0" w:lastColumn="0" w:oddVBand="0" w:evenVBand="0" w:oddHBand="0" w:evenHBand="0" w:firstRowFirstColumn="0" w:firstRowLastColumn="0" w:lastRowFirstColumn="0" w:lastRowLastColumn="0"/>
          <w:trHeight w:val="381"/>
          <w:tblHeader/>
        </w:trPr>
        <w:tc>
          <w:tcPr>
            <w:tcW w:w="690" w:type="pct"/>
            <w:shd w:val="clear" w:color="auto" w:fill="FFDA99" w:themeFill="accent1" w:themeFillTint="66"/>
            <w:vAlign w:val="center"/>
          </w:tcPr>
          <w:p w14:paraId="497D1281" w14:textId="77777777" w:rsidR="00D518C8" w:rsidRPr="000B061B" w:rsidRDefault="00D518C8" w:rsidP="000B061B">
            <w:pPr>
              <w:jc w:val="center"/>
              <w:rPr>
                <w:rFonts w:cstheme="minorHAnsi"/>
                <w:sz w:val="18"/>
                <w:szCs w:val="18"/>
              </w:rPr>
            </w:pPr>
            <w:r w:rsidRPr="000B061B">
              <w:rPr>
                <w:rFonts w:cstheme="minorHAnsi"/>
                <w:sz w:val="18"/>
                <w:szCs w:val="18"/>
              </w:rPr>
              <w:t>Regione.PA</w:t>
            </w:r>
          </w:p>
        </w:tc>
        <w:tc>
          <w:tcPr>
            <w:tcW w:w="478" w:type="pct"/>
            <w:shd w:val="clear" w:color="auto" w:fill="FFDA99" w:themeFill="accent1" w:themeFillTint="66"/>
            <w:vAlign w:val="center"/>
          </w:tcPr>
          <w:p w14:paraId="1F2F7117" w14:textId="4D04B1E5" w:rsidR="00D518C8" w:rsidRPr="000B061B" w:rsidRDefault="00D518C8" w:rsidP="000B061B">
            <w:pPr>
              <w:jc w:val="center"/>
              <w:rPr>
                <w:rFonts w:cstheme="minorHAnsi"/>
                <w:sz w:val="18"/>
                <w:szCs w:val="18"/>
              </w:rPr>
            </w:pPr>
            <w:r w:rsidRPr="000B061B">
              <w:rPr>
                <w:rFonts w:cstheme="minorHAnsi"/>
                <w:sz w:val="18"/>
                <w:szCs w:val="18"/>
              </w:rPr>
              <w:t>Ind2.1</w:t>
            </w:r>
            <w:r w:rsidR="00DA53E5" w:rsidRPr="000B061B">
              <w:rPr>
                <w:rFonts w:cstheme="minorHAnsi"/>
                <w:sz w:val="18"/>
                <w:szCs w:val="18"/>
              </w:rPr>
              <w:t>*</w:t>
            </w:r>
            <w:r w:rsidRPr="000B061B">
              <w:rPr>
                <w:rFonts w:cstheme="minorHAnsi"/>
                <w:sz w:val="18"/>
                <w:szCs w:val="18"/>
              </w:rPr>
              <w:t xml:space="preserve"> (precedente)</w:t>
            </w:r>
          </w:p>
        </w:tc>
        <w:tc>
          <w:tcPr>
            <w:tcW w:w="462" w:type="pct"/>
            <w:shd w:val="clear" w:color="auto" w:fill="FFDA99" w:themeFill="accent1" w:themeFillTint="66"/>
            <w:vAlign w:val="center"/>
          </w:tcPr>
          <w:p w14:paraId="5E3BC896" w14:textId="50A68349" w:rsidR="00D518C8" w:rsidRPr="000B061B" w:rsidRDefault="00D518C8" w:rsidP="000B061B">
            <w:pPr>
              <w:jc w:val="center"/>
              <w:rPr>
                <w:rFonts w:cstheme="minorHAnsi"/>
                <w:sz w:val="18"/>
                <w:szCs w:val="18"/>
              </w:rPr>
            </w:pPr>
            <w:r w:rsidRPr="000B061B">
              <w:rPr>
                <w:rFonts w:cstheme="minorHAnsi"/>
                <w:sz w:val="18"/>
                <w:szCs w:val="18"/>
              </w:rPr>
              <w:t>Ind2.1</w:t>
            </w:r>
            <w:r w:rsidR="00731A0E" w:rsidRPr="000B061B">
              <w:rPr>
                <w:rFonts w:cstheme="minorHAnsi"/>
                <w:sz w:val="18"/>
                <w:szCs w:val="18"/>
              </w:rPr>
              <w:t>#</w:t>
            </w:r>
            <w:r w:rsidRPr="000B061B">
              <w:rPr>
                <w:rFonts w:cstheme="minorHAnsi"/>
                <w:sz w:val="18"/>
                <w:szCs w:val="18"/>
              </w:rPr>
              <w:t xml:space="preserve"> (settimana di riferimento)</w:t>
            </w:r>
          </w:p>
        </w:tc>
        <w:tc>
          <w:tcPr>
            <w:tcW w:w="518" w:type="pct"/>
            <w:shd w:val="clear" w:color="auto" w:fill="FFDA99" w:themeFill="accent1" w:themeFillTint="66"/>
            <w:vAlign w:val="center"/>
          </w:tcPr>
          <w:p w14:paraId="0EB12707" w14:textId="7E9BBD23" w:rsidR="00D518C8" w:rsidRPr="000B061B" w:rsidRDefault="00D518C8" w:rsidP="000B061B">
            <w:pPr>
              <w:jc w:val="center"/>
              <w:rPr>
                <w:rFonts w:cstheme="minorHAnsi"/>
                <w:sz w:val="18"/>
                <w:szCs w:val="18"/>
              </w:rPr>
            </w:pPr>
            <w:r w:rsidRPr="000B061B">
              <w:rPr>
                <w:rFonts w:cstheme="minorHAnsi"/>
                <w:sz w:val="18"/>
                <w:szCs w:val="18"/>
              </w:rPr>
              <w:t>Ind2.2 (mediana giorni tra inizio sintomi e diagnosi*</w:t>
            </w:r>
            <w:r w:rsidR="00DA53E5" w:rsidRPr="000B061B">
              <w:rPr>
                <w:rFonts w:cstheme="minorHAnsi"/>
                <w:sz w:val="18"/>
                <w:szCs w:val="18"/>
              </w:rPr>
              <w:t>*</w:t>
            </w:r>
            <w:r w:rsidRPr="000B061B">
              <w:rPr>
                <w:rFonts w:cstheme="minorHAnsi"/>
                <w:sz w:val="18"/>
                <w:szCs w:val="18"/>
              </w:rPr>
              <w:t>)</w:t>
            </w:r>
          </w:p>
        </w:tc>
        <w:tc>
          <w:tcPr>
            <w:tcW w:w="395" w:type="pct"/>
            <w:shd w:val="clear" w:color="auto" w:fill="FFDA99" w:themeFill="accent1" w:themeFillTint="66"/>
            <w:vAlign w:val="center"/>
          </w:tcPr>
          <w:p w14:paraId="3D32E21A" w14:textId="37B3DD94" w:rsidR="00D518C8" w:rsidRPr="000B061B" w:rsidRDefault="00D518C8" w:rsidP="000B061B">
            <w:pPr>
              <w:jc w:val="center"/>
              <w:rPr>
                <w:rFonts w:cstheme="minorHAnsi"/>
                <w:sz w:val="18"/>
                <w:szCs w:val="18"/>
              </w:rPr>
            </w:pPr>
            <w:r w:rsidRPr="000B061B">
              <w:rPr>
                <w:rFonts w:cstheme="minorHAnsi"/>
                <w:sz w:val="18"/>
                <w:szCs w:val="18"/>
              </w:rPr>
              <w:t>Ind2.3 (mediana)</w:t>
            </w:r>
          </w:p>
        </w:tc>
        <w:tc>
          <w:tcPr>
            <w:tcW w:w="347" w:type="pct"/>
            <w:shd w:val="clear" w:color="auto" w:fill="FFDA99" w:themeFill="accent1" w:themeFillTint="66"/>
            <w:vAlign w:val="center"/>
          </w:tcPr>
          <w:p w14:paraId="6418DFE0" w14:textId="0E6513E2" w:rsidR="00D518C8" w:rsidRPr="000B061B" w:rsidRDefault="00D518C8" w:rsidP="000B061B">
            <w:pPr>
              <w:jc w:val="center"/>
              <w:rPr>
                <w:rFonts w:cstheme="minorHAnsi"/>
                <w:sz w:val="18"/>
                <w:szCs w:val="18"/>
              </w:rPr>
            </w:pPr>
            <w:r w:rsidRPr="000B061B">
              <w:rPr>
                <w:rFonts w:cstheme="minorHAnsi"/>
                <w:sz w:val="18"/>
                <w:szCs w:val="18"/>
              </w:rPr>
              <w:t>Ind2.4</w:t>
            </w:r>
          </w:p>
        </w:tc>
        <w:tc>
          <w:tcPr>
            <w:tcW w:w="347" w:type="pct"/>
            <w:shd w:val="clear" w:color="auto" w:fill="FFDA99" w:themeFill="accent1" w:themeFillTint="66"/>
            <w:vAlign w:val="center"/>
          </w:tcPr>
          <w:p w14:paraId="29518BD0" w14:textId="77777777" w:rsidR="00D518C8" w:rsidRPr="000B061B" w:rsidRDefault="00D518C8" w:rsidP="000B061B">
            <w:pPr>
              <w:jc w:val="center"/>
              <w:rPr>
                <w:rFonts w:cstheme="minorHAnsi"/>
                <w:sz w:val="18"/>
                <w:szCs w:val="18"/>
              </w:rPr>
            </w:pPr>
            <w:r w:rsidRPr="000B061B">
              <w:rPr>
                <w:rFonts w:cstheme="minorHAnsi"/>
                <w:sz w:val="18"/>
                <w:szCs w:val="18"/>
              </w:rPr>
              <w:t>Ind2.5</w:t>
            </w:r>
          </w:p>
        </w:tc>
        <w:tc>
          <w:tcPr>
            <w:tcW w:w="347" w:type="pct"/>
            <w:shd w:val="clear" w:color="auto" w:fill="FFDA99" w:themeFill="accent1" w:themeFillTint="66"/>
            <w:vAlign w:val="center"/>
          </w:tcPr>
          <w:p w14:paraId="386D7292" w14:textId="77777777" w:rsidR="00D518C8" w:rsidRPr="000B061B" w:rsidRDefault="00D518C8" w:rsidP="000B061B">
            <w:pPr>
              <w:jc w:val="center"/>
              <w:rPr>
                <w:rFonts w:cstheme="minorHAnsi"/>
                <w:sz w:val="18"/>
                <w:szCs w:val="18"/>
              </w:rPr>
            </w:pPr>
            <w:r w:rsidRPr="000B061B">
              <w:rPr>
                <w:rFonts w:cstheme="minorHAnsi"/>
                <w:sz w:val="18"/>
                <w:szCs w:val="18"/>
              </w:rPr>
              <w:t>Totale risorse umane</w:t>
            </w:r>
          </w:p>
        </w:tc>
        <w:tc>
          <w:tcPr>
            <w:tcW w:w="524" w:type="pct"/>
            <w:shd w:val="clear" w:color="auto" w:fill="FFDA99" w:themeFill="accent1" w:themeFillTint="66"/>
            <w:vAlign w:val="center"/>
          </w:tcPr>
          <w:p w14:paraId="59D113DE" w14:textId="0D69089A" w:rsidR="00D518C8" w:rsidRPr="000B061B" w:rsidRDefault="00D518C8" w:rsidP="000B061B">
            <w:pPr>
              <w:jc w:val="center"/>
              <w:rPr>
                <w:rFonts w:cstheme="minorHAnsi"/>
                <w:sz w:val="18"/>
                <w:szCs w:val="18"/>
              </w:rPr>
            </w:pPr>
            <w:r w:rsidRPr="000B061B">
              <w:rPr>
                <w:rFonts w:cstheme="minorHAnsi"/>
                <w:sz w:val="18"/>
                <w:szCs w:val="18"/>
              </w:rPr>
              <w:t>Ind2.6</w:t>
            </w:r>
          </w:p>
        </w:tc>
        <w:tc>
          <w:tcPr>
            <w:tcW w:w="891" w:type="pct"/>
            <w:shd w:val="clear" w:color="auto" w:fill="FFDA99" w:themeFill="accent1" w:themeFillTint="66"/>
            <w:vAlign w:val="center"/>
          </w:tcPr>
          <w:p w14:paraId="44F41AC4" w14:textId="0A4845F8" w:rsidR="00D518C8" w:rsidRPr="000B061B" w:rsidRDefault="00D518C8" w:rsidP="000B061B">
            <w:pPr>
              <w:jc w:val="center"/>
              <w:rPr>
                <w:rFonts w:cstheme="minorHAnsi"/>
                <w:sz w:val="18"/>
                <w:szCs w:val="18"/>
              </w:rPr>
            </w:pPr>
            <w:r w:rsidRPr="000B061B">
              <w:rPr>
                <w:rFonts w:cstheme="minorHAnsi"/>
                <w:sz w:val="18"/>
                <w:szCs w:val="18"/>
              </w:rPr>
              <w:t>Resilienza dei servizi sanitari territoriali</w:t>
            </w:r>
          </w:p>
        </w:tc>
      </w:tr>
      <w:tr w:rsidR="00136ACB" w:rsidRPr="000B061B" w14:paraId="535653CA"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8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98C6C4" w14:textId="6822E2E4" w:rsidR="00136ACB" w:rsidRPr="000B061B" w:rsidRDefault="00136ACB" w:rsidP="00136ACB">
            <w:pPr>
              <w:jc w:val="center"/>
              <w:rPr>
                <w:rFonts w:cstheme="minorHAnsi"/>
                <w:b w:val="0"/>
                <w:bCs w:val="0"/>
                <w:sz w:val="18"/>
                <w:szCs w:val="18"/>
              </w:rPr>
            </w:pPr>
            <w:r w:rsidRPr="000B061B">
              <w:rPr>
                <w:rFonts w:cstheme="minorHAnsi"/>
                <w:sz w:val="18"/>
                <w:szCs w:val="18"/>
              </w:rPr>
              <w:t>Abruzzo</w:t>
            </w:r>
          </w:p>
        </w:tc>
        <w:tc>
          <w:tcPr>
            <w:tcW w:w="0" w:type="auto"/>
            <w:tcBorders>
              <w:top w:val="single" w:sz="4" w:space="0" w:color="auto"/>
              <w:left w:val="single" w:sz="4" w:space="0" w:color="auto"/>
              <w:right w:val="single" w:sz="4" w:space="0" w:color="auto"/>
            </w:tcBorders>
            <w:vAlign w:val="center"/>
          </w:tcPr>
          <w:p w14:paraId="7F0E13C8" w14:textId="6931D3A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24%</w:t>
            </w:r>
          </w:p>
        </w:tc>
        <w:tc>
          <w:tcPr>
            <w:tcW w:w="0" w:type="auto"/>
            <w:tcBorders>
              <w:top w:val="single" w:sz="4" w:space="0" w:color="auto"/>
              <w:left w:val="single" w:sz="4" w:space="0" w:color="auto"/>
              <w:right w:val="single" w:sz="4" w:space="0" w:color="auto"/>
            </w:tcBorders>
            <w:vAlign w:val="center"/>
          </w:tcPr>
          <w:p w14:paraId="5A19E3E7" w14:textId="3792CFD8"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20%</w:t>
            </w:r>
          </w:p>
        </w:tc>
        <w:tc>
          <w:tcPr>
            <w:tcW w:w="0" w:type="auto"/>
            <w:tcBorders>
              <w:top w:val="single" w:sz="4" w:space="0" w:color="auto"/>
              <w:left w:val="single" w:sz="4" w:space="0" w:color="auto"/>
              <w:right w:val="single" w:sz="4" w:space="0" w:color="auto"/>
            </w:tcBorders>
            <w:vAlign w:val="center"/>
          </w:tcPr>
          <w:p w14:paraId="2E4905B0" w14:textId="3912C97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right w:val="single" w:sz="4" w:space="0" w:color="auto"/>
            </w:tcBorders>
            <w:vAlign w:val="center"/>
          </w:tcPr>
          <w:p w14:paraId="426BF293" w14:textId="42525CD2"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Non calcolabile</w:t>
            </w:r>
          </w:p>
        </w:tc>
        <w:tc>
          <w:tcPr>
            <w:tcW w:w="0" w:type="auto"/>
            <w:tcBorders>
              <w:top w:val="single" w:sz="4" w:space="0" w:color="auto"/>
              <w:left w:val="single" w:sz="4" w:space="0" w:color="auto"/>
              <w:right w:val="single" w:sz="4" w:space="0" w:color="auto"/>
            </w:tcBorders>
            <w:vAlign w:val="center"/>
          </w:tcPr>
          <w:p w14:paraId="4245CFBD" w14:textId="163C6132"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0.7 per 10000</w:t>
            </w:r>
          </w:p>
        </w:tc>
        <w:tc>
          <w:tcPr>
            <w:tcW w:w="0" w:type="auto"/>
            <w:tcBorders>
              <w:top w:val="single" w:sz="4" w:space="0" w:color="auto"/>
              <w:left w:val="single" w:sz="4" w:space="0" w:color="auto"/>
              <w:right w:val="single" w:sz="4" w:space="0" w:color="auto"/>
            </w:tcBorders>
            <w:vAlign w:val="center"/>
          </w:tcPr>
          <w:p w14:paraId="0B3F5370" w14:textId="256978D5"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0.8 per 10000</w:t>
            </w:r>
          </w:p>
        </w:tc>
        <w:tc>
          <w:tcPr>
            <w:tcW w:w="0" w:type="auto"/>
            <w:tcBorders>
              <w:top w:val="single" w:sz="4" w:space="0" w:color="auto"/>
              <w:left w:val="single" w:sz="4" w:space="0" w:color="auto"/>
              <w:right w:val="single" w:sz="4" w:space="0" w:color="auto"/>
            </w:tcBorders>
            <w:vAlign w:val="center"/>
          </w:tcPr>
          <w:p w14:paraId="1770B7FF" w14:textId="5A4D49A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1.5 per 10000</w:t>
            </w:r>
          </w:p>
        </w:tc>
        <w:tc>
          <w:tcPr>
            <w:tcW w:w="0" w:type="auto"/>
            <w:tcBorders>
              <w:top w:val="single" w:sz="4" w:space="0" w:color="auto"/>
              <w:left w:val="single" w:sz="4" w:space="0" w:color="auto"/>
              <w:right w:val="single" w:sz="4" w:space="0" w:color="auto"/>
            </w:tcBorders>
            <w:vAlign w:val="center"/>
          </w:tcPr>
          <w:p w14:paraId="5A4F6FFA" w14:textId="620FC0C5"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85.8%</w:t>
            </w:r>
          </w:p>
        </w:tc>
        <w:tc>
          <w:tcPr>
            <w:tcW w:w="0" w:type="auto"/>
            <w:tcBorders>
              <w:top w:val="single" w:sz="4" w:space="0" w:color="auto"/>
              <w:left w:val="single" w:sz="4" w:space="0" w:color="auto"/>
              <w:right w:val="single" w:sz="4" w:space="0" w:color="auto"/>
            </w:tcBorders>
            <w:vAlign w:val="center"/>
          </w:tcPr>
          <w:p w14:paraId="3487A875" w14:textId="5FC67731"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 allerte di resilienza</w:t>
            </w:r>
          </w:p>
        </w:tc>
      </w:tr>
      <w:tr w:rsidR="00136ACB" w:rsidRPr="004D4341" w14:paraId="3093E1DD" w14:textId="77777777" w:rsidTr="00C10ECA">
        <w:tblPrEx>
          <w:tblLook w:val="04A0" w:firstRow="1" w:lastRow="0" w:firstColumn="1" w:lastColumn="0" w:noHBand="0" w:noVBand="1"/>
        </w:tblPrEx>
        <w:trPr>
          <w:trHeight w:hRule="exact" w:val="56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D94A92" w14:textId="27782478" w:rsidR="00136ACB" w:rsidRPr="000B061B" w:rsidRDefault="00136ACB" w:rsidP="00136ACB">
            <w:pPr>
              <w:jc w:val="center"/>
              <w:rPr>
                <w:rFonts w:cstheme="minorHAnsi"/>
                <w:b w:val="0"/>
                <w:bCs w:val="0"/>
                <w:sz w:val="18"/>
                <w:szCs w:val="18"/>
              </w:rPr>
            </w:pPr>
            <w:r w:rsidRPr="000B061B">
              <w:rPr>
                <w:rFonts w:cstheme="minorHAnsi"/>
                <w:sz w:val="18"/>
                <w:szCs w:val="18"/>
              </w:rPr>
              <w:t>Basilicata</w:t>
            </w:r>
          </w:p>
        </w:tc>
        <w:tc>
          <w:tcPr>
            <w:tcW w:w="0" w:type="auto"/>
            <w:tcBorders>
              <w:left w:val="single" w:sz="4" w:space="0" w:color="auto"/>
              <w:right w:val="single" w:sz="4" w:space="0" w:color="auto"/>
            </w:tcBorders>
            <w:vAlign w:val="center"/>
          </w:tcPr>
          <w:p w14:paraId="780E82E0" w14:textId="1163206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19%</w:t>
            </w:r>
          </w:p>
        </w:tc>
        <w:tc>
          <w:tcPr>
            <w:tcW w:w="0" w:type="auto"/>
            <w:tcBorders>
              <w:left w:val="single" w:sz="4" w:space="0" w:color="auto"/>
              <w:right w:val="single" w:sz="4" w:space="0" w:color="auto"/>
            </w:tcBorders>
            <w:vAlign w:val="center"/>
          </w:tcPr>
          <w:p w14:paraId="5FBFC249" w14:textId="22DE08C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17%</w:t>
            </w:r>
          </w:p>
        </w:tc>
        <w:tc>
          <w:tcPr>
            <w:tcW w:w="0" w:type="auto"/>
            <w:tcBorders>
              <w:left w:val="single" w:sz="4" w:space="0" w:color="auto"/>
              <w:right w:val="single" w:sz="4" w:space="0" w:color="auto"/>
            </w:tcBorders>
            <w:vAlign w:val="center"/>
          </w:tcPr>
          <w:p w14:paraId="5A8D4E8C" w14:textId="688A2BE5"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4.5</w:t>
            </w:r>
          </w:p>
        </w:tc>
        <w:tc>
          <w:tcPr>
            <w:tcW w:w="0" w:type="auto"/>
            <w:tcBorders>
              <w:left w:val="single" w:sz="4" w:space="0" w:color="auto"/>
              <w:right w:val="single" w:sz="4" w:space="0" w:color="auto"/>
            </w:tcBorders>
            <w:vAlign w:val="center"/>
          </w:tcPr>
          <w:p w14:paraId="7A0B3D81" w14:textId="2BF7AB1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1C43663E" w14:textId="3B035E1C"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1.4 per 10000</w:t>
            </w:r>
          </w:p>
        </w:tc>
        <w:tc>
          <w:tcPr>
            <w:tcW w:w="0" w:type="auto"/>
            <w:tcBorders>
              <w:left w:val="single" w:sz="4" w:space="0" w:color="auto"/>
              <w:right w:val="single" w:sz="4" w:space="0" w:color="auto"/>
            </w:tcBorders>
            <w:vAlign w:val="center"/>
          </w:tcPr>
          <w:p w14:paraId="60B60D0C" w14:textId="0B3E2B45"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4.6 per 10000</w:t>
            </w:r>
          </w:p>
        </w:tc>
        <w:tc>
          <w:tcPr>
            <w:tcW w:w="0" w:type="auto"/>
            <w:tcBorders>
              <w:left w:val="single" w:sz="4" w:space="0" w:color="auto"/>
              <w:right w:val="single" w:sz="4" w:space="0" w:color="auto"/>
            </w:tcBorders>
            <w:vAlign w:val="center"/>
          </w:tcPr>
          <w:p w14:paraId="431F6BDD" w14:textId="6B0EBA6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6 per 10000</w:t>
            </w:r>
          </w:p>
        </w:tc>
        <w:tc>
          <w:tcPr>
            <w:tcW w:w="0" w:type="auto"/>
            <w:tcBorders>
              <w:left w:val="single" w:sz="4" w:space="0" w:color="auto"/>
              <w:right w:val="single" w:sz="4" w:space="0" w:color="auto"/>
            </w:tcBorders>
            <w:vAlign w:val="center"/>
          </w:tcPr>
          <w:p w14:paraId="2779C358" w14:textId="2F11CE1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90.5%</w:t>
            </w:r>
          </w:p>
        </w:tc>
        <w:tc>
          <w:tcPr>
            <w:tcW w:w="0" w:type="auto"/>
            <w:tcBorders>
              <w:left w:val="single" w:sz="4" w:space="0" w:color="auto"/>
              <w:right w:val="single" w:sz="4" w:space="0" w:color="auto"/>
            </w:tcBorders>
            <w:vAlign w:val="center"/>
          </w:tcPr>
          <w:p w14:paraId="0547DA71" w14:textId="0EB96F13"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227D0">
              <w:rPr>
                <w:rFonts w:asciiTheme="minorHAnsi" w:hAnsiTheme="minorHAnsi" w:cstheme="minorHAnsi"/>
                <w:sz w:val="18"/>
                <w:szCs w:val="18"/>
              </w:rPr>
              <w:t>0 allerte di resilienza</w:t>
            </w:r>
          </w:p>
        </w:tc>
      </w:tr>
      <w:tr w:rsidR="00136ACB" w:rsidRPr="000B061B" w14:paraId="024FABC2"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4CB9B2" w14:textId="626DCFF3" w:rsidR="00136ACB" w:rsidRPr="000B061B" w:rsidRDefault="00136ACB" w:rsidP="00136ACB">
            <w:pPr>
              <w:jc w:val="center"/>
              <w:rPr>
                <w:rFonts w:cstheme="minorHAnsi"/>
                <w:b w:val="0"/>
                <w:bCs w:val="0"/>
                <w:sz w:val="18"/>
                <w:szCs w:val="18"/>
              </w:rPr>
            </w:pPr>
            <w:r w:rsidRPr="000B061B">
              <w:rPr>
                <w:rFonts w:cstheme="minorHAnsi"/>
                <w:sz w:val="18"/>
                <w:szCs w:val="18"/>
              </w:rPr>
              <w:t>Calabria</w:t>
            </w:r>
          </w:p>
        </w:tc>
        <w:tc>
          <w:tcPr>
            <w:tcW w:w="0" w:type="auto"/>
            <w:tcBorders>
              <w:top w:val="single" w:sz="4" w:space="0" w:color="auto"/>
              <w:left w:val="single" w:sz="4" w:space="0" w:color="auto"/>
              <w:bottom w:val="single" w:sz="4" w:space="0" w:color="auto"/>
              <w:right w:val="single" w:sz="4" w:space="0" w:color="auto"/>
            </w:tcBorders>
            <w:vAlign w:val="center"/>
          </w:tcPr>
          <w:p w14:paraId="7E7CB668" w14:textId="591B5B7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17%</w:t>
            </w:r>
          </w:p>
        </w:tc>
        <w:tc>
          <w:tcPr>
            <w:tcW w:w="0" w:type="auto"/>
            <w:tcBorders>
              <w:top w:val="single" w:sz="4" w:space="0" w:color="auto"/>
              <w:left w:val="single" w:sz="4" w:space="0" w:color="auto"/>
              <w:bottom w:val="single" w:sz="4" w:space="0" w:color="auto"/>
              <w:right w:val="single" w:sz="4" w:space="0" w:color="auto"/>
            </w:tcBorders>
            <w:vAlign w:val="center"/>
          </w:tcPr>
          <w:p w14:paraId="116E9E55" w14:textId="099180D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15%</w:t>
            </w:r>
          </w:p>
        </w:tc>
        <w:tc>
          <w:tcPr>
            <w:tcW w:w="0" w:type="auto"/>
            <w:tcBorders>
              <w:top w:val="single" w:sz="4" w:space="0" w:color="auto"/>
              <w:left w:val="single" w:sz="4" w:space="0" w:color="auto"/>
              <w:bottom w:val="single" w:sz="4" w:space="0" w:color="auto"/>
              <w:right w:val="single" w:sz="4" w:space="0" w:color="auto"/>
            </w:tcBorders>
            <w:vAlign w:val="center"/>
          </w:tcPr>
          <w:p w14:paraId="5BBCE1BE" w14:textId="0B06B28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782D1F12" w14:textId="2840960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color w:val="C00000"/>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760DE8B3" w14:textId="2E075A18"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0.7 per 10000</w:t>
            </w:r>
          </w:p>
        </w:tc>
        <w:tc>
          <w:tcPr>
            <w:tcW w:w="0" w:type="auto"/>
            <w:tcBorders>
              <w:top w:val="single" w:sz="4" w:space="0" w:color="auto"/>
              <w:left w:val="single" w:sz="4" w:space="0" w:color="auto"/>
              <w:bottom w:val="single" w:sz="4" w:space="0" w:color="auto"/>
              <w:right w:val="single" w:sz="4" w:space="0" w:color="auto"/>
            </w:tcBorders>
            <w:vAlign w:val="center"/>
          </w:tcPr>
          <w:p w14:paraId="0EA52247" w14:textId="6B181CD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1.3 per 10000</w:t>
            </w:r>
          </w:p>
        </w:tc>
        <w:tc>
          <w:tcPr>
            <w:tcW w:w="0" w:type="auto"/>
            <w:tcBorders>
              <w:top w:val="single" w:sz="4" w:space="0" w:color="auto"/>
              <w:left w:val="single" w:sz="4" w:space="0" w:color="auto"/>
              <w:bottom w:val="single" w:sz="4" w:space="0" w:color="auto"/>
              <w:right w:val="single" w:sz="4" w:space="0" w:color="auto"/>
            </w:tcBorders>
            <w:vAlign w:val="center"/>
          </w:tcPr>
          <w:p w14:paraId="7020AC05" w14:textId="171740F2"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 per 10000</w:t>
            </w:r>
          </w:p>
        </w:tc>
        <w:tc>
          <w:tcPr>
            <w:tcW w:w="0" w:type="auto"/>
            <w:tcBorders>
              <w:top w:val="single" w:sz="4" w:space="0" w:color="auto"/>
              <w:left w:val="single" w:sz="4" w:space="0" w:color="auto"/>
              <w:bottom w:val="single" w:sz="4" w:space="0" w:color="auto"/>
              <w:right w:val="single" w:sz="4" w:space="0" w:color="auto"/>
            </w:tcBorders>
            <w:vAlign w:val="center"/>
          </w:tcPr>
          <w:p w14:paraId="30743ECB" w14:textId="7223397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t>91.4%</w:t>
            </w:r>
          </w:p>
        </w:tc>
        <w:tc>
          <w:tcPr>
            <w:tcW w:w="0" w:type="auto"/>
            <w:tcBorders>
              <w:top w:val="single" w:sz="4" w:space="0" w:color="auto"/>
              <w:left w:val="single" w:sz="4" w:space="0" w:color="auto"/>
              <w:bottom w:val="single" w:sz="4" w:space="0" w:color="auto"/>
              <w:right w:val="single" w:sz="4" w:space="0" w:color="auto"/>
            </w:tcBorders>
            <w:vAlign w:val="center"/>
          </w:tcPr>
          <w:p w14:paraId="7699B8B3" w14:textId="0927FA7A"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227D0">
              <w:rPr>
                <w:rFonts w:asciiTheme="minorHAnsi" w:hAnsiTheme="minorHAnsi" w:cstheme="minorHAnsi"/>
                <w:sz w:val="18"/>
                <w:szCs w:val="18"/>
              </w:rPr>
              <w:t>0 allerte di resilienza</w:t>
            </w:r>
          </w:p>
        </w:tc>
      </w:tr>
      <w:tr w:rsidR="00136ACB" w:rsidRPr="004D4341" w14:paraId="63449366" w14:textId="77777777" w:rsidTr="00C10ECA">
        <w:tblPrEx>
          <w:tblLook w:val="04A0" w:firstRow="1" w:lastRow="0" w:firstColumn="1" w:lastColumn="0" w:noHBand="0" w:noVBand="1"/>
        </w:tblPrEx>
        <w:trPr>
          <w:trHeight w:hRule="exact" w:val="738"/>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7CE75A" w14:textId="1A18C393" w:rsidR="00136ACB" w:rsidRPr="000B061B" w:rsidRDefault="00136ACB" w:rsidP="00136ACB">
            <w:pPr>
              <w:jc w:val="center"/>
              <w:rPr>
                <w:rFonts w:cstheme="minorHAnsi"/>
                <w:b w:val="0"/>
                <w:bCs w:val="0"/>
                <w:sz w:val="18"/>
                <w:szCs w:val="18"/>
              </w:rPr>
            </w:pPr>
            <w:r w:rsidRPr="000B061B">
              <w:rPr>
                <w:rFonts w:cstheme="minorHAnsi"/>
                <w:sz w:val="18"/>
                <w:szCs w:val="18"/>
              </w:rPr>
              <w:t>Campania</w:t>
            </w:r>
          </w:p>
        </w:tc>
        <w:tc>
          <w:tcPr>
            <w:tcW w:w="0" w:type="auto"/>
            <w:tcBorders>
              <w:left w:val="single" w:sz="4" w:space="0" w:color="auto"/>
              <w:right w:val="single" w:sz="4" w:space="0" w:color="auto"/>
            </w:tcBorders>
            <w:vAlign w:val="center"/>
          </w:tcPr>
          <w:p w14:paraId="63C4322D" w14:textId="4C614561"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17%</w:t>
            </w:r>
          </w:p>
        </w:tc>
        <w:tc>
          <w:tcPr>
            <w:tcW w:w="0" w:type="auto"/>
            <w:tcBorders>
              <w:left w:val="single" w:sz="4" w:space="0" w:color="auto"/>
              <w:right w:val="single" w:sz="4" w:space="0" w:color="auto"/>
            </w:tcBorders>
            <w:vAlign w:val="center"/>
          </w:tcPr>
          <w:p w14:paraId="78C5C7F4" w14:textId="4AAF737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15%</w:t>
            </w:r>
          </w:p>
        </w:tc>
        <w:tc>
          <w:tcPr>
            <w:tcW w:w="0" w:type="auto"/>
            <w:tcBorders>
              <w:left w:val="single" w:sz="4" w:space="0" w:color="auto"/>
              <w:right w:val="single" w:sz="4" w:space="0" w:color="auto"/>
            </w:tcBorders>
            <w:vAlign w:val="center"/>
          </w:tcPr>
          <w:p w14:paraId="5694D326" w14:textId="7023225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26754E38" w14:textId="3B845A1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t>1</w:t>
            </w:r>
          </w:p>
        </w:tc>
        <w:tc>
          <w:tcPr>
            <w:tcW w:w="0" w:type="auto"/>
            <w:tcBorders>
              <w:left w:val="single" w:sz="4" w:space="0" w:color="auto"/>
              <w:right w:val="single" w:sz="4" w:space="0" w:color="auto"/>
            </w:tcBorders>
            <w:vAlign w:val="center"/>
          </w:tcPr>
          <w:p w14:paraId="7D468605" w14:textId="47EDF5F9"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0.7 per 10000</w:t>
            </w:r>
          </w:p>
        </w:tc>
        <w:tc>
          <w:tcPr>
            <w:tcW w:w="0" w:type="auto"/>
            <w:tcBorders>
              <w:left w:val="single" w:sz="4" w:space="0" w:color="auto"/>
              <w:right w:val="single" w:sz="4" w:space="0" w:color="auto"/>
            </w:tcBorders>
            <w:vAlign w:val="center"/>
          </w:tcPr>
          <w:p w14:paraId="15905931" w14:textId="0F02257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1.4 per 10000</w:t>
            </w:r>
          </w:p>
        </w:tc>
        <w:tc>
          <w:tcPr>
            <w:tcW w:w="0" w:type="auto"/>
            <w:tcBorders>
              <w:left w:val="single" w:sz="4" w:space="0" w:color="auto"/>
              <w:right w:val="single" w:sz="4" w:space="0" w:color="auto"/>
            </w:tcBorders>
            <w:vAlign w:val="center"/>
          </w:tcPr>
          <w:p w14:paraId="5DBA6B84" w14:textId="60639E5E"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2.1 per 10000</w:t>
            </w:r>
          </w:p>
        </w:tc>
        <w:tc>
          <w:tcPr>
            <w:tcW w:w="0" w:type="auto"/>
            <w:tcBorders>
              <w:left w:val="single" w:sz="4" w:space="0" w:color="auto"/>
              <w:right w:val="single" w:sz="4" w:space="0" w:color="auto"/>
            </w:tcBorders>
            <w:vAlign w:val="center"/>
          </w:tcPr>
          <w:p w14:paraId="53BB8211" w14:textId="68BF641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85.5%</w:t>
            </w:r>
          </w:p>
        </w:tc>
        <w:tc>
          <w:tcPr>
            <w:tcW w:w="0" w:type="auto"/>
            <w:tcBorders>
              <w:left w:val="single" w:sz="4" w:space="0" w:color="auto"/>
              <w:right w:val="single" w:sz="4" w:space="0" w:color="auto"/>
            </w:tcBorders>
            <w:vAlign w:val="center"/>
          </w:tcPr>
          <w:p w14:paraId="5B799B38" w14:textId="4BD4380D"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227D0">
              <w:rPr>
                <w:rFonts w:asciiTheme="minorHAnsi" w:hAnsiTheme="minorHAnsi" w:cstheme="minorHAnsi"/>
                <w:sz w:val="18"/>
                <w:szCs w:val="18"/>
              </w:rPr>
              <w:t>0 allerte di resilienza</w:t>
            </w:r>
          </w:p>
        </w:tc>
      </w:tr>
      <w:tr w:rsidR="00136ACB" w:rsidRPr="00DD376D" w14:paraId="0686E84F"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0" w:type="auto"/>
            <w:vAlign w:val="center"/>
          </w:tcPr>
          <w:p w14:paraId="58D7AB03" w14:textId="6FE8FA18" w:rsidR="00136ACB" w:rsidRPr="000B061B" w:rsidRDefault="00136ACB" w:rsidP="00136ACB">
            <w:pPr>
              <w:jc w:val="center"/>
              <w:rPr>
                <w:rFonts w:cstheme="minorHAnsi"/>
                <w:b w:val="0"/>
                <w:bCs w:val="0"/>
                <w:sz w:val="18"/>
                <w:szCs w:val="18"/>
              </w:rPr>
            </w:pPr>
            <w:r w:rsidRPr="000B061B">
              <w:rPr>
                <w:rFonts w:cstheme="minorHAnsi"/>
                <w:sz w:val="18"/>
                <w:szCs w:val="18"/>
              </w:rPr>
              <w:t>Emilia-Romagna</w:t>
            </w:r>
          </w:p>
        </w:tc>
        <w:tc>
          <w:tcPr>
            <w:tcW w:w="0" w:type="auto"/>
            <w:tcBorders>
              <w:top w:val="single" w:sz="4" w:space="0" w:color="auto"/>
              <w:left w:val="single" w:sz="4" w:space="0" w:color="auto"/>
              <w:bottom w:val="single" w:sz="4" w:space="0" w:color="auto"/>
              <w:right w:val="single" w:sz="4" w:space="0" w:color="auto"/>
            </w:tcBorders>
            <w:vAlign w:val="center"/>
          </w:tcPr>
          <w:p w14:paraId="64C86EB3" w14:textId="116F044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18%</w:t>
            </w:r>
          </w:p>
        </w:tc>
        <w:tc>
          <w:tcPr>
            <w:tcW w:w="0" w:type="auto"/>
            <w:tcBorders>
              <w:top w:val="single" w:sz="4" w:space="0" w:color="auto"/>
              <w:left w:val="single" w:sz="4" w:space="0" w:color="auto"/>
              <w:bottom w:val="single" w:sz="4" w:space="0" w:color="auto"/>
              <w:right w:val="single" w:sz="4" w:space="0" w:color="auto"/>
            </w:tcBorders>
            <w:vAlign w:val="center"/>
          </w:tcPr>
          <w:p w14:paraId="784BB658" w14:textId="6B039CF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14%</w:t>
            </w:r>
          </w:p>
        </w:tc>
        <w:tc>
          <w:tcPr>
            <w:tcW w:w="0" w:type="auto"/>
            <w:tcBorders>
              <w:top w:val="single" w:sz="4" w:space="0" w:color="auto"/>
              <w:left w:val="single" w:sz="4" w:space="0" w:color="auto"/>
              <w:bottom w:val="single" w:sz="4" w:space="0" w:color="auto"/>
              <w:right w:val="single" w:sz="4" w:space="0" w:color="auto"/>
            </w:tcBorders>
            <w:vAlign w:val="center"/>
          </w:tcPr>
          <w:p w14:paraId="0B9F4EB3" w14:textId="6B7CEBC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799ADEE6" w14:textId="4332232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Non calcolabile</w:t>
            </w:r>
          </w:p>
        </w:tc>
        <w:tc>
          <w:tcPr>
            <w:tcW w:w="0" w:type="auto"/>
            <w:tcBorders>
              <w:top w:val="single" w:sz="4" w:space="0" w:color="auto"/>
              <w:left w:val="single" w:sz="4" w:space="0" w:color="auto"/>
              <w:bottom w:val="single" w:sz="4" w:space="0" w:color="auto"/>
              <w:right w:val="single" w:sz="4" w:space="0" w:color="auto"/>
            </w:tcBorders>
            <w:vAlign w:val="center"/>
          </w:tcPr>
          <w:p w14:paraId="45660E66" w14:textId="04A977AA"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0.5 per 10000</w:t>
            </w:r>
          </w:p>
        </w:tc>
        <w:tc>
          <w:tcPr>
            <w:tcW w:w="0" w:type="auto"/>
            <w:tcBorders>
              <w:top w:val="single" w:sz="4" w:space="0" w:color="auto"/>
              <w:left w:val="single" w:sz="4" w:space="0" w:color="auto"/>
              <w:bottom w:val="single" w:sz="4" w:space="0" w:color="auto"/>
              <w:right w:val="single" w:sz="4" w:space="0" w:color="auto"/>
            </w:tcBorders>
            <w:vAlign w:val="center"/>
          </w:tcPr>
          <w:p w14:paraId="774327CF" w14:textId="7460769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0.9 per 10000</w:t>
            </w:r>
          </w:p>
        </w:tc>
        <w:tc>
          <w:tcPr>
            <w:tcW w:w="0" w:type="auto"/>
            <w:tcBorders>
              <w:top w:val="single" w:sz="4" w:space="0" w:color="auto"/>
              <w:left w:val="single" w:sz="4" w:space="0" w:color="auto"/>
              <w:bottom w:val="single" w:sz="4" w:space="0" w:color="auto"/>
              <w:right w:val="single" w:sz="4" w:space="0" w:color="auto"/>
            </w:tcBorders>
            <w:vAlign w:val="center"/>
          </w:tcPr>
          <w:p w14:paraId="665B1859" w14:textId="33B37EA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1.4 per 10000</w:t>
            </w:r>
          </w:p>
        </w:tc>
        <w:tc>
          <w:tcPr>
            <w:tcW w:w="0" w:type="auto"/>
            <w:tcBorders>
              <w:top w:val="single" w:sz="4" w:space="0" w:color="auto"/>
              <w:left w:val="single" w:sz="4" w:space="0" w:color="auto"/>
              <w:bottom w:val="single" w:sz="4" w:space="0" w:color="auto"/>
              <w:right w:val="single" w:sz="4" w:space="0" w:color="auto"/>
            </w:tcBorders>
            <w:vAlign w:val="center"/>
          </w:tcPr>
          <w:p w14:paraId="4FC1FAC1" w14:textId="080E1B25"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F85480">
              <w:rPr>
                <w:color w:val="C00000"/>
              </w:rPr>
              <w:t>23.4%</w:t>
            </w:r>
          </w:p>
        </w:tc>
        <w:tc>
          <w:tcPr>
            <w:tcW w:w="0" w:type="auto"/>
            <w:tcBorders>
              <w:top w:val="single" w:sz="4" w:space="0" w:color="auto"/>
              <w:left w:val="single" w:sz="4" w:space="0" w:color="auto"/>
              <w:bottom w:val="single" w:sz="4" w:space="0" w:color="auto"/>
              <w:right w:val="single" w:sz="4" w:space="0" w:color="auto"/>
            </w:tcBorders>
            <w:vAlign w:val="center"/>
          </w:tcPr>
          <w:p w14:paraId="5FBD9195" w14:textId="26B93EF3"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6367">
              <w:rPr>
                <w:rFonts w:asciiTheme="minorHAnsi" w:hAnsiTheme="minorHAnsi" w:cstheme="minorHAnsi"/>
                <w:color w:val="C00000"/>
                <w:sz w:val="18"/>
                <w:szCs w:val="18"/>
              </w:rPr>
              <w:t>1 allerta di resilienza</w:t>
            </w:r>
            <w:r>
              <w:rPr>
                <w:rFonts w:asciiTheme="minorHAnsi" w:hAnsiTheme="minorHAnsi" w:cstheme="minorHAnsi"/>
                <w:color w:val="C00000"/>
                <w:sz w:val="18"/>
                <w:szCs w:val="18"/>
              </w:rPr>
              <w:t xml:space="preserve">. </w:t>
            </w:r>
            <w:proofErr w:type="spellStart"/>
            <w:r w:rsidRPr="00025DFD">
              <w:rPr>
                <w:rFonts w:asciiTheme="minorHAnsi" w:hAnsiTheme="minorHAnsi" w:cstheme="minorHAnsi"/>
                <w:color w:val="auto"/>
                <w:sz w:val="18"/>
                <w:szCs w:val="18"/>
              </w:rPr>
              <w:t>Ind</w:t>
            </w:r>
            <w:proofErr w:type="spellEnd"/>
            <w:r w:rsidRPr="00025DFD">
              <w:rPr>
                <w:rFonts w:asciiTheme="minorHAnsi" w:hAnsiTheme="minorHAnsi" w:cstheme="minorHAnsi"/>
                <w:color w:val="auto"/>
                <w:sz w:val="18"/>
                <w:szCs w:val="18"/>
              </w:rPr>
              <w:t xml:space="preserve"> 2.6 sotto soglia</w:t>
            </w:r>
          </w:p>
        </w:tc>
      </w:tr>
      <w:tr w:rsidR="00136ACB" w:rsidRPr="0090454B" w14:paraId="4CCD07D0" w14:textId="77777777" w:rsidTr="00C10ECA">
        <w:tblPrEx>
          <w:tblLook w:val="04A0" w:firstRow="1" w:lastRow="0" w:firstColumn="1" w:lastColumn="0" w:noHBand="0" w:noVBand="1"/>
        </w:tblPrEx>
        <w:trPr>
          <w:trHeight w:hRule="exact" w:val="715"/>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8AD6C0" w14:textId="33544294" w:rsidR="00136ACB" w:rsidRPr="000B061B" w:rsidRDefault="00136ACB" w:rsidP="00136ACB">
            <w:pPr>
              <w:jc w:val="center"/>
              <w:rPr>
                <w:rFonts w:cstheme="minorHAnsi"/>
                <w:b w:val="0"/>
                <w:bCs w:val="0"/>
                <w:sz w:val="18"/>
                <w:szCs w:val="18"/>
              </w:rPr>
            </w:pPr>
            <w:r w:rsidRPr="000B061B">
              <w:rPr>
                <w:rFonts w:cstheme="minorHAnsi"/>
                <w:sz w:val="18"/>
                <w:szCs w:val="18"/>
              </w:rPr>
              <w:t>FVG</w:t>
            </w:r>
          </w:p>
        </w:tc>
        <w:tc>
          <w:tcPr>
            <w:tcW w:w="0" w:type="auto"/>
            <w:tcBorders>
              <w:left w:val="single" w:sz="4" w:space="0" w:color="auto"/>
              <w:right w:val="single" w:sz="4" w:space="0" w:color="auto"/>
            </w:tcBorders>
            <w:vAlign w:val="center"/>
          </w:tcPr>
          <w:p w14:paraId="695D3221" w14:textId="20340B7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23%</w:t>
            </w:r>
          </w:p>
        </w:tc>
        <w:tc>
          <w:tcPr>
            <w:tcW w:w="0" w:type="auto"/>
            <w:tcBorders>
              <w:left w:val="single" w:sz="4" w:space="0" w:color="auto"/>
              <w:right w:val="single" w:sz="4" w:space="0" w:color="auto"/>
            </w:tcBorders>
            <w:vAlign w:val="center"/>
          </w:tcPr>
          <w:p w14:paraId="3759068A" w14:textId="07A7E65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18%</w:t>
            </w:r>
          </w:p>
        </w:tc>
        <w:tc>
          <w:tcPr>
            <w:tcW w:w="0" w:type="auto"/>
            <w:tcBorders>
              <w:left w:val="single" w:sz="4" w:space="0" w:color="auto"/>
              <w:right w:val="single" w:sz="4" w:space="0" w:color="auto"/>
            </w:tcBorders>
            <w:vAlign w:val="center"/>
          </w:tcPr>
          <w:p w14:paraId="6D5CA64F" w14:textId="51A4202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16651E29" w14:textId="426677ED"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4042CF4E" w14:textId="4F3B52FE"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0.6 per 10000</w:t>
            </w:r>
          </w:p>
        </w:tc>
        <w:tc>
          <w:tcPr>
            <w:tcW w:w="0" w:type="auto"/>
            <w:tcBorders>
              <w:left w:val="single" w:sz="4" w:space="0" w:color="auto"/>
              <w:right w:val="single" w:sz="4" w:space="0" w:color="auto"/>
            </w:tcBorders>
            <w:vAlign w:val="center"/>
          </w:tcPr>
          <w:p w14:paraId="5E17B6F4" w14:textId="31EBC28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0.7 per 10000</w:t>
            </w:r>
          </w:p>
        </w:tc>
        <w:tc>
          <w:tcPr>
            <w:tcW w:w="0" w:type="auto"/>
            <w:tcBorders>
              <w:left w:val="single" w:sz="4" w:space="0" w:color="auto"/>
              <w:right w:val="single" w:sz="4" w:space="0" w:color="auto"/>
            </w:tcBorders>
            <w:vAlign w:val="center"/>
          </w:tcPr>
          <w:p w14:paraId="4ED2A3C1" w14:textId="3C917561"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1.3 per 10000</w:t>
            </w:r>
          </w:p>
        </w:tc>
        <w:tc>
          <w:tcPr>
            <w:tcW w:w="0" w:type="auto"/>
            <w:tcBorders>
              <w:left w:val="single" w:sz="4" w:space="0" w:color="auto"/>
              <w:right w:val="single" w:sz="4" w:space="0" w:color="auto"/>
            </w:tcBorders>
            <w:vAlign w:val="center"/>
          </w:tcPr>
          <w:p w14:paraId="01E0F949" w14:textId="3350CBA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98.9%</w:t>
            </w:r>
          </w:p>
        </w:tc>
        <w:tc>
          <w:tcPr>
            <w:tcW w:w="0" w:type="auto"/>
            <w:tcBorders>
              <w:left w:val="single" w:sz="4" w:space="0" w:color="auto"/>
              <w:right w:val="single" w:sz="4" w:space="0" w:color="auto"/>
            </w:tcBorders>
            <w:vAlign w:val="center"/>
          </w:tcPr>
          <w:p w14:paraId="2EC814A7" w14:textId="31028E20"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0 allerte di resilienza</w:t>
            </w:r>
          </w:p>
        </w:tc>
      </w:tr>
      <w:tr w:rsidR="00136ACB" w:rsidRPr="00DD376D" w14:paraId="5D85BC90"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78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0B1896E" w14:textId="358D5675" w:rsidR="00136ACB" w:rsidRPr="000B061B" w:rsidRDefault="00136ACB" w:rsidP="00136ACB">
            <w:pPr>
              <w:jc w:val="center"/>
              <w:rPr>
                <w:rFonts w:cstheme="minorHAnsi"/>
                <w:b w:val="0"/>
                <w:bCs w:val="0"/>
                <w:sz w:val="18"/>
                <w:szCs w:val="18"/>
              </w:rPr>
            </w:pPr>
            <w:r w:rsidRPr="000B061B">
              <w:rPr>
                <w:rFonts w:cstheme="minorHAnsi"/>
                <w:sz w:val="18"/>
                <w:szCs w:val="18"/>
              </w:rPr>
              <w:t>Lazio</w:t>
            </w:r>
          </w:p>
        </w:tc>
        <w:tc>
          <w:tcPr>
            <w:tcW w:w="0" w:type="auto"/>
            <w:tcBorders>
              <w:top w:val="single" w:sz="4" w:space="0" w:color="auto"/>
              <w:left w:val="single" w:sz="4" w:space="0" w:color="auto"/>
              <w:bottom w:val="single" w:sz="4" w:space="0" w:color="auto"/>
              <w:right w:val="single" w:sz="4" w:space="0" w:color="auto"/>
            </w:tcBorders>
            <w:vAlign w:val="center"/>
          </w:tcPr>
          <w:p w14:paraId="65F23D1D" w14:textId="3DA18F1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t>18%</w:t>
            </w:r>
          </w:p>
        </w:tc>
        <w:tc>
          <w:tcPr>
            <w:tcW w:w="0" w:type="auto"/>
            <w:tcBorders>
              <w:top w:val="single" w:sz="4" w:space="0" w:color="auto"/>
              <w:left w:val="single" w:sz="4" w:space="0" w:color="auto"/>
              <w:bottom w:val="single" w:sz="4" w:space="0" w:color="auto"/>
              <w:right w:val="single" w:sz="4" w:space="0" w:color="auto"/>
            </w:tcBorders>
            <w:vAlign w:val="center"/>
          </w:tcPr>
          <w:p w14:paraId="191F80FE" w14:textId="79FB8C38"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17%</w:t>
            </w:r>
          </w:p>
        </w:tc>
        <w:tc>
          <w:tcPr>
            <w:tcW w:w="0" w:type="auto"/>
            <w:tcBorders>
              <w:top w:val="single" w:sz="4" w:space="0" w:color="auto"/>
              <w:left w:val="single" w:sz="4" w:space="0" w:color="auto"/>
              <w:bottom w:val="single" w:sz="4" w:space="0" w:color="auto"/>
              <w:right w:val="single" w:sz="4" w:space="0" w:color="auto"/>
            </w:tcBorders>
            <w:vAlign w:val="center"/>
          </w:tcPr>
          <w:p w14:paraId="68A442A0" w14:textId="5AD1010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009CD05E" w14:textId="095CF855"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1AF24A44" w14:textId="423F2DE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0.9 per 10000</w:t>
            </w:r>
          </w:p>
        </w:tc>
        <w:tc>
          <w:tcPr>
            <w:tcW w:w="0" w:type="auto"/>
            <w:tcBorders>
              <w:top w:val="single" w:sz="4" w:space="0" w:color="auto"/>
              <w:left w:val="single" w:sz="4" w:space="0" w:color="auto"/>
              <w:bottom w:val="single" w:sz="4" w:space="0" w:color="auto"/>
              <w:right w:val="single" w:sz="4" w:space="0" w:color="auto"/>
            </w:tcBorders>
            <w:vAlign w:val="center"/>
          </w:tcPr>
          <w:p w14:paraId="5C17DB4F" w14:textId="0CD04CE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 per 10000</w:t>
            </w:r>
          </w:p>
        </w:tc>
        <w:tc>
          <w:tcPr>
            <w:tcW w:w="0" w:type="auto"/>
            <w:tcBorders>
              <w:top w:val="single" w:sz="4" w:space="0" w:color="auto"/>
              <w:left w:val="single" w:sz="4" w:space="0" w:color="auto"/>
              <w:bottom w:val="single" w:sz="4" w:space="0" w:color="auto"/>
              <w:right w:val="single" w:sz="4" w:space="0" w:color="auto"/>
            </w:tcBorders>
            <w:vAlign w:val="center"/>
          </w:tcPr>
          <w:p w14:paraId="1A454B6B" w14:textId="2E2257C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1.9 per 10000</w:t>
            </w:r>
          </w:p>
        </w:tc>
        <w:tc>
          <w:tcPr>
            <w:tcW w:w="0" w:type="auto"/>
            <w:tcBorders>
              <w:top w:val="single" w:sz="4" w:space="0" w:color="auto"/>
              <w:left w:val="single" w:sz="4" w:space="0" w:color="auto"/>
              <w:bottom w:val="single" w:sz="4" w:space="0" w:color="auto"/>
              <w:right w:val="single" w:sz="4" w:space="0" w:color="auto"/>
            </w:tcBorders>
            <w:vAlign w:val="center"/>
          </w:tcPr>
          <w:p w14:paraId="6F6AFE44" w14:textId="768DAFA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F85480">
              <w:rPr>
                <w:color w:val="C00000"/>
              </w:rPr>
              <w:t>69.1%</w:t>
            </w:r>
          </w:p>
        </w:tc>
        <w:tc>
          <w:tcPr>
            <w:tcW w:w="0" w:type="auto"/>
            <w:tcBorders>
              <w:top w:val="single" w:sz="4" w:space="0" w:color="auto"/>
              <w:left w:val="single" w:sz="4" w:space="0" w:color="auto"/>
              <w:bottom w:val="single" w:sz="4" w:space="0" w:color="auto"/>
              <w:right w:val="single" w:sz="4" w:space="0" w:color="auto"/>
            </w:tcBorders>
            <w:vAlign w:val="center"/>
          </w:tcPr>
          <w:p w14:paraId="76A971F5" w14:textId="340108BE"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6367">
              <w:rPr>
                <w:rFonts w:asciiTheme="minorHAnsi" w:hAnsiTheme="minorHAnsi" w:cstheme="minorHAnsi"/>
                <w:color w:val="C00000"/>
                <w:sz w:val="18"/>
                <w:szCs w:val="18"/>
              </w:rPr>
              <w:t>1 allerta di resilienza</w:t>
            </w:r>
            <w:r>
              <w:rPr>
                <w:rFonts w:asciiTheme="minorHAnsi" w:hAnsiTheme="minorHAnsi" w:cstheme="minorHAnsi"/>
                <w:color w:val="C00000"/>
                <w:sz w:val="18"/>
                <w:szCs w:val="18"/>
              </w:rPr>
              <w:t xml:space="preserve">. </w:t>
            </w:r>
            <w:proofErr w:type="spellStart"/>
            <w:r w:rsidRPr="00025DFD">
              <w:rPr>
                <w:rFonts w:asciiTheme="minorHAnsi" w:hAnsiTheme="minorHAnsi" w:cstheme="minorHAnsi"/>
                <w:color w:val="auto"/>
                <w:sz w:val="18"/>
                <w:szCs w:val="18"/>
              </w:rPr>
              <w:t>Ind</w:t>
            </w:r>
            <w:proofErr w:type="spellEnd"/>
            <w:r w:rsidRPr="00025DFD">
              <w:rPr>
                <w:rFonts w:asciiTheme="minorHAnsi" w:hAnsiTheme="minorHAnsi" w:cstheme="minorHAnsi"/>
                <w:color w:val="auto"/>
                <w:sz w:val="18"/>
                <w:szCs w:val="18"/>
              </w:rPr>
              <w:t xml:space="preserve"> 2.6 sotto soglia</w:t>
            </w:r>
          </w:p>
        </w:tc>
      </w:tr>
      <w:tr w:rsidR="00136ACB" w:rsidRPr="000B061B" w14:paraId="5BD9703A" w14:textId="77777777" w:rsidTr="00C10ECA">
        <w:tblPrEx>
          <w:tblLook w:val="04A0" w:firstRow="1" w:lastRow="0" w:firstColumn="1" w:lastColumn="0" w:noHBand="0" w:noVBand="1"/>
        </w:tblPrEx>
        <w:trPr>
          <w:trHeight w:hRule="exact" w:val="57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9FC430" w14:textId="0B474139" w:rsidR="00136ACB" w:rsidRPr="000B061B" w:rsidRDefault="00136ACB" w:rsidP="00136ACB">
            <w:pPr>
              <w:jc w:val="center"/>
              <w:rPr>
                <w:rFonts w:cstheme="minorHAnsi"/>
                <w:b w:val="0"/>
                <w:bCs w:val="0"/>
                <w:sz w:val="18"/>
                <w:szCs w:val="18"/>
              </w:rPr>
            </w:pPr>
            <w:r w:rsidRPr="000B061B">
              <w:rPr>
                <w:rFonts w:cstheme="minorHAnsi"/>
                <w:sz w:val="18"/>
                <w:szCs w:val="18"/>
              </w:rPr>
              <w:t>Liguria</w:t>
            </w:r>
          </w:p>
        </w:tc>
        <w:tc>
          <w:tcPr>
            <w:tcW w:w="0" w:type="auto"/>
            <w:tcBorders>
              <w:left w:val="single" w:sz="4" w:space="0" w:color="auto"/>
              <w:right w:val="single" w:sz="4" w:space="0" w:color="auto"/>
            </w:tcBorders>
            <w:vAlign w:val="center"/>
          </w:tcPr>
          <w:p w14:paraId="02366A84" w14:textId="34977A85"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12%</w:t>
            </w:r>
          </w:p>
        </w:tc>
        <w:tc>
          <w:tcPr>
            <w:tcW w:w="0" w:type="auto"/>
            <w:tcBorders>
              <w:left w:val="single" w:sz="4" w:space="0" w:color="auto"/>
              <w:right w:val="single" w:sz="4" w:space="0" w:color="auto"/>
            </w:tcBorders>
            <w:vAlign w:val="center"/>
          </w:tcPr>
          <w:p w14:paraId="7CA0EDD7" w14:textId="324421A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10%</w:t>
            </w:r>
          </w:p>
        </w:tc>
        <w:tc>
          <w:tcPr>
            <w:tcW w:w="0" w:type="auto"/>
            <w:tcBorders>
              <w:left w:val="single" w:sz="4" w:space="0" w:color="auto"/>
              <w:right w:val="single" w:sz="4" w:space="0" w:color="auto"/>
            </w:tcBorders>
            <w:vAlign w:val="center"/>
          </w:tcPr>
          <w:p w14:paraId="44D15189" w14:textId="260B17B8"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2D31CC10" w14:textId="2D441C2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6A6E4CBD" w14:textId="7ACBB54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0.5 per 10000</w:t>
            </w:r>
          </w:p>
        </w:tc>
        <w:tc>
          <w:tcPr>
            <w:tcW w:w="0" w:type="auto"/>
            <w:tcBorders>
              <w:left w:val="single" w:sz="4" w:space="0" w:color="auto"/>
              <w:right w:val="single" w:sz="4" w:space="0" w:color="auto"/>
            </w:tcBorders>
            <w:vAlign w:val="center"/>
          </w:tcPr>
          <w:p w14:paraId="2482E114" w14:textId="73F5FB58"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0.6 per 10000</w:t>
            </w:r>
          </w:p>
        </w:tc>
        <w:tc>
          <w:tcPr>
            <w:tcW w:w="0" w:type="auto"/>
            <w:tcBorders>
              <w:left w:val="single" w:sz="4" w:space="0" w:color="auto"/>
              <w:right w:val="single" w:sz="4" w:space="0" w:color="auto"/>
            </w:tcBorders>
            <w:vAlign w:val="center"/>
          </w:tcPr>
          <w:p w14:paraId="4C017DC1" w14:textId="3EB852BC"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1.1 per 10000</w:t>
            </w:r>
          </w:p>
        </w:tc>
        <w:tc>
          <w:tcPr>
            <w:tcW w:w="0" w:type="auto"/>
            <w:tcBorders>
              <w:left w:val="single" w:sz="4" w:space="0" w:color="auto"/>
              <w:right w:val="single" w:sz="4" w:space="0" w:color="auto"/>
            </w:tcBorders>
            <w:vAlign w:val="center"/>
          </w:tcPr>
          <w:p w14:paraId="70422582" w14:textId="404AC233"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92.9%</w:t>
            </w:r>
          </w:p>
        </w:tc>
        <w:tc>
          <w:tcPr>
            <w:tcW w:w="0" w:type="auto"/>
            <w:tcBorders>
              <w:left w:val="single" w:sz="4" w:space="0" w:color="auto"/>
              <w:right w:val="single" w:sz="4" w:space="0" w:color="auto"/>
            </w:tcBorders>
            <w:vAlign w:val="center"/>
          </w:tcPr>
          <w:p w14:paraId="34A5E89C" w14:textId="4A132B94" w:rsidR="00136ACB" w:rsidRPr="000B061B"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 allerte di resilienza</w:t>
            </w:r>
          </w:p>
        </w:tc>
      </w:tr>
      <w:tr w:rsidR="00136ACB" w:rsidRPr="00DD376D" w14:paraId="4059B7DF"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931"/>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B34CD1" w14:textId="0349BD93" w:rsidR="00136ACB" w:rsidRPr="000B061B" w:rsidRDefault="00136ACB" w:rsidP="00136ACB">
            <w:pPr>
              <w:jc w:val="center"/>
              <w:rPr>
                <w:rFonts w:cstheme="minorHAnsi"/>
                <w:b w:val="0"/>
                <w:bCs w:val="0"/>
                <w:sz w:val="18"/>
                <w:szCs w:val="18"/>
              </w:rPr>
            </w:pPr>
            <w:r w:rsidRPr="000B061B">
              <w:rPr>
                <w:rFonts w:cstheme="minorHAnsi"/>
                <w:sz w:val="18"/>
                <w:szCs w:val="18"/>
              </w:rPr>
              <w:t>Lombardia</w:t>
            </w:r>
          </w:p>
        </w:tc>
        <w:tc>
          <w:tcPr>
            <w:tcW w:w="0" w:type="auto"/>
            <w:tcBorders>
              <w:top w:val="single" w:sz="4" w:space="0" w:color="auto"/>
              <w:left w:val="single" w:sz="4" w:space="0" w:color="auto"/>
              <w:bottom w:val="single" w:sz="4" w:space="0" w:color="auto"/>
              <w:right w:val="single" w:sz="4" w:space="0" w:color="auto"/>
            </w:tcBorders>
            <w:vAlign w:val="center"/>
          </w:tcPr>
          <w:p w14:paraId="5C96CF68" w14:textId="0F08F872"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4%</w:t>
            </w:r>
          </w:p>
        </w:tc>
        <w:tc>
          <w:tcPr>
            <w:tcW w:w="0" w:type="auto"/>
            <w:tcBorders>
              <w:top w:val="single" w:sz="4" w:space="0" w:color="auto"/>
              <w:left w:val="single" w:sz="4" w:space="0" w:color="auto"/>
              <w:bottom w:val="single" w:sz="4" w:space="0" w:color="auto"/>
              <w:right w:val="single" w:sz="4" w:space="0" w:color="auto"/>
            </w:tcBorders>
            <w:vAlign w:val="center"/>
          </w:tcPr>
          <w:p w14:paraId="209FAEB0" w14:textId="662FDFB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3%</w:t>
            </w:r>
          </w:p>
        </w:tc>
        <w:tc>
          <w:tcPr>
            <w:tcW w:w="0" w:type="auto"/>
            <w:tcBorders>
              <w:top w:val="single" w:sz="4" w:space="0" w:color="auto"/>
              <w:left w:val="single" w:sz="4" w:space="0" w:color="auto"/>
              <w:bottom w:val="single" w:sz="4" w:space="0" w:color="auto"/>
              <w:right w:val="single" w:sz="4" w:space="0" w:color="auto"/>
            </w:tcBorders>
            <w:vAlign w:val="center"/>
          </w:tcPr>
          <w:p w14:paraId="28FD4A9D" w14:textId="1C9D31D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1824371D" w14:textId="254B7FF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Non calcolabile</w:t>
            </w:r>
          </w:p>
        </w:tc>
        <w:tc>
          <w:tcPr>
            <w:tcW w:w="0" w:type="auto"/>
            <w:tcBorders>
              <w:top w:val="single" w:sz="4" w:space="0" w:color="auto"/>
              <w:left w:val="single" w:sz="4" w:space="0" w:color="auto"/>
              <w:bottom w:val="single" w:sz="4" w:space="0" w:color="auto"/>
              <w:right w:val="single" w:sz="4" w:space="0" w:color="auto"/>
            </w:tcBorders>
            <w:vAlign w:val="center"/>
          </w:tcPr>
          <w:p w14:paraId="4063115A" w14:textId="55A55E91"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0.4 per 10000</w:t>
            </w:r>
          </w:p>
        </w:tc>
        <w:tc>
          <w:tcPr>
            <w:tcW w:w="0" w:type="auto"/>
            <w:tcBorders>
              <w:top w:val="single" w:sz="4" w:space="0" w:color="auto"/>
              <w:left w:val="single" w:sz="4" w:space="0" w:color="auto"/>
              <w:bottom w:val="single" w:sz="4" w:space="0" w:color="auto"/>
              <w:right w:val="single" w:sz="4" w:space="0" w:color="auto"/>
            </w:tcBorders>
            <w:vAlign w:val="center"/>
          </w:tcPr>
          <w:p w14:paraId="339D7DEA" w14:textId="4429D5A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0.4 per 10000</w:t>
            </w:r>
          </w:p>
        </w:tc>
        <w:tc>
          <w:tcPr>
            <w:tcW w:w="0" w:type="auto"/>
            <w:tcBorders>
              <w:top w:val="single" w:sz="4" w:space="0" w:color="auto"/>
              <w:left w:val="single" w:sz="4" w:space="0" w:color="auto"/>
              <w:bottom w:val="single" w:sz="4" w:space="0" w:color="auto"/>
              <w:right w:val="single" w:sz="4" w:space="0" w:color="auto"/>
            </w:tcBorders>
            <w:vAlign w:val="center"/>
          </w:tcPr>
          <w:p w14:paraId="3BF45A24" w14:textId="13F5BCD0" w:rsidR="00136ACB" w:rsidRPr="00831553"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831553">
              <w:rPr>
                <w:color w:val="C00000"/>
              </w:rPr>
              <w:t>0.8 per 10000</w:t>
            </w:r>
          </w:p>
        </w:tc>
        <w:tc>
          <w:tcPr>
            <w:tcW w:w="0" w:type="auto"/>
            <w:tcBorders>
              <w:top w:val="single" w:sz="4" w:space="0" w:color="auto"/>
              <w:left w:val="single" w:sz="4" w:space="0" w:color="auto"/>
              <w:bottom w:val="single" w:sz="4" w:space="0" w:color="auto"/>
              <w:right w:val="single" w:sz="4" w:space="0" w:color="auto"/>
            </w:tcBorders>
            <w:vAlign w:val="center"/>
          </w:tcPr>
          <w:p w14:paraId="2832F2A4" w14:textId="55592EE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20921">
              <w:rPr>
                <w:color w:val="C00000"/>
              </w:rPr>
              <w:t>82.1%</w:t>
            </w:r>
          </w:p>
        </w:tc>
        <w:tc>
          <w:tcPr>
            <w:tcW w:w="0" w:type="auto"/>
            <w:tcBorders>
              <w:top w:val="single" w:sz="4" w:space="0" w:color="auto"/>
              <w:left w:val="single" w:sz="4" w:space="0" w:color="auto"/>
              <w:bottom w:val="single" w:sz="4" w:space="0" w:color="auto"/>
              <w:right w:val="single" w:sz="4" w:space="0" w:color="auto"/>
            </w:tcBorders>
            <w:vAlign w:val="center"/>
          </w:tcPr>
          <w:p w14:paraId="45935612" w14:textId="0E3CDC01" w:rsidR="00136ACB" w:rsidRPr="000B061B" w:rsidRDefault="00620921"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C00000"/>
                <w:sz w:val="18"/>
                <w:szCs w:val="18"/>
              </w:rPr>
              <w:t>2</w:t>
            </w:r>
            <w:r w:rsidR="00136ACB" w:rsidRPr="00426367">
              <w:rPr>
                <w:rFonts w:cstheme="minorHAnsi"/>
                <w:color w:val="C00000"/>
                <w:sz w:val="18"/>
                <w:szCs w:val="18"/>
              </w:rPr>
              <w:t xml:space="preserve"> allert</w:t>
            </w:r>
            <w:r w:rsidR="00136ACB">
              <w:rPr>
                <w:rFonts w:cstheme="minorHAnsi"/>
                <w:color w:val="C00000"/>
                <w:sz w:val="18"/>
                <w:szCs w:val="18"/>
              </w:rPr>
              <w:t>e</w:t>
            </w:r>
            <w:r w:rsidR="00136ACB" w:rsidRPr="00426367">
              <w:rPr>
                <w:rFonts w:cstheme="minorHAnsi"/>
                <w:color w:val="C00000"/>
                <w:sz w:val="18"/>
                <w:szCs w:val="18"/>
              </w:rPr>
              <w:t xml:space="preserve"> di resilienza</w:t>
            </w:r>
            <w:r w:rsidR="00136ACB">
              <w:rPr>
                <w:rFonts w:cstheme="minorHAnsi"/>
                <w:color w:val="C00000"/>
                <w:sz w:val="18"/>
                <w:szCs w:val="18"/>
              </w:rPr>
              <w:t xml:space="preserve">. </w:t>
            </w:r>
            <w:r w:rsidR="00136ACB">
              <w:rPr>
                <w:rFonts w:cstheme="minorHAnsi"/>
                <w:sz w:val="18"/>
                <w:szCs w:val="18"/>
              </w:rPr>
              <w:t>Totale Risorse Umane sotto soglia</w:t>
            </w:r>
            <w:r>
              <w:rPr>
                <w:rFonts w:cstheme="minorHAnsi"/>
                <w:sz w:val="18"/>
                <w:szCs w:val="18"/>
              </w:rPr>
              <w:t xml:space="preserve"> e </w:t>
            </w:r>
            <w:proofErr w:type="spellStart"/>
            <w:r>
              <w:rPr>
                <w:rFonts w:cstheme="minorHAnsi"/>
                <w:sz w:val="18"/>
                <w:szCs w:val="18"/>
              </w:rPr>
              <w:t>Ind</w:t>
            </w:r>
            <w:proofErr w:type="spellEnd"/>
            <w:r>
              <w:rPr>
                <w:rFonts w:cstheme="minorHAnsi"/>
                <w:sz w:val="18"/>
                <w:szCs w:val="18"/>
              </w:rPr>
              <w:t xml:space="preserve"> 2.6 in diminuzione</w:t>
            </w:r>
          </w:p>
        </w:tc>
      </w:tr>
      <w:tr w:rsidR="00136ACB" w:rsidRPr="00DD376D" w14:paraId="65E543E9" w14:textId="77777777" w:rsidTr="00C10ECA">
        <w:tblPrEx>
          <w:tblLook w:val="04A0" w:firstRow="1" w:lastRow="0" w:firstColumn="1" w:lastColumn="0" w:noHBand="0" w:noVBand="1"/>
        </w:tblPrEx>
        <w:trPr>
          <w:trHeight w:hRule="exact" w:val="658"/>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EFBCDA" w14:textId="013CD68B" w:rsidR="00136ACB" w:rsidRPr="000B061B" w:rsidRDefault="00136ACB" w:rsidP="00136ACB">
            <w:pPr>
              <w:jc w:val="center"/>
              <w:rPr>
                <w:rFonts w:cstheme="minorHAnsi"/>
                <w:b w:val="0"/>
                <w:bCs w:val="0"/>
                <w:sz w:val="18"/>
                <w:szCs w:val="18"/>
              </w:rPr>
            </w:pPr>
            <w:r w:rsidRPr="000B061B">
              <w:rPr>
                <w:rFonts w:cstheme="minorHAnsi"/>
                <w:sz w:val="18"/>
                <w:szCs w:val="18"/>
              </w:rPr>
              <w:t>Marche</w:t>
            </w:r>
          </w:p>
        </w:tc>
        <w:tc>
          <w:tcPr>
            <w:tcW w:w="0" w:type="auto"/>
            <w:tcBorders>
              <w:left w:val="single" w:sz="4" w:space="0" w:color="auto"/>
              <w:right w:val="single" w:sz="4" w:space="0" w:color="auto"/>
            </w:tcBorders>
            <w:vAlign w:val="center"/>
          </w:tcPr>
          <w:p w14:paraId="242CE50B" w14:textId="596A699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14%</w:t>
            </w:r>
          </w:p>
        </w:tc>
        <w:tc>
          <w:tcPr>
            <w:tcW w:w="0" w:type="auto"/>
            <w:tcBorders>
              <w:left w:val="single" w:sz="4" w:space="0" w:color="auto"/>
              <w:right w:val="single" w:sz="4" w:space="0" w:color="auto"/>
            </w:tcBorders>
            <w:vAlign w:val="center"/>
          </w:tcPr>
          <w:p w14:paraId="695B9569" w14:textId="62613C0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14%</w:t>
            </w:r>
          </w:p>
        </w:tc>
        <w:tc>
          <w:tcPr>
            <w:tcW w:w="0" w:type="auto"/>
            <w:tcBorders>
              <w:left w:val="single" w:sz="4" w:space="0" w:color="auto"/>
              <w:right w:val="single" w:sz="4" w:space="0" w:color="auto"/>
            </w:tcBorders>
            <w:vAlign w:val="center"/>
          </w:tcPr>
          <w:p w14:paraId="797FC2BE" w14:textId="214EBD2E"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355EFEEA" w14:textId="2939B0C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186635A5" w14:textId="47492D5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0.2 per 10000</w:t>
            </w:r>
          </w:p>
        </w:tc>
        <w:tc>
          <w:tcPr>
            <w:tcW w:w="0" w:type="auto"/>
            <w:tcBorders>
              <w:left w:val="single" w:sz="4" w:space="0" w:color="auto"/>
              <w:right w:val="single" w:sz="4" w:space="0" w:color="auto"/>
            </w:tcBorders>
            <w:vAlign w:val="center"/>
          </w:tcPr>
          <w:p w14:paraId="2424BE3B" w14:textId="5D5D370C"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0.4 per 10000</w:t>
            </w:r>
          </w:p>
        </w:tc>
        <w:tc>
          <w:tcPr>
            <w:tcW w:w="0" w:type="auto"/>
            <w:tcBorders>
              <w:left w:val="single" w:sz="4" w:space="0" w:color="auto"/>
              <w:right w:val="single" w:sz="4" w:space="0" w:color="auto"/>
            </w:tcBorders>
            <w:vAlign w:val="center"/>
          </w:tcPr>
          <w:p w14:paraId="30A29542" w14:textId="5C15BC65" w:rsidR="00136ACB" w:rsidRPr="00831553"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rsidRPr="00831553">
              <w:rPr>
                <w:color w:val="C00000"/>
              </w:rPr>
              <w:t>0.6 per 10000</w:t>
            </w:r>
          </w:p>
        </w:tc>
        <w:tc>
          <w:tcPr>
            <w:tcW w:w="0" w:type="auto"/>
            <w:tcBorders>
              <w:left w:val="single" w:sz="4" w:space="0" w:color="auto"/>
              <w:right w:val="single" w:sz="4" w:space="0" w:color="auto"/>
            </w:tcBorders>
            <w:vAlign w:val="center"/>
          </w:tcPr>
          <w:p w14:paraId="6844C4D0" w14:textId="48E96441"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100%</w:t>
            </w:r>
          </w:p>
        </w:tc>
        <w:tc>
          <w:tcPr>
            <w:tcW w:w="0" w:type="auto"/>
            <w:tcBorders>
              <w:left w:val="single" w:sz="4" w:space="0" w:color="auto"/>
              <w:right w:val="single" w:sz="4" w:space="0" w:color="auto"/>
            </w:tcBorders>
            <w:vAlign w:val="center"/>
          </w:tcPr>
          <w:p w14:paraId="313F567A" w14:textId="4DDE0FAE"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26367">
              <w:rPr>
                <w:rFonts w:asciiTheme="minorHAnsi" w:hAnsiTheme="minorHAnsi" w:cstheme="minorHAnsi"/>
                <w:color w:val="C00000"/>
                <w:sz w:val="18"/>
                <w:szCs w:val="18"/>
              </w:rPr>
              <w:t>1 allerta di resilienza</w:t>
            </w:r>
            <w:r>
              <w:rPr>
                <w:rFonts w:asciiTheme="minorHAnsi" w:hAnsiTheme="minorHAnsi" w:cstheme="minorHAnsi"/>
                <w:color w:val="C00000"/>
                <w:sz w:val="18"/>
                <w:szCs w:val="18"/>
              </w:rPr>
              <w:t xml:space="preserve">. </w:t>
            </w:r>
            <w:r>
              <w:rPr>
                <w:rFonts w:asciiTheme="minorHAnsi" w:hAnsiTheme="minorHAnsi" w:cstheme="minorHAnsi"/>
                <w:color w:val="auto"/>
                <w:sz w:val="18"/>
                <w:szCs w:val="18"/>
              </w:rPr>
              <w:t>Totale Risorse Umane sotto soglia</w:t>
            </w:r>
          </w:p>
        </w:tc>
      </w:tr>
      <w:tr w:rsidR="00136ACB" w:rsidRPr="004D4341" w14:paraId="59F933AA"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6B2753" w14:textId="3F261886" w:rsidR="00136ACB" w:rsidRPr="000B061B" w:rsidRDefault="00136ACB" w:rsidP="00136ACB">
            <w:pPr>
              <w:jc w:val="center"/>
              <w:rPr>
                <w:rFonts w:cstheme="minorHAnsi"/>
                <w:b w:val="0"/>
                <w:bCs w:val="0"/>
                <w:sz w:val="18"/>
                <w:szCs w:val="18"/>
              </w:rPr>
            </w:pPr>
            <w:r w:rsidRPr="000B061B">
              <w:rPr>
                <w:rFonts w:cstheme="minorHAnsi"/>
                <w:sz w:val="18"/>
                <w:szCs w:val="18"/>
              </w:rPr>
              <w:t>Molise</w:t>
            </w:r>
          </w:p>
        </w:tc>
        <w:tc>
          <w:tcPr>
            <w:tcW w:w="0" w:type="auto"/>
            <w:tcBorders>
              <w:top w:val="single" w:sz="4" w:space="0" w:color="auto"/>
              <w:left w:val="single" w:sz="4" w:space="0" w:color="auto"/>
              <w:bottom w:val="single" w:sz="4" w:space="0" w:color="auto"/>
              <w:right w:val="single" w:sz="4" w:space="0" w:color="auto"/>
            </w:tcBorders>
            <w:vAlign w:val="center"/>
          </w:tcPr>
          <w:p w14:paraId="54D06149" w14:textId="3CB7EB3A"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15%</w:t>
            </w:r>
          </w:p>
        </w:tc>
        <w:tc>
          <w:tcPr>
            <w:tcW w:w="0" w:type="auto"/>
            <w:tcBorders>
              <w:top w:val="single" w:sz="4" w:space="0" w:color="auto"/>
              <w:left w:val="single" w:sz="4" w:space="0" w:color="auto"/>
              <w:bottom w:val="single" w:sz="4" w:space="0" w:color="auto"/>
              <w:right w:val="single" w:sz="4" w:space="0" w:color="auto"/>
            </w:tcBorders>
            <w:vAlign w:val="center"/>
          </w:tcPr>
          <w:p w14:paraId="593107F5" w14:textId="76C7F33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12%</w:t>
            </w:r>
          </w:p>
        </w:tc>
        <w:tc>
          <w:tcPr>
            <w:tcW w:w="0" w:type="auto"/>
            <w:tcBorders>
              <w:top w:val="single" w:sz="4" w:space="0" w:color="auto"/>
              <w:left w:val="single" w:sz="4" w:space="0" w:color="auto"/>
              <w:bottom w:val="single" w:sz="4" w:space="0" w:color="auto"/>
              <w:right w:val="single" w:sz="4" w:space="0" w:color="auto"/>
            </w:tcBorders>
            <w:vAlign w:val="center"/>
          </w:tcPr>
          <w:p w14:paraId="490B250F" w14:textId="71A2662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4B998F3C" w14:textId="1A9C4901"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5D18C205" w14:textId="6FC9D147"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1.1 per 10000</w:t>
            </w:r>
          </w:p>
        </w:tc>
        <w:tc>
          <w:tcPr>
            <w:tcW w:w="0" w:type="auto"/>
            <w:tcBorders>
              <w:top w:val="single" w:sz="4" w:space="0" w:color="auto"/>
              <w:left w:val="single" w:sz="4" w:space="0" w:color="auto"/>
              <w:bottom w:val="single" w:sz="4" w:space="0" w:color="auto"/>
              <w:right w:val="single" w:sz="4" w:space="0" w:color="auto"/>
            </w:tcBorders>
            <w:vAlign w:val="center"/>
          </w:tcPr>
          <w:p w14:paraId="19D80FC3" w14:textId="2C6E846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2.7 per 10000</w:t>
            </w:r>
          </w:p>
        </w:tc>
        <w:tc>
          <w:tcPr>
            <w:tcW w:w="0" w:type="auto"/>
            <w:tcBorders>
              <w:top w:val="single" w:sz="4" w:space="0" w:color="auto"/>
              <w:left w:val="single" w:sz="4" w:space="0" w:color="auto"/>
              <w:bottom w:val="single" w:sz="4" w:space="0" w:color="auto"/>
              <w:right w:val="single" w:sz="4" w:space="0" w:color="auto"/>
            </w:tcBorders>
            <w:vAlign w:val="center"/>
          </w:tcPr>
          <w:p w14:paraId="10E16C6E" w14:textId="26DA6E1D"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3.8 per 10000</w:t>
            </w:r>
          </w:p>
        </w:tc>
        <w:tc>
          <w:tcPr>
            <w:tcW w:w="0" w:type="auto"/>
            <w:tcBorders>
              <w:top w:val="single" w:sz="4" w:space="0" w:color="auto"/>
              <w:left w:val="single" w:sz="4" w:space="0" w:color="auto"/>
              <w:bottom w:val="single" w:sz="4" w:space="0" w:color="auto"/>
              <w:right w:val="single" w:sz="4" w:space="0" w:color="auto"/>
            </w:tcBorders>
            <w:vAlign w:val="center"/>
          </w:tcPr>
          <w:p w14:paraId="33098177" w14:textId="24BF0A5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100%</w:t>
            </w:r>
          </w:p>
        </w:tc>
        <w:tc>
          <w:tcPr>
            <w:tcW w:w="0" w:type="auto"/>
            <w:tcBorders>
              <w:top w:val="single" w:sz="4" w:space="0" w:color="auto"/>
              <w:left w:val="single" w:sz="4" w:space="0" w:color="auto"/>
              <w:bottom w:val="single" w:sz="4" w:space="0" w:color="auto"/>
              <w:right w:val="single" w:sz="4" w:space="0" w:color="auto"/>
            </w:tcBorders>
            <w:vAlign w:val="center"/>
          </w:tcPr>
          <w:p w14:paraId="0EB89357" w14:textId="0A973D0A"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cstheme="minorHAnsi"/>
                <w:sz w:val="18"/>
                <w:szCs w:val="18"/>
              </w:rPr>
              <w:t>0 allerte di resilienza</w:t>
            </w:r>
          </w:p>
        </w:tc>
      </w:tr>
      <w:tr w:rsidR="00136ACB" w:rsidRPr="0090454B" w14:paraId="57FBD3AC" w14:textId="77777777" w:rsidTr="00C10ECA">
        <w:tblPrEx>
          <w:tblLook w:val="04A0" w:firstRow="1" w:lastRow="0" w:firstColumn="1" w:lastColumn="0" w:noHBand="0" w:noVBand="1"/>
        </w:tblPrEx>
        <w:trPr>
          <w:trHeight w:hRule="exact" w:val="77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3FF067" w14:textId="6A4570FF" w:rsidR="00136ACB" w:rsidRPr="000B061B" w:rsidRDefault="00136ACB" w:rsidP="00136ACB">
            <w:pPr>
              <w:jc w:val="center"/>
              <w:rPr>
                <w:rFonts w:cstheme="minorHAnsi"/>
                <w:b w:val="0"/>
                <w:bCs w:val="0"/>
                <w:sz w:val="18"/>
                <w:szCs w:val="18"/>
              </w:rPr>
            </w:pPr>
            <w:r w:rsidRPr="000B061B">
              <w:rPr>
                <w:rFonts w:cstheme="minorHAnsi"/>
                <w:sz w:val="18"/>
                <w:szCs w:val="18"/>
              </w:rPr>
              <w:lastRenderedPageBreak/>
              <w:t>Piemonte</w:t>
            </w:r>
          </w:p>
        </w:tc>
        <w:tc>
          <w:tcPr>
            <w:tcW w:w="0" w:type="auto"/>
            <w:tcBorders>
              <w:left w:val="single" w:sz="4" w:space="0" w:color="auto"/>
              <w:right w:val="single" w:sz="4" w:space="0" w:color="auto"/>
            </w:tcBorders>
            <w:vAlign w:val="center"/>
          </w:tcPr>
          <w:p w14:paraId="57F66B9E" w14:textId="4FFC1068"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21%</w:t>
            </w:r>
          </w:p>
        </w:tc>
        <w:tc>
          <w:tcPr>
            <w:tcW w:w="0" w:type="auto"/>
            <w:tcBorders>
              <w:left w:val="single" w:sz="4" w:space="0" w:color="auto"/>
              <w:right w:val="single" w:sz="4" w:space="0" w:color="auto"/>
            </w:tcBorders>
            <w:vAlign w:val="center"/>
          </w:tcPr>
          <w:p w14:paraId="238B8230" w14:textId="140E4219"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17%</w:t>
            </w:r>
          </w:p>
        </w:tc>
        <w:tc>
          <w:tcPr>
            <w:tcW w:w="0" w:type="auto"/>
            <w:tcBorders>
              <w:left w:val="single" w:sz="4" w:space="0" w:color="auto"/>
              <w:right w:val="single" w:sz="4" w:space="0" w:color="auto"/>
            </w:tcBorders>
            <w:vAlign w:val="center"/>
          </w:tcPr>
          <w:p w14:paraId="3A0E3398" w14:textId="722747B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w:t>
            </w:r>
          </w:p>
        </w:tc>
        <w:tc>
          <w:tcPr>
            <w:tcW w:w="0" w:type="auto"/>
            <w:tcBorders>
              <w:left w:val="single" w:sz="4" w:space="0" w:color="auto"/>
              <w:right w:val="single" w:sz="4" w:space="0" w:color="auto"/>
            </w:tcBorders>
            <w:vAlign w:val="center"/>
          </w:tcPr>
          <w:p w14:paraId="4DDE24FC" w14:textId="1F3D6F45"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Non calcolabile</w:t>
            </w:r>
          </w:p>
        </w:tc>
        <w:tc>
          <w:tcPr>
            <w:tcW w:w="0" w:type="auto"/>
            <w:tcBorders>
              <w:left w:val="single" w:sz="4" w:space="0" w:color="auto"/>
              <w:right w:val="single" w:sz="4" w:space="0" w:color="auto"/>
            </w:tcBorders>
            <w:vAlign w:val="center"/>
          </w:tcPr>
          <w:p w14:paraId="5E3DBE6C" w14:textId="020A642B"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0.8 per 10000</w:t>
            </w:r>
          </w:p>
        </w:tc>
        <w:tc>
          <w:tcPr>
            <w:tcW w:w="0" w:type="auto"/>
            <w:tcBorders>
              <w:left w:val="single" w:sz="4" w:space="0" w:color="auto"/>
              <w:right w:val="single" w:sz="4" w:space="0" w:color="auto"/>
            </w:tcBorders>
            <w:vAlign w:val="center"/>
          </w:tcPr>
          <w:p w14:paraId="01BF1E23" w14:textId="63B18A1B"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1.1 per 10000</w:t>
            </w:r>
          </w:p>
        </w:tc>
        <w:tc>
          <w:tcPr>
            <w:tcW w:w="0" w:type="auto"/>
            <w:tcBorders>
              <w:left w:val="single" w:sz="4" w:space="0" w:color="auto"/>
              <w:right w:val="single" w:sz="4" w:space="0" w:color="auto"/>
            </w:tcBorders>
            <w:vAlign w:val="center"/>
          </w:tcPr>
          <w:p w14:paraId="1BF3E395" w14:textId="2D0C086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1.9 per 10000</w:t>
            </w:r>
          </w:p>
        </w:tc>
        <w:tc>
          <w:tcPr>
            <w:tcW w:w="0" w:type="auto"/>
            <w:tcBorders>
              <w:left w:val="single" w:sz="4" w:space="0" w:color="auto"/>
              <w:right w:val="single" w:sz="4" w:space="0" w:color="auto"/>
            </w:tcBorders>
            <w:vAlign w:val="center"/>
          </w:tcPr>
          <w:p w14:paraId="766E8DD0" w14:textId="41AB12B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99.2%</w:t>
            </w:r>
          </w:p>
        </w:tc>
        <w:tc>
          <w:tcPr>
            <w:tcW w:w="0" w:type="auto"/>
            <w:tcBorders>
              <w:left w:val="single" w:sz="4" w:space="0" w:color="auto"/>
              <w:right w:val="single" w:sz="4" w:space="0" w:color="auto"/>
            </w:tcBorders>
            <w:vAlign w:val="center"/>
          </w:tcPr>
          <w:p w14:paraId="0A436EBC" w14:textId="3400C1BB"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42C22">
              <w:rPr>
                <w:rFonts w:asciiTheme="minorHAnsi" w:hAnsiTheme="minorHAnsi" w:cstheme="minorHAnsi"/>
                <w:sz w:val="18"/>
                <w:szCs w:val="18"/>
              </w:rPr>
              <w:t>0 allerte di resilienza</w:t>
            </w:r>
          </w:p>
        </w:tc>
      </w:tr>
      <w:tr w:rsidR="00136ACB" w:rsidRPr="0090454B" w14:paraId="222F0BE2"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49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F46238" w14:textId="7C1BADFB" w:rsidR="00136ACB" w:rsidRPr="000B061B" w:rsidRDefault="00136ACB" w:rsidP="00136ACB">
            <w:pPr>
              <w:jc w:val="center"/>
              <w:rPr>
                <w:rFonts w:cstheme="minorHAnsi"/>
                <w:b w:val="0"/>
                <w:bCs w:val="0"/>
                <w:sz w:val="18"/>
                <w:szCs w:val="18"/>
              </w:rPr>
            </w:pPr>
            <w:r w:rsidRPr="000B061B">
              <w:rPr>
                <w:rFonts w:cstheme="minorHAnsi"/>
                <w:sz w:val="18"/>
                <w:szCs w:val="18"/>
              </w:rPr>
              <w:t>PA Bolzano/Bozen</w:t>
            </w:r>
          </w:p>
        </w:tc>
        <w:tc>
          <w:tcPr>
            <w:tcW w:w="0" w:type="auto"/>
            <w:tcBorders>
              <w:top w:val="single" w:sz="4" w:space="0" w:color="auto"/>
              <w:left w:val="single" w:sz="4" w:space="0" w:color="auto"/>
              <w:bottom w:val="single" w:sz="4" w:space="0" w:color="auto"/>
              <w:right w:val="single" w:sz="4" w:space="0" w:color="auto"/>
            </w:tcBorders>
            <w:vAlign w:val="center"/>
          </w:tcPr>
          <w:p w14:paraId="2468FE66" w14:textId="5AF8B76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w:t>
            </w:r>
          </w:p>
        </w:tc>
        <w:tc>
          <w:tcPr>
            <w:tcW w:w="0" w:type="auto"/>
            <w:tcBorders>
              <w:top w:val="single" w:sz="4" w:space="0" w:color="auto"/>
              <w:left w:val="single" w:sz="4" w:space="0" w:color="auto"/>
              <w:bottom w:val="single" w:sz="4" w:space="0" w:color="auto"/>
              <w:right w:val="single" w:sz="4" w:space="0" w:color="auto"/>
            </w:tcBorders>
            <w:vAlign w:val="center"/>
          </w:tcPr>
          <w:p w14:paraId="6AF452DD" w14:textId="12A1304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3%</w:t>
            </w:r>
          </w:p>
        </w:tc>
        <w:tc>
          <w:tcPr>
            <w:tcW w:w="0" w:type="auto"/>
            <w:tcBorders>
              <w:top w:val="single" w:sz="4" w:space="0" w:color="auto"/>
              <w:left w:val="single" w:sz="4" w:space="0" w:color="auto"/>
              <w:bottom w:val="single" w:sz="4" w:space="0" w:color="auto"/>
              <w:right w:val="single" w:sz="4" w:space="0" w:color="auto"/>
            </w:tcBorders>
            <w:vAlign w:val="center"/>
          </w:tcPr>
          <w:p w14:paraId="3A1BD0E3" w14:textId="2AAEB01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58295DD2" w14:textId="42BA354A"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46011476" w14:textId="4CC6EF2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1.5 per 10000</w:t>
            </w:r>
          </w:p>
        </w:tc>
        <w:tc>
          <w:tcPr>
            <w:tcW w:w="0" w:type="auto"/>
            <w:tcBorders>
              <w:top w:val="single" w:sz="4" w:space="0" w:color="auto"/>
              <w:left w:val="single" w:sz="4" w:space="0" w:color="auto"/>
              <w:bottom w:val="single" w:sz="4" w:space="0" w:color="auto"/>
              <w:right w:val="single" w:sz="4" w:space="0" w:color="auto"/>
            </w:tcBorders>
            <w:vAlign w:val="center"/>
          </w:tcPr>
          <w:p w14:paraId="327ABE2C" w14:textId="06D1D50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1.5 per 10000</w:t>
            </w:r>
          </w:p>
        </w:tc>
        <w:tc>
          <w:tcPr>
            <w:tcW w:w="0" w:type="auto"/>
            <w:tcBorders>
              <w:top w:val="single" w:sz="4" w:space="0" w:color="auto"/>
              <w:left w:val="single" w:sz="4" w:space="0" w:color="auto"/>
              <w:bottom w:val="single" w:sz="4" w:space="0" w:color="auto"/>
              <w:right w:val="single" w:sz="4" w:space="0" w:color="auto"/>
            </w:tcBorders>
            <w:vAlign w:val="center"/>
          </w:tcPr>
          <w:p w14:paraId="29DE6684" w14:textId="3AE66547"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 per 10000</w:t>
            </w:r>
          </w:p>
        </w:tc>
        <w:tc>
          <w:tcPr>
            <w:tcW w:w="524" w:type="pct"/>
            <w:tcBorders>
              <w:top w:val="single" w:sz="4" w:space="0" w:color="auto"/>
              <w:left w:val="single" w:sz="4" w:space="0" w:color="auto"/>
              <w:bottom w:val="single" w:sz="4" w:space="0" w:color="auto"/>
              <w:right w:val="single" w:sz="4" w:space="0" w:color="auto"/>
            </w:tcBorders>
            <w:vAlign w:val="center"/>
          </w:tcPr>
          <w:p w14:paraId="540FA933" w14:textId="33C838A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t>100%</w:t>
            </w:r>
          </w:p>
        </w:tc>
        <w:tc>
          <w:tcPr>
            <w:tcW w:w="891" w:type="pct"/>
            <w:tcBorders>
              <w:top w:val="single" w:sz="4" w:space="0" w:color="auto"/>
              <w:left w:val="single" w:sz="4" w:space="0" w:color="auto"/>
              <w:bottom w:val="single" w:sz="4" w:space="0" w:color="auto"/>
              <w:right w:val="single" w:sz="4" w:space="0" w:color="auto"/>
            </w:tcBorders>
            <w:vAlign w:val="center"/>
          </w:tcPr>
          <w:p w14:paraId="77DADBCC" w14:textId="1C14E88B" w:rsidR="00136ACB" w:rsidRPr="000B061B"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42C22">
              <w:rPr>
                <w:rFonts w:cstheme="minorHAnsi"/>
                <w:sz w:val="18"/>
                <w:szCs w:val="18"/>
              </w:rPr>
              <w:t>0 allerte di resilienza</w:t>
            </w:r>
          </w:p>
        </w:tc>
      </w:tr>
      <w:tr w:rsidR="00136ACB" w:rsidRPr="000B061B" w14:paraId="72C5F3A5" w14:textId="77777777" w:rsidTr="00C10ECA">
        <w:tblPrEx>
          <w:tblLook w:val="04A0" w:firstRow="1" w:lastRow="0" w:firstColumn="1" w:lastColumn="0" w:noHBand="0" w:noVBand="1"/>
        </w:tblPrEx>
        <w:trPr>
          <w:trHeight w:hRule="exac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E7B0CD" w14:textId="3F31D97B" w:rsidR="00136ACB" w:rsidRPr="000B061B" w:rsidRDefault="00136ACB" w:rsidP="00136ACB">
            <w:pPr>
              <w:jc w:val="center"/>
              <w:rPr>
                <w:rFonts w:cstheme="minorHAnsi"/>
                <w:b w:val="0"/>
                <w:bCs w:val="0"/>
                <w:sz w:val="18"/>
                <w:szCs w:val="18"/>
              </w:rPr>
            </w:pPr>
            <w:r w:rsidRPr="000B061B">
              <w:rPr>
                <w:rFonts w:cstheme="minorHAnsi"/>
                <w:sz w:val="18"/>
                <w:szCs w:val="18"/>
              </w:rPr>
              <w:t>PA Trento</w:t>
            </w:r>
          </w:p>
        </w:tc>
        <w:tc>
          <w:tcPr>
            <w:tcW w:w="0" w:type="auto"/>
            <w:tcBorders>
              <w:left w:val="single" w:sz="4" w:space="0" w:color="auto"/>
              <w:right w:val="single" w:sz="4" w:space="0" w:color="auto"/>
            </w:tcBorders>
            <w:vAlign w:val="center"/>
          </w:tcPr>
          <w:p w14:paraId="307657D4" w14:textId="2332FD3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26%</w:t>
            </w:r>
          </w:p>
        </w:tc>
        <w:tc>
          <w:tcPr>
            <w:tcW w:w="0" w:type="auto"/>
            <w:tcBorders>
              <w:left w:val="single" w:sz="4" w:space="0" w:color="auto"/>
              <w:right w:val="single" w:sz="4" w:space="0" w:color="auto"/>
            </w:tcBorders>
            <w:vAlign w:val="center"/>
          </w:tcPr>
          <w:p w14:paraId="47143210" w14:textId="7628316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24%</w:t>
            </w:r>
          </w:p>
        </w:tc>
        <w:tc>
          <w:tcPr>
            <w:tcW w:w="0" w:type="auto"/>
            <w:tcBorders>
              <w:left w:val="single" w:sz="4" w:space="0" w:color="auto"/>
              <w:right w:val="single" w:sz="4" w:space="0" w:color="auto"/>
            </w:tcBorders>
            <w:vAlign w:val="center"/>
          </w:tcPr>
          <w:p w14:paraId="6CD17CAE" w14:textId="53DDD72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3BA91C7E" w14:textId="4168F4AF"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61B6DC39" w14:textId="7EFCAFEE"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1.1 per 10000</w:t>
            </w:r>
          </w:p>
        </w:tc>
        <w:tc>
          <w:tcPr>
            <w:tcW w:w="0" w:type="auto"/>
            <w:tcBorders>
              <w:left w:val="single" w:sz="4" w:space="0" w:color="auto"/>
              <w:right w:val="single" w:sz="4" w:space="0" w:color="auto"/>
            </w:tcBorders>
            <w:vAlign w:val="center"/>
          </w:tcPr>
          <w:p w14:paraId="3F2B575D" w14:textId="3EF64A8D"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1.6 per 10000</w:t>
            </w:r>
          </w:p>
        </w:tc>
        <w:tc>
          <w:tcPr>
            <w:tcW w:w="0" w:type="auto"/>
            <w:tcBorders>
              <w:left w:val="single" w:sz="4" w:space="0" w:color="auto"/>
              <w:right w:val="single" w:sz="4" w:space="0" w:color="auto"/>
            </w:tcBorders>
            <w:vAlign w:val="center"/>
          </w:tcPr>
          <w:p w14:paraId="7CC370C2" w14:textId="0996DE4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2.7 per 10000</w:t>
            </w:r>
          </w:p>
        </w:tc>
        <w:tc>
          <w:tcPr>
            <w:tcW w:w="0" w:type="auto"/>
            <w:tcBorders>
              <w:left w:val="single" w:sz="4" w:space="0" w:color="auto"/>
              <w:right w:val="single" w:sz="4" w:space="0" w:color="auto"/>
            </w:tcBorders>
            <w:vAlign w:val="center"/>
          </w:tcPr>
          <w:p w14:paraId="70C9CAD8" w14:textId="7BD97E69"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100%</w:t>
            </w:r>
          </w:p>
        </w:tc>
        <w:tc>
          <w:tcPr>
            <w:tcW w:w="0" w:type="auto"/>
            <w:tcBorders>
              <w:left w:val="single" w:sz="4" w:space="0" w:color="auto"/>
              <w:right w:val="single" w:sz="4" w:space="0" w:color="auto"/>
            </w:tcBorders>
            <w:vAlign w:val="center"/>
          </w:tcPr>
          <w:p w14:paraId="0877B0CA" w14:textId="6929EC84"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42C22">
              <w:rPr>
                <w:rFonts w:asciiTheme="minorHAnsi" w:hAnsiTheme="minorHAnsi" w:cstheme="minorHAnsi"/>
                <w:sz w:val="18"/>
                <w:szCs w:val="18"/>
              </w:rPr>
              <w:t>0 allerte di resilienza</w:t>
            </w:r>
          </w:p>
        </w:tc>
      </w:tr>
      <w:tr w:rsidR="00136ACB" w:rsidRPr="00DD376D" w14:paraId="7D2165C8"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20FEF9" w14:textId="28C3E2BA" w:rsidR="00136ACB" w:rsidRPr="000B061B" w:rsidRDefault="00136ACB" w:rsidP="00136ACB">
            <w:pPr>
              <w:jc w:val="center"/>
              <w:rPr>
                <w:rFonts w:cstheme="minorHAnsi"/>
                <w:b w:val="0"/>
                <w:bCs w:val="0"/>
                <w:sz w:val="18"/>
                <w:szCs w:val="18"/>
              </w:rPr>
            </w:pPr>
            <w:r w:rsidRPr="000B061B">
              <w:rPr>
                <w:rFonts w:cstheme="minorHAnsi"/>
                <w:sz w:val="18"/>
                <w:szCs w:val="18"/>
              </w:rPr>
              <w:t>Puglia</w:t>
            </w:r>
          </w:p>
        </w:tc>
        <w:tc>
          <w:tcPr>
            <w:tcW w:w="0" w:type="auto"/>
            <w:tcBorders>
              <w:top w:val="single" w:sz="4" w:space="0" w:color="auto"/>
              <w:left w:val="single" w:sz="4" w:space="0" w:color="auto"/>
              <w:bottom w:val="single" w:sz="4" w:space="0" w:color="auto"/>
              <w:right w:val="single" w:sz="4" w:space="0" w:color="auto"/>
            </w:tcBorders>
            <w:vAlign w:val="center"/>
          </w:tcPr>
          <w:p w14:paraId="1FE25E04" w14:textId="61D38CA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35%</w:t>
            </w:r>
          </w:p>
        </w:tc>
        <w:tc>
          <w:tcPr>
            <w:tcW w:w="0" w:type="auto"/>
            <w:tcBorders>
              <w:top w:val="single" w:sz="4" w:space="0" w:color="auto"/>
              <w:left w:val="single" w:sz="4" w:space="0" w:color="auto"/>
              <w:bottom w:val="single" w:sz="4" w:space="0" w:color="auto"/>
              <w:right w:val="single" w:sz="4" w:space="0" w:color="auto"/>
            </w:tcBorders>
            <w:vAlign w:val="center"/>
          </w:tcPr>
          <w:p w14:paraId="4A3D84D6" w14:textId="0BC9103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34%</w:t>
            </w:r>
          </w:p>
        </w:tc>
        <w:tc>
          <w:tcPr>
            <w:tcW w:w="0" w:type="auto"/>
            <w:tcBorders>
              <w:top w:val="single" w:sz="4" w:space="0" w:color="auto"/>
              <w:left w:val="single" w:sz="4" w:space="0" w:color="auto"/>
              <w:bottom w:val="single" w:sz="4" w:space="0" w:color="auto"/>
              <w:right w:val="single" w:sz="4" w:space="0" w:color="auto"/>
            </w:tcBorders>
            <w:vAlign w:val="center"/>
          </w:tcPr>
          <w:p w14:paraId="351DE73A" w14:textId="77BB8B5B"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573C5B9C" w14:textId="1622A71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w:t>
            </w:r>
          </w:p>
        </w:tc>
        <w:tc>
          <w:tcPr>
            <w:tcW w:w="0" w:type="auto"/>
            <w:tcBorders>
              <w:top w:val="single" w:sz="4" w:space="0" w:color="auto"/>
              <w:left w:val="single" w:sz="4" w:space="0" w:color="auto"/>
              <w:bottom w:val="single" w:sz="4" w:space="0" w:color="auto"/>
              <w:right w:val="single" w:sz="4" w:space="0" w:color="auto"/>
            </w:tcBorders>
            <w:vAlign w:val="center"/>
          </w:tcPr>
          <w:p w14:paraId="41934AB6" w14:textId="3B808E89"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0.3 per 10000</w:t>
            </w:r>
          </w:p>
        </w:tc>
        <w:tc>
          <w:tcPr>
            <w:tcW w:w="0" w:type="auto"/>
            <w:tcBorders>
              <w:top w:val="single" w:sz="4" w:space="0" w:color="auto"/>
              <w:left w:val="single" w:sz="4" w:space="0" w:color="auto"/>
              <w:bottom w:val="single" w:sz="4" w:space="0" w:color="auto"/>
              <w:right w:val="single" w:sz="4" w:space="0" w:color="auto"/>
            </w:tcBorders>
            <w:vAlign w:val="center"/>
          </w:tcPr>
          <w:p w14:paraId="4AA5F631" w14:textId="4DE8F53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0.5 per 10000</w:t>
            </w:r>
          </w:p>
        </w:tc>
        <w:tc>
          <w:tcPr>
            <w:tcW w:w="0" w:type="auto"/>
            <w:tcBorders>
              <w:top w:val="single" w:sz="4" w:space="0" w:color="auto"/>
              <w:left w:val="single" w:sz="4" w:space="0" w:color="auto"/>
              <w:bottom w:val="single" w:sz="4" w:space="0" w:color="auto"/>
              <w:right w:val="single" w:sz="4" w:space="0" w:color="auto"/>
            </w:tcBorders>
            <w:vAlign w:val="center"/>
          </w:tcPr>
          <w:p w14:paraId="5BE299FB" w14:textId="7D13F17B"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85480">
              <w:rPr>
                <w:color w:val="C00000"/>
              </w:rPr>
              <w:t>0.7 per 10000</w:t>
            </w:r>
          </w:p>
        </w:tc>
        <w:tc>
          <w:tcPr>
            <w:tcW w:w="0" w:type="auto"/>
            <w:tcBorders>
              <w:top w:val="single" w:sz="4" w:space="0" w:color="auto"/>
              <w:left w:val="single" w:sz="4" w:space="0" w:color="auto"/>
              <w:bottom w:val="single" w:sz="4" w:space="0" w:color="auto"/>
              <w:right w:val="single" w:sz="4" w:space="0" w:color="auto"/>
            </w:tcBorders>
            <w:vAlign w:val="center"/>
          </w:tcPr>
          <w:p w14:paraId="1F3A0668" w14:textId="0123E5D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rsidRPr="00F85480">
              <w:rPr>
                <w:color w:val="C00000"/>
              </w:rPr>
              <w:t>47.3%</w:t>
            </w:r>
          </w:p>
        </w:tc>
        <w:tc>
          <w:tcPr>
            <w:tcW w:w="0" w:type="auto"/>
            <w:tcBorders>
              <w:top w:val="single" w:sz="4" w:space="0" w:color="auto"/>
              <w:left w:val="single" w:sz="4" w:space="0" w:color="auto"/>
              <w:bottom w:val="single" w:sz="4" w:space="0" w:color="auto"/>
              <w:right w:val="single" w:sz="4" w:space="0" w:color="auto"/>
            </w:tcBorders>
            <w:vAlign w:val="center"/>
          </w:tcPr>
          <w:p w14:paraId="10147D8E" w14:textId="5D0CF32D" w:rsidR="00136ACB" w:rsidRPr="00620921" w:rsidRDefault="00620921"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20921">
              <w:rPr>
                <w:rFonts w:asciiTheme="minorHAnsi" w:hAnsiTheme="minorHAnsi" w:cstheme="minorHAnsi"/>
                <w:color w:val="C00000"/>
                <w:sz w:val="18"/>
                <w:szCs w:val="18"/>
              </w:rPr>
              <w:t xml:space="preserve">2 allerte di resilienza. </w:t>
            </w:r>
            <w:r w:rsidRPr="00620921">
              <w:rPr>
                <w:rFonts w:asciiTheme="minorHAnsi" w:hAnsiTheme="minorHAnsi" w:cstheme="minorHAnsi"/>
                <w:sz w:val="18"/>
                <w:szCs w:val="18"/>
              </w:rPr>
              <w:t xml:space="preserve">Totale Risorse Umane sotto soglia e </w:t>
            </w:r>
            <w:proofErr w:type="spellStart"/>
            <w:r w:rsidRPr="00620921">
              <w:rPr>
                <w:rFonts w:asciiTheme="minorHAnsi" w:hAnsiTheme="minorHAnsi" w:cstheme="minorHAnsi"/>
                <w:sz w:val="18"/>
                <w:szCs w:val="18"/>
              </w:rPr>
              <w:t>Ind</w:t>
            </w:r>
            <w:proofErr w:type="spellEnd"/>
            <w:r w:rsidRPr="00620921">
              <w:rPr>
                <w:rFonts w:asciiTheme="minorHAnsi" w:hAnsiTheme="minorHAnsi" w:cstheme="minorHAnsi"/>
                <w:sz w:val="18"/>
                <w:szCs w:val="18"/>
              </w:rPr>
              <w:t xml:space="preserve"> 2.6 sotto soglia</w:t>
            </w:r>
          </w:p>
        </w:tc>
      </w:tr>
      <w:tr w:rsidR="00136ACB" w:rsidRPr="0090454B" w14:paraId="685E546F" w14:textId="77777777" w:rsidTr="00C10ECA">
        <w:tblPrEx>
          <w:tblLook w:val="04A0" w:firstRow="1" w:lastRow="0" w:firstColumn="1" w:lastColumn="0" w:noHBand="0" w:noVBand="1"/>
        </w:tblPrEx>
        <w:trPr>
          <w:trHeight w:hRule="exact" w:val="706"/>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4AA884" w14:textId="13CDCB89" w:rsidR="00136ACB" w:rsidRPr="000B061B" w:rsidRDefault="00136ACB" w:rsidP="00136ACB">
            <w:pPr>
              <w:jc w:val="center"/>
              <w:rPr>
                <w:rFonts w:cstheme="minorHAnsi"/>
                <w:b w:val="0"/>
                <w:bCs w:val="0"/>
                <w:sz w:val="18"/>
                <w:szCs w:val="18"/>
              </w:rPr>
            </w:pPr>
            <w:r w:rsidRPr="000B061B">
              <w:rPr>
                <w:rFonts w:cstheme="minorHAnsi"/>
                <w:sz w:val="18"/>
                <w:szCs w:val="18"/>
              </w:rPr>
              <w:t>Sardegna</w:t>
            </w:r>
          </w:p>
        </w:tc>
        <w:tc>
          <w:tcPr>
            <w:tcW w:w="0" w:type="auto"/>
            <w:tcBorders>
              <w:left w:val="single" w:sz="4" w:space="0" w:color="auto"/>
              <w:right w:val="single" w:sz="4" w:space="0" w:color="auto"/>
            </w:tcBorders>
            <w:vAlign w:val="center"/>
          </w:tcPr>
          <w:p w14:paraId="1C2F7100" w14:textId="5935EB3B"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29%</w:t>
            </w:r>
          </w:p>
        </w:tc>
        <w:tc>
          <w:tcPr>
            <w:tcW w:w="0" w:type="auto"/>
            <w:tcBorders>
              <w:left w:val="single" w:sz="4" w:space="0" w:color="auto"/>
              <w:right w:val="single" w:sz="4" w:space="0" w:color="auto"/>
            </w:tcBorders>
            <w:vAlign w:val="center"/>
          </w:tcPr>
          <w:p w14:paraId="630EC472" w14:textId="048E2D2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27%</w:t>
            </w:r>
          </w:p>
        </w:tc>
        <w:tc>
          <w:tcPr>
            <w:tcW w:w="0" w:type="auto"/>
            <w:tcBorders>
              <w:left w:val="single" w:sz="4" w:space="0" w:color="auto"/>
              <w:right w:val="single" w:sz="4" w:space="0" w:color="auto"/>
            </w:tcBorders>
            <w:vAlign w:val="center"/>
          </w:tcPr>
          <w:p w14:paraId="48933323" w14:textId="3490398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521DAADE" w14:textId="7AF41EA8"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5730E8BA" w14:textId="5D65D8C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0.1 per 10000</w:t>
            </w:r>
          </w:p>
        </w:tc>
        <w:tc>
          <w:tcPr>
            <w:tcW w:w="0" w:type="auto"/>
            <w:tcBorders>
              <w:left w:val="single" w:sz="4" w:space="0" w:color="auto"/>
              <w:right w:val="single" w:sz="4" w:space="0" w:color="auto"/>
            </w:tcBorders>
            <w:vAlign w:val="center"/>
          </w:tcPr>
          <w:p w14:paraId="0A5D1EDC" w14:textId="273A0DF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1.1 per 10000</w:t>
            </w:r>
          </w:p>
        </w:tc>
        <w:tc>
          <w:tcPr>
            <w:tcW w:w="0" w:type="auto"/>
            <w:tcBorders>
              <w:left w:val="single" w:sz="4" w:space="0" w:color="auto"/>
              <w:right w:val="single" w:sz="4" w:space="0" w:color="auto"/>
            </w:tcBorders>
            <w:vAlign w:val="center"/>
          </w:tcPr>
          <w:p w14:paraId="317597FE" w14:textId="7936244D"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1.3 per 10000</w:t>
            </w:r>
          </w:p>
        </w:tc>
        <w:tc>
          <w:tcPr>
            <w:tcW w:w="0" w:type="auto"/>
            <w:tcBorders>
              <w:left w:val="single" w:sz="4" w:space="0" w:color="auto"/>
              <w:right w:val="single" w:sz="4" w:space="0" w:color="auto"/>
            </w:tcBorders>
            <w:vAlign w:val="center"/>
          </w:tcPr>
          <w:p w14:paraId="0754BC5A" w14:textId="2D1B95EF"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99.6%</w:t>
            </w:r>
          </w:p>
        </w:tc>
        <w:tc>
          <w:tcPr>
            <w:tcW w:w="0" w:type="auto"/>
            <w:tcBorders>
              <w:left w:val="single" w:sz="4" w:space="0" w:color="auto"/>
              <w:right w:val="single" w:sz="4" w:space="0" w:color="auto"/>
            </w:tcBorders>
            <w:vAlign w:val="center"/>
          </w:tcPr>
          <w:p w14:paraId="58CA6A56" w14:textId="643842CF"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F1230">
              <w:rPr>
                <w:rFonts w:asciiTheme="minorHAnsi" w:hAnsiTheme="minorHAnsi" w:cstheme="minorHAnsi"/>
                <w:sz w:val="18"/>
                <w:szCs w:val="18"/>
              </w:rPr>
              <w:t>0 allerte di resilienza</w:t>
            </w:r>
          </w:p>
        </w:tc>
      </w:tr>
      <w:tr w:rsidR="00136ACB" w:rsidRPr="000B061B" w14:paraId="2FE68FF3"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87"/>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DA1572" w14:textId="2C831103" w:rsidR="00136ACB" w:rsidRPr="000B061B" w:rsidRDefault="00136ACB" w:rsidP="00136ACB">
            <w:pPr>
              <w:jc w:val="center"/>
              <w:rPr>
                <w:rFonts w:cstheme="minorHAnsi"/>
                <w:b w:val="0"/>
                <w:bCs w:val="0"/>
                <w:sz w:val="18"/>
                <w:szCs w:val="18"/>
              </w:rPr>
            </w:pPr>
            <w:r w:rsidRPr="000B061B">
              <w:rPr>
                <w:rFonts w:cstheme="minorHAnsi"/>
                <w:sz w:val="18"/>
                <w:szCs w:val="18"/>
              </w:rPr>
              <w:t>Sicilia</w:t>
            </w:r>
          </w:p>
        </w:tc>
        <w:tc>
          <w:tcPr>
            <w:tcW w:w="0" w:type="auto"/>
            <w:tcBorders>
              <w:top w:val="single" w:sz="4" w:space="0" w:color="auto"/>
              <w:left w:val="single" w:sz="4" w:space="0" w:color="auto"/>
              <w:bottom w:val="single" w:sz="4" w:space="0" w:color="auto"/>
              <w:right w:val="single" w:sz="4" w:space="0" w:color="auto"/>
            </w:tcBorders>
            <w:vAlign w:val="center"/>
          </w:tcPr>
          <w:p w14:paraId="1A757834" w14:textId="1653C45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13%</w:t>
            </w:r>
          </w:p>
        </w:tc>
        <w:tc>
          <w:tcPr>
            <w:tcW w:w="0" w:type="auto"/>
            <w:tcBorders>
              <w:top w:val="single" w:sz="4" w:space="0" w:color="auto"/>
              <w:left w:val="single" w:sz="4" w:space="0" w:color="auto"/>
              <w:bottom w:val="single" w:sz="4" w:space="0" w:color="auto"/>
              <w:right w:val="single" w:sz="4" w:space="0" w:color="auto"/>
            </w:tcBorders>
            <w:vAlign w:val="center"/>
          </w:tcPr>
          <w:p w14:paraId="279128CD" w14:textId="269F571B"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12%</w:t>
            </w:r>
          </w:p>
        </w:tc>
        <w:tc>
          <w:tcPr>
            <w:tcW w:w="0" w:type="auto"/>
            <w:tcBorders>
              <w:top w:val="single" w:sz="4" w:space="0" w:color="auto"/>
              <w:left w:val="single" w:sz="4" w:space="0" w:color="auto"/>
              <w:bottom w:val="single" w:sz="4" w:space="0" w:color="auto"/>
              <w:right w:val="single" w:sz="4" w:space="0" w:color="auto"/>
            </w:tcBorders>
            <w:vAlign w:val="center"/>
          </w:tcPr>
          <w:p w14:paraId="06D70603" w14:textId="5912A5E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020E43C9" w14:textId="2C59E66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Non calcolabile</w:t>
            </w:r>
          </w:p>
        </w:tc>
        <w:tc>
          <w:tcPr>
            <w:tcW w:w="0" w:type="auto"/>
            <w:tcBorders>
              <w:top w:val="single" w:sz="4" w:space="0" w:color="auto"/>
              <w:left w:val="single" w:sz="4" w:space="0" w:color="auto"/>
              <w:bottom w:val="single" w:sz="4" w:space="0" w:color="auto"/>
              <w:right w:val="single" w:sz="4" w:space="0" w:color="auto"/>
            </w:tcBorders>
            <w:vAlign w:val="center"/>
          </w:tcPr>
          <w:p w14:paraId="784B2D50" w14:textId="49DD6E11"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 per 10000</w:t>
            </w:r>
          </w:p>
        </w:tc>
        <w:tc>
          <w:tcPr>
            <w:tcW w:w="0" w:type="auto"/>
            <w:tcBorders>
              <w:top w:val="single" w:sz="4" w:space="0" w:color="auto"/>
              <w:left w:val="single" w:sz="4" w:space="0" w:color="auto"/>
              <w:bottom w:val="single" w:sz="4" w:space="0" w:color="auto"/>
              <w:right w:val="single" w:sz="4" w:space="0" w:color="auto"/>
            </w:tcBorders>
            <w:vAlign w:val="center"/>
          </w:tcPr>
          <w:p w14:paraId="77165836" w14:textId="4ED4520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2.4 per 10000</w:t>
            </w:r>
          </w:p>
        </w:tc>
        <w:tc>
          <w:tcPr>
            <w:tcW w:w="0" w:type="auto"/>
            <w:tcBorders>
              <w:top w:val="single" w:sz="4" w:space="0" w:color="auto"/>
              <w:left w:val="single" w:sz="4" w:space="0" w:color="auto"/>
              <w:bottom w:val="single" w:sz="4" w:space="0" w:color="auto"/>
              <w:right w:val="single" w:sz="4" w:space="0" w:color="auto"/>
            </w:tcBorders>
            <w:vAlign w:val="center"/>
          </w:tcPr>
          <w:p w14:paraId="2F431404" w14:textId="425C885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3.4 per 10000</w:t>
            </w:r>
          </w:p>
        </w:tc>
        <w:tc>
          <w:tcPr>
            <w:tcW w:w="0" w:type="auto"/>
            <w:tcBorders>
              <w:top w:val="single" w:sz="4" w:space="0" w:color="auto"/>
              <w:left w:val="single" w:sz="4" w:space="0" w:color="auto"/>
              <w:bottom w:val="single" w:sz="4" w:space="0" w:color="auto"/>
              <w:right w:val="single" w:sz="4" w:space="0" w:color="auto"/>
            </w:tcBorders>
            <w:vAlign w:val="center"/>
          </w:tcPr>
          <w:p w14:paraId="3B63B5CB" w14:textId="72E6BC8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88.7%</w:t>
            </w:r>
          </w:p>
        </w:tc>
        <w:tc>
          <w:tcPr>
            <w:tcW w:w="0" w:type="auto"/>
            <w:tcBorders>
              <w:top w:val="single" w:sz="4" w:space="0" w:color="auto"/>
              <w:left w:val="single" w:sz="4" w:space="0" w:color="auto"/>
              <w:bottom w:val="single" w:sz="4" w:space="0" w:color="auto"/>
              <w:right w:val="single" w:sz="4" w:space="0" w:color="auto"/>
            </w:tcBorders>
            <w:vAlign w:val="center"/>
          </w:tcPr>
          <w:p w14:paraId="7B420C80" w14:textId="5D67E3FA" w:rsidR="00136ACB" w:rsidRPr="000B061B"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F1230">
              <w:rPr>
                <w:rFonts w:cstheme="minorHAnsi"/>
                <w:sz w:val="18"/>
                <w:szCs w:val="18"/>
              </w:rPr>
              <w:t>0 allerte di resilienza</w:t>
            </w:r>
          </w:p>
        </w:tc>
      </w:tr>
      <w:tr w:rsidR="00136ACB" w:rsidRPr="0090454B" w14:paraId="4A87910A" w14:textId="77777777" w:rsidTr="00C10ECA">
        <w:tblPrEx>
          <w:tblLook w:val="04A0" w:firstRow="1" w:lastRow="0" w:firstColumn="1" w:lastColumn="0" w:noHBand="0" w:noVBand="1"/>
        </w:tblPrEx>
        <w:trPr>
          <w:trHeight w:hRule="exact" w:val="71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2D2416" w14:textId="695ED998" w:rsidR="00136ACB" w:rsidRPr="000B061B" w:rsidRDefault="00136ACB" w:rsidP="00136ACB">
            <w:pPr>
              <w:jc w:val="center"/>
              <w:rPr>
                <w:rFonts w:cstheme="minorHAnsi"/>
                <w:b w:val="0"/>
                <w:bCs w:val="0"/>
                <w:sz w:val="18"/>
                <w:szCs w:val="18"/>
              </w:rPr>
            </w:pPr>
            <w:r w:rsidRPr="000B061B">
              <w:rPr>
                <w:rFonts w:cstheme="minorHAnsi"/>
                <w:sz w:val="18"/>
                <w:szCs w:val="18"/>
              </w:rPr>
              <w:t>Toscana</w:t>
            </w:r>
          </w:p>
        </w:tc>
        <w:tc>
          <w:tcPr>
            <w:tcW w:w="0" w:type="auto"/>
            <w:tcBorders>
              <w:left w:val="single" w:sz="4" w:space="0" w:color="auto"/>
              <w:right w:val="single" w:sz="4" w:space="0" w:color="auto"/>
            </w:tcBorders>
            <w:vAlign w:val="center"/>
          </w:tcPr>
          <w:p w14:paraId="4DCE2C6B" w14:textId="18DC7CB7"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48%</w:t>
            </w:r>
          </w:p>
        </w:tc>
        <w:tc>
          <w:tcPr>
            <w:tcW w:w="0" w:type="auto"/>
            <w:tcBorders>
              <w:left w:val="single" w:sz="4" w:space="0" w:color="auto"/>
              <w:right w:val="single" w:sz="4" w:space="0" w:color="auto"/>
            </w:tcBorders>
            <w:vAlign w:val="center"/>
          </w:tcPr>
          <w:p w14:paraId="798AE932" w14:textId="5DA925F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40%</w:t>
            </w:r>
          </w:p>
        </w:tc>
        <w:tc>
          <w:tcPr>
            <w:tcW w:w="0" w:type="auto"/>
            <w:tcBorders>
              <w:left w:val="single" w:sz="4" w:space="0" w:color="auto"/>
              <w:right w:val="single" w:sz="4" w:space="0" w:color="auto"/>
            </w:tcBorders>
            <w:vAlign w:val="center"/>
          </w:tcPr>
          <w:p w14:paraId="61212BAF" w14:textId="6479ACB2"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w:t>
            </w:r>
          </w:p>
        </w:tc>
        <w:tc>
          <w:tcPr>
            <w:tcW w:w="0" w:type="auto"/>
            <w:tcBorders>
              <w:left w:val="single" w:sz="4" w:space="0" w:color="auto"/>
              <w:right w:val="single" w:sz="4" w:space="0" w:color="auto"/>
            </w:tcBorders>
            <w:vAlign w:val="center"/>
          </w:tcPr>
          <w:p w14:paraId="5095B09D" w14:textId="634B305E"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19A56149" w14:textId="3D22320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0.3 per 10000</w:t>
            </w:r>
          </w:p>
        </w:tc>
        <w:tc>
          <w:tcPr>
            <w:tcW w:w="0" w:type="auto"/>
            <w:tcBorders>
              <w:left w:val="single" w:sz="4" w:space="0" w:color="auto"/>
              <w:right w:val="single" w:sz="4" w:space="0" w:color="auto"/>
            </w:tcBorders>
            <w:vAlign w:val="center"/>
          </w:tcPr>
          <w:p w14:paraId="7891F6B9" w14:textId="63E5D9FB"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1.2 per 10000</w:t>
            </w:r>
          </w:p>
        </w:tc>
        <w:tc>
          <w:tcPr>
            <w:tcW w:w="0" w:type="auto"/>
            <w:tcBorders>
              <w:left w:val="single" w:sz="4" w:space="0" w:color="auto"/>
              <w:right w:val="single" w:sz="4" w:space="0" w:color="auto"/>
            </w:tcBorders>
            <w:vAlign w:val="center"/>
          </w:tcPr>
          <w:p w14:paraId="12B302CF" w14:textId="03E86F2B"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t>1.5 per 10000</w:t>
            </w:r>
          </w:p>
        </w:tc>
        <w:tc>
          <w:tcPr>
            <w:tcW w:w="0" w:type="auto"/>
            <w:tcBorders>
              <w:left w:val="single" w:sz="4" w:space="0" w:color="auto"/>
              <w:right w:val="single" w:sz="4" w:space="0" w:color="auto"/>
            </w:tcBorders>
            <w:vAlign w:val="center"/>
          </w:tcPr>
          <w:p w14:paraId="787F6C61" w14:textId="06FD773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color w:val="C00000"/>
                <w:sz w:val="18"/>
                <w:szCs w:val="18"/>
              </w:rPr>
            </w:pPr>
            <w:r>
              <w:t>95%</w:t>
            </w:r>
          </w:p>
        </w:tc>
        <w:tc>
          <w:tcPr>
            <w:tcW w:w="0" w:type="auto"/>
            <w:tcBorders>
              <w:left w:val="single" w:sz="4" w:space="0" w:color="auto"/>
              <w:right w:val="single" w:sz="4" w:space="0" w:color="auto"/>
            </w:tcBorders>
            <w:vAlign w:val="center"/>
          </w:tcPr>
          <w:p w14:paraId="4B6DB362" w14:textId="75A1D36C"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F1230">
              <w:rPr>
                <w:rFonts w:asciiTheme="minorHAnsi" w:hAnsiTheme="minorHAnsi" w:cstheme="minorHAnsi"/>
                <w:sz w:val="18"/>
                <w:szCs w:val="18"/>
              </w:rPr>
              <w:t>0 allerte di resilienza</w:t>
            </w:r>
          </w:p>
        </w:tc>
      </w:tr>
      <w:tr w:rsidR="00136ACB" w:rsidRPr="00DD376D" w14:paraId="2588FB1D"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691"/>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D40FB0" w14:textId="79136A07" w:rsidR="00136ACB" w:rsidRPr="000B061B" w:rsidRDefault="00136ACB" w:rsidP="00136ACB">
            <w:pPr>
              <w:jc w:val="center"/>
              <w:rPr>
                <w:rFonts w:cstheme="minorHAnsi"/>
                <w:b w:val="0"/>
                <w:bCs w:val="0"/>
                <w:sz w:val="18"/>
                <w:szCs w:val="18"/>
              </w:rPr>
            </w:pPr>
            <w:r w:rsidRPr="000B061B">
              <w:rPr>
                <w:rFonts w:cstheme="minorHAnsi"/>
                <w:sz w:val="18"/>
                <w:szCs w:val="18"/>
              </w:rPr>
              <w:t>Umbria</w:t>
            </w:r>
          </w:p>
        </w:tc>
        <w:tc>
          <w:tcPr>
            <w:tcW w:w="0" w:type="auto"/>
            <w:tcBorders>
              <w:top w:val="single" w:sz="4" w:space="0" w:color="auto"/>
              <w:left w:val="single" w:sz="4" w:space="0" w:color="auto"/>
              <w:bottom w:val="single" w:sz="4" w:space="0" w:color="auto"/>
              <w:right w:val="single" w:sz="4" w:space="0" w:color="auto"/>
            </w:tcBorders>
            <w:vAlign w:val="center"/>
          </w:tcPr>
          <w:p w14:paraId="5B6AB1B8" w14:textId="44D2AA4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30%</w:t>
            </w:r>
          </w:p>
        </w:tc>
        <w:tc>
          <w:tcPr>
            <w:tcW w:w="0" w:type="auto"/>
            <w:tcBorders>
              <w:top w:val="single" w:sz="4" w:space="0" w:color="auto"/>
              <w:left w:val="single" w:sz="4" w:space="0" w:color="auto"/>
              <w:bottom w:val="single" w:sz="4" w:space="0" w:color="auto"/>
              <w:right w:val="single" w:sz="4" w:space="0" w:color="auto"/>
            </w:tcBorders>
            <w:vAlign w:val="center"/>
          </w:tcPr>
          <w:p w14:paraId="2730D76E" w14:textId="60DC56D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19%</w:t>
            </w:r>
          </w:p>
        </w:tc>
        <w:tc>
          <w:tcPr>
            <w:tcW w:w="0" w:type="auto"/>
            <w:tcBorders>
              <w:top w:val="single" w:sz="4" w:space="0" w:color="auto"/>
              <w:left w:val="single" w:sz="4" w:space="0" w:color="auto"/>
              <w:bottom w:val="single" w:sz="4" w:space="0" w:color="auto"/>
              <w:right w:val="single" w:sz="4" w:space="0" w:color="auto"/>
            </w:tcBorders>
            <w:vAlign w:val="center"/>
          </w:tcPr>
          <w:p w14:paraId="17C56CE8" w14:textId="238B782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w:t>
            </w:r>
          </w:p>
        </w:tc>
        <w:tc>
          <w:tcPr>
            <w:tcW w:w="0" w:type="auto"/>
            <w:tcBorders>
              <w:top w:val="single" w:sz="4" w:space="0" w:color="auto"/>
              <w:left w:val="single" w:sz="4" w:space="0" w:color="auto"/>
              <w:bottom w:val="single" w:sz="4" w:space="0" w:color="auto"/>
              <w:right w:val="single" w:sz="4" w:space="0" w:color="auto"/>
            </w:tcBorders>
            <w:vAlign w:val="center"/>
          </w:tcPr>
          <w:p w14:paraId="0BEFC0DF" w14:textId="4442976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w:t>
            </w:r>
          </w:p>
        </w:tc>
        <w:tc>
          <w:tcPr>
            <w:tcW w:w="0" w:type="auto"/>
            <w:tcBorders>
              <w:top w:val="single" w:sz="4" w:space="0" w:color="auto"/>
              <w:left w:val="single" w:sz="4" w:space="0" w:color="auto"/>
              <w:bottom w:val="single" w:sz="4" w:space="0" w:color="auto"/>
              <w:right w:val="single" w:sz="4" w:space="0" w:color="auto"/>
            </w:tcBorders>
            <w:vAlign w:val="center"/>
          </w:tcPr>
          <w:p w14:paraId="07C6F485" w14:textId="7FFB59A7"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0.4 per 10000</w:t>
            </w:r>
          </w:p>
        </w:tc>
        <w:tc>
          <w:tcPr>
            <w:tcW w:w="0" w:type="auto"/>
            <w:tcBorders>
              <w:top w:val="single" w:sz="4" w:space="0" w:color="auto"/>
              <w:left w:val="single" w:sz="4" w:space="0" w:color="auto"/>
              <w:bottom w:val="single" w:sz="4" w:space="0" w:color="auto"/>
              <w:right w:val="single" w:sz="4" w:space="0" w:color="auto"/>
            </w:tcBorders>
            <w:vAlign w:val="center"/>
          </w:tcPr>
          <w:p w14:paraId="769F4D0F" w14:textId="68AB51AE"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0 per 10000</w:t>
            </w:r>
          </w:p>
        </w:tc>
        <w:tc>
          <w:tcPr>
            <w:tcW w:w="0" w:type="auto"/>
            <w:tcBorders>
              <w:top w:val="single" w:sz="4" w:space="0" w:color="auto"/>
              <w:left w:val="single" w:sz="4" w:space="0" w:color="auto"/>
              <w:bottom w:val="single" w:sz="4" w:space="0" w:color="auto"/>
              <w:right w:val="single" w:sz="4" w:space="0" w:color="auto"/>
            </w:tcBorders>
            <w:vAlign w:val="center"/>
          </w:tcPr>
          <w:p w14:paraId="585C21DF" w14:textId="0F695D5A"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85480">
              <w:rPr>
                <w:color w:val="C00000"/>
              </w:rPr>
              <w:t>0.5 per 10000</w:t>
            </w:r>
          </w:p>
        </w:tc>
        <w:tc>
          <w:tcPr>
            <w:tcW w:w="0" w:type="auto"/>
            <w:tcBorders>
              <w:top w:val="single" w:sz="4" w:space="0" w:color="auto"/>
              <w:left w:val="single" w:sz="4" w:space="0" w:color="auto"/>
              <w:bottom w:val="single" w:sz="4" w:space="0" w:color="auto"/>
              <w:right w:val="single" w:sz="4" w:space="0" w:color="auto"/>
            </w:tcBorders>
            <w:vAlign w:val="center"/>
          </w:tcPr>
          <w:p w14:paraId="618C57BA" w14:textId="582EF0B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91.1%</w:t>
            </w:r>
          </w:p>
        </w:tc>
        <w:tc>
          <w:tcPr>
            <w:tcW w:w="0" w:type="auto"/>
            <w:tcBorders>
              <w:top w:val="single" w:sz="4" w:space="0" w:color="auto"/>
              <w:left w:val="single" w:sz="4" w:space="0" w:color="auto"/>
              <w:bottom w:val="single" w:sz="4" w:space="0" w:color="auto"/>
              <w:right w:val="single" w:sz="4" w:space="0" w:color="auto"/>
            </w:tcBorders>
            <w:vAlign w:val="center"/>
          </w:tcPr>
          <w:p w14:paraId="600E741A" w14:textId="1732090D" w:rsidR="00136ACB" w:rsidRPr="000B061B" w:rsidRDefault="00620921"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426367">
              <w:rPr>
                <w:rFonts w:asciiTheme="minorHAnsi" w:hAnsiTheme="minorHAnsi" w:cstheme="minorHAnsi"/>
                <w:color w:val="C00000"/>
                <w:sz w:val="18"/>
                <w:szCs w:val="18"/>
              </w:rPr>
              <w:t>1 allerta di resilienza</w:t>
            </w:r>
            <w:r>
              <w:rPr>
                <w:rFonts w:asciiTheme="minorHAnsi" w:hAnsiTheme="minorHAnsi" w:cstheme="minorHAnsi"/>
                <w:color w:val="C00000"/>
                <w:sz w:val="18"/>
                <w:szCs w:val="18"/>
              </w:rPr>
              <w:t xml:space="preserve">. </w:t>
            </w:r>
            <w:r>
              <w:rPr>
                <w:rFonts w:asciiTheme="minorHAnsi" w:hAnsiTheme="minorHAnsi" w:cstheme="minorHAnsi"/>
                <w:color w:val="auto"/>
                <w:sz w:val="18"/>
                <w:szCs w:val="18"/>
              </w:rPr>
              <w:t>Totale Risorse Umane sotto soglia</w:t>
            </w:r>
          </w:p>
        </w:tc>
      </w:tr>
      <w:tr w:rsidR="00136ACB" w:rsidRPr="0090454B" w14:paraId="00EA0ACC" w14:textId="77777777" w:rsidTr="00C10ECA">
        <w:tblPrEx>
          <w:tblLook w:val="04A0" w:firstRow="1" w:lastRow="0" w:firstColumn="1" w:lastColumn="0" w:noHBand="0" w:noVBand="1"/>
        </w:tblPrEx>
        <w:trPr>
          <w:trHeight w:hRule="exact" w:val="718"/>
        </w:trPr>
        <w:tc>
          <w:tcPr>
            <w:cnfStyle w:val="001000000000" w:firstRow="0" w:lastRow="0" w:firstColumn="1" w:lastColumn="0" w:oddVBand="0" w:evenVBand="0" w:oddHBand="0" w:evenHBand="0" w:firstRowFirstColumn="0" w:firstRowLastColumn="0" w:lastRowFirstColumn="0" w:lastRowLastColumn="0"/>
            <w:tcW w:w="0" w:type="auto"/>
            <w:vAlign w:val="center"/>
          </w:tcPr>
          <w:p w14:paraId="13165012" w14:textId="57DB1734" w:rsidR="00136ACB" w:rsidRPr="000B061B" w:rsidRDefault="00136ACB" w:rsidP="00136ACB">
            <w:pPr>
              <w:jc w:val="center"/>
              <w:rPr>
                <w:rFonts w:cstheme="minorHAnsi"/>
                <w:b w:val="0"/>
                <w:bCs w:val="0"/>
                <w:sz w:val="18"/>
                <w:szCs w:val="18"/>
              </w:rPr>
            </w:pPr>
            <w:proofErr w:type="spellStart"/>
            <w:r w:rsidRPr="000B061B">
              <w:rPr>
                <w:rFonts w:cstheme="minorHAnsi"/>
                <w:sz w:val="18"/>
                <w:szCs w:val="18"/>
              </w:rPr>
              <w:t>V.d'Aosta</w:t>
            </w:r>
            <w:proofErr w:type="spellEnd"/>
            <w:r w:rsidRPr="000B061B">
              <w:rPr>
                <w:rFonts w:cstheme="minorHAnsi"/>
                <w:sz w:val="18"/>
                <w:szCs w:val="18"/>
              </w:rPr>
              <w:t>/</w:t>
            </w:r>
            <w:proofErr w:type="spellStart"/>
            <w:r w:rsidRPr="000B061B">
              <w:rPr>
                <w:rFonts w:cstheme="minorHAnsi"/>
                <w:sz w:val="18"/>
                <w:szCs w:val="18"/>
              </w:rPr>
              <w:t>V.d'Aoste</w:t>
            </w:r>
            <w:proofErr w:type="spellEnd"/>
          </w:p>
        </w:tc>
        <w:tc>
          <w:tcPr>
            <w:tcW w:w="0" w:type="auto"/>
            <w:tcBorders>
              <w:left w:val="single" w:sz="4" w:space="0" w:color="auto"/>
              <w:right w:val="single" w:sz="4" w:space="0" w:color="auto"/>
            </w:tcBorders>
            <w:vAlign w:val="center"/>
          </w:tcPr>
          <w:p w14:paraId="5A0A6F6B" w14:textId="1BD50D4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22%</w:t>
            </w:r>
          </w:p>
        </w:tc>
        <w:tc>
          <w:tcPr>
            <w:tcW w:w="0" w:type="auto"/>
            <w:tcBorders>
              <w:left w:val="single" w:sz="4" w:space="0" w:color="auto"/>
              <w:right w:val="single" w:sz="4" w:space="0" w:color="auto"/>
            </w:tcBorders>
            <w:vAlign w:val="center"/>
          </w:tcPr>
          <w:p w14:paraId="5D615481" w14:textId="576AEEC6"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17%</w:t>
            </w:r>
          </w:p>
        </w:tc>
        <w:tc>
          <w:tcPr>
            <w:tcW w:w="0" w:type="auto"/>
            <w:tcBorders>
              <w:left w:val="single" w:sz="4" w:space="0" w:color="auto"/>
              <w:right w:val="single" w:sz="4" w:space="0" w:color="auto"/>
            </w:tcBorders>
            <w:vAlign w:val="center"/>
          </w:tcPr>
          <w:p w14:paraId="79F3C3A2" w14:textId="62363893"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2</w:t>
            </w:r>
          </w:p>
        </w:tc>
        <w:tc>
          <w:tcPr>
            <w:tcW w:w="0" w:type="auto"/>
            <w:tcBorders>
              <w:left w:val="single" w:sz="4" w:space="0" w:color="auto"/>
              <w:right w:val="single" w:sz="4" w:space="0" w:color="auto"/>
            </w:tcBorders>
            <w:vAlign w:val="center"/>
          </w:tcPr>
          <w:p w14:paraId="17A517D6" w14:textId="12A6F374"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w:t>
            </w:r>
          </w:p>
        </w:tc>
        <w:tc>
          <w:tcPr>
            <w:tcW w:w="0" w:type="auto"/>
            <w:tcBorders>
              <w:left w:val="single" w:sz="4" w:space="0" w:color="auto"/>
              <w:right w:val="single" w:sz="4" w:space="0" w:color="auto"/>
            </w:tcBorders>
            <w:vAlign w:val="center"/>
          </w:tcPr>
          <w:p w14:paraId="33903B7E" w14:textId="3C57128C"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0.5 per 10000</w:t>
            </w:r>
          </w:p>
        </w:tc>
        <w:tc>
          <w:tcPr>
            <w:tcW w:w="0" w:type="auto"/>
            <w:tcBorders>
              <w:left w:val="single" w:sz="4" w:space="0" w:color="auto"/>
              <w:right w:val="single" w:sz="4" w:space="0" w:color="auto"/>
            </w:tcBorders>
            <w:vAlign w:val="center"/>
          </w:tcPr>
          <w:p w14:paraId="3F4726F1" w14:textId="736F5EEC"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1.2 per 10000</w:t>
            </w:r>
          </w:p>
        </w:tc>
        <w:tc>
          <w:tcPr>
            <w:tcW w:w="0" w:type="auto"/>
            <w:tcBorders>
              <w:left w:val="single" w:sz="4" w:space="0" w:color="auto"/>
              <w:right w:val="single" w:sz="4" w:space="0" w:color="auto"/>
            </w:tcBorders>
            <w:vAlign w:val="center"/>
          </w:tcPr>
          <w:p w14:paraId="27ADC10C" w14:textId="12996A50"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t>1.7 per 10000</w:t>
            </w:r>
          </w:p>
        </w:tc>
        <w:tc>
          <w:tcPr>
            <w:tcW w:w="0" w:type="auto"/>
            <w:tcBorders>
              <w:left w:val="single" w:sz="4" w:space="0" w:color="auto"/>
              <w:right w:val="single" w:sz="4" w:space="0" w:color="auto"/>
            </w:tcBorders>
            <w:vAlign w:val="center"/>
          </w:tcPr>
          <w:p w14:paraId="4FD3A680" w14:textId="22904C2A" w:rsidR="00136ACB" w:rsidRPr="005903B1" w:rsidRDefault="00136ACB" w:rsidP="00C10ECA">
            <w:pPr>
              <w:jc w:val="center"/>
              <w:cnfStyle w:val="000000000000" w:firstRow="0" w:lastRow="0" w:firstColumn="0" w:lastColumn="0" w:oddVBand="0" w:evenVBand="0" w:oddHBand="0" w:evenHBand="0" w:firstRowFirstColumn="0" w:firstRowLastColumn="0" w:lastRowFirstColumn="0" w:lastRowLastColumn="0"/>
              <w:rPr>
                <w:rFonts w:cstheme="minorHAnsi"/>
                <w:b/>
                <w:bCs/>
                <w:color w:val="C00000"/>
                <w:sz w:val="18"/>
                <w:szCs w:val="18"/>
              </w:rPr>
            </w:pPr>
            <w:r>
              <w:t>96.4%</w:t>
            </w:r>
          </w:p>
        </w:tc>
        <w:tc>
          <w:tcPr>
            <w:tcW w:w="0" w:type="auto"/>
            <w:tcBorders>
              <w:left w:val="single" w:sz="4" w:space="0" w:color="auto"/>
              <w:right w:val="single" w:sz="4" w:space="0" w:color="auto"/>
            </w:tcBorders>
            <w:vAlign w:val="center"/>
          </w:tcPr>
          <w:p w14:paraId="05A75EBC" w14:textId="0788067A" w:rsidR="00136ACB" w:rsidRPr="000B061B" w:rsidRDefault="00136ACB" w:rsidP="00C10EC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F1230">
              <w:rPr>
                <w:rFonts w:asciiTheme="minorHAnsi" w:hAnsiTheme="minorHAnsi" w:cstheme="minorHAnsi"/>
                <w:sz w:val="18"/>
                <w:szCs w:val="18"/>
              </w:rPr>
              <w:t>0 allerte di resilienza</w:t>
            </w:r>
          </w:p>
        </w:tc>
      </w:tr>
      <w:tr w:rsidR="00136ACB" w:rsidRPr="004D4341" w14:paraId="5EA9E68F" w14:textId="77777777" w:rsidTr="00C10EC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ACE5F0" w14:textId="0E4E9FE7" w:rsidR="00136ACB" w:rsidRPr="000B061B" w:rsidRDefault="00136ACB" w:rsidP="00136ACB">
            <w:pPr>
              <w:jc w:val="center"/>
              <w:rPr>
                <w:rFonts w:cstheme="minorHAnsi"/>
                <w:b w:val="0"/>
                <w:bCs w:val="0"/>
                <w:sz w:val="18"/>
                <w:szCs w:val="18"/>
              </w:rPr>
            </w:pPr>
            <w:r w:rsidRPr="000B061B">
              <w:rPr>
                <w:rFonts w:cstheme="minorHAnsi"/>
                <w:sz w:val="18"/>
                <w:szCs w:val="18"/>
              </w:rPr>
              <w:t>Veneto</w:t>
            </w:r>
          </w:p>
        </w:tc>
        <w:tc>
          <w:tcPr>
            <w:tcW w:w="0" w:type="auto"/>
            <w:tcBorders>
              <w:top w:val="single" w:sz="4" w:space="0" w:color="auto"/>
              <w:left w:val="single" w:sz="4" w:space="0" w:color="auto"/>
              <w:bottom w:val="single" w:sz="4" w:space="0" w:color="auto"/>
              <w:right w:val="single" w:sz="4" w:space="0" w:color="auto"/>
            </w:tcBorders>
            <w:vAlign w:val="center"/>
          </w:tcPr>
          <w:p w14:paraId="5CFDFA02" w14:textId="14C6BD94"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11%</w:t>
            </w:r>
          </w:p>
        </w:tc>
        <w:tc>
          <w:tcPr>
            <w:tcW w:w="0" w:type="auto"/>
            <w:tcBorders>
              <w:top w:val="single" w:sz="4" w:space="0" w:color="auto"/>
              <w:left w:val="single" w:sz="4" w:space="0" w:color="auto"/>
              <w:bottom w:val="single" w:sz="4" w:space="0" w:color="auto"/>
              <w:right w:val="single" w:sz="4" w:space="0" w:color="auto"/>
            </w:tcBorders>
            <w:vAlign w:val="center"/>
          </w:tcPr>
          <w:p w14:paraId="166D118F" w14:textId="276393D6"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8%</w:t>
            </w:r>
          </w:p>
        </w:tc>
        <w:tc>
          <w:tcPr>
            <w:tcW w:w="0" w:type="auto"/>
            <w:tcBorders>
              <w:top w:val="single" w:sz="4" w:space="0" w:color="auto"/>
              <w:left w:val="single" w:sz="4" w:space="0" w:color="auto"/>
              <w:bottom w:val="single" w:sz="4" w:space="0" w:color="auto"/>
              <w:right w:val="single" w:sz="4" w:space="0" w:color="auto"/>
            </w:tcBorders>
            <w:vAlign w:val="center"/>
          </w:tcPr>
          <w:p w14:paraId="71474941" w14:textId="74DFD76A"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56D22631" w14:textId="2D4DF9A0"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w:t>
            </w:r>
          </w:p>
        </w:tc>
        <w:tc>
          <w:tcPr>
            <w:tcW w:w="0" w:type="auto"/>
            <w:tcBorders>
              <w:top w:val="single" w:sz="4" w:space="0" w:color="auto"/>
              <w:left w:val="single" w:sz="4" w:space="0" w:color="auto"/>
              <w:bottom w:val="single" w:sz="4" w:space="0" w:color="auto"/>
              <w:right w:val="single" w:sz="4" w:space="0" w:color="auto"/>
            </w:tcBorders>
            <w:vAlign w:val="center"/>
          </w:tcPr>
          <w:p w14:paraId="57100F13" w14:textId="322B2DA5"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 per 10000</w:t>
            </w:r>
          </w:p>
        </w:tc>
        <w:tc>
          <w:tcPr>
            <w:tcW w:w="0" w:type="auto"/>
            <w:tcBorders>
              <w:top w:val="single" w:sz="4" w:space="0" w:color="auto"/>
              <w:left w:val="single" w:sz="4" w:space="0" w:color="auto"/>
              <w:bottom w:val="single" w:sz="4" w:space="0" w:color="auto"/>
              <w:right w:val="single" w:sz="4" w:space="0" w:color="auto"/>
            </w:tcBorders>
            <w:vAlign w:val="center"/>
          </w:tcPr>
          <w:p w14:paraId="1E1F2D9C" w14:textId="3D82CF8F"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1.8 per 10000</w:t>
            </w:r>
          </w:p>
        </w:tc>
        <w:tc>
          <w:tcPr>
            <w:tcW w:w="0" w:type="auto"/>
            <w:tcBorders>
              <w:top w:val="single" w:sz="4" w:space="0" w:color="auto"/>
              <w:left w:val="single" w:sz="4" w:space="0" w:color="auto"/>
              <w:bottom w:val="single" w:sz="4" w:space="0" w:color="auto"/>
              <w:right w:val="single" w:sz="4" w:space="0" w:color="auto"/>
            </w:tcBorders>
            <w:vAlign w:val="center"/>
          </w:tcPr>
          <w:p w14:paraId="2D258E1E" w14:textId="5E6178C3"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t>2.9 per 10000</w:t>
            </w:r>
          </w:p>
        </w:tc>
        <w:tc>
          <w:tcPr>
            <w:tcW w:w="0" w:type="auto"/>
            <w:tcBorders>
              <w:top w:val="single" w:sz="4" w:space="0" w:color="auto"/>
              <w:left w:val="single" w:sz="4" w:space="0" w:color="auto"/>
              <w:bottom w:val="single" w:sz="4" w:space="0" w:color="auto"/>
              <w:right w:val="single" w:sz="4" w:space="0" w:color="auto"/>
            </w:tcBorders>
            <w:vAlign w:val="center"/>
          </w:tcPr>
          <w:p w14:paraId="14C9E393" w14:textId="5C62CC8C" w:rsidR="00136ACB" w:rsidRPr="005903B1" w:rsidRDefault="00136ACB" w:rsidP="00C10ECA">
            <w:pPr>
              <w:jc w:val="center"/>
              <w:cnfStyle w:val="000000100000" w:firstRow="0" w:lastRow="0" w:firstColumn="0" w:lastColumn="0" w:oddVBand="0" w:evenVBand="0" w:oddHBand="1" w:evenHBand="0" w:firstRowFirstColumn="0" w:firstRowLastColumn="0" w:lastRowFirstColumn="0" w:lastRowLastColumn="0"/>
              <w:rPr>
                <w:rFonts w:cstheme="minorHAnsi"/>
                <w:b/>
                <w:bCs/>
                <w:color w:val="C00000"/>
                <w:sz w:val="18"/>
                <w:szCs w:val="18"/>
              </w:rPr>
            </w:pPr>
            <w:r>
              <w:t>87.3%</w:t>
            </w:r>
          </w:p>
        </w:tc>
        <w:tc>
          <w:tcPr>
            <w:tcW w:w="0" w:type="auto"/>
            <w:tcBorders>
              <w:top w:val="single" w:sz="4" w:space="0" w:color="auto"/>
              <w:left w:val="single" w:sz="4" w:space="0" w:color="auto"/>
              <w:bottom w:val="single" w:sz="4" w:space="0" w:color="auto"/>
              <w:right w:val="single" w:sz="4" w:space="0" w:color="auto"/>
            </w:tcBorders>
            <w:vAlign w:val="center"/>
          </w:tcPr>
          <w:p w14:paraId="202C4D9B" w14:textId="7A9658F6" w:rsidR="00136ACB" w:rsidRPr="000B061B" w:rsidRDefault="00136ACB" w:rsidP="00C10EC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1230">
              <w:rPr>
                <w:rFonts w:asciiTheme="minorHAnsi" w:hAnsiTheme="minorHAnsi" w:cstheme="minorHAnsi"/>
                <w:sz w:val="18"/>
                <w:szCs w:val="18"/>
              </w:rPr>
              <w:t>0 allerte di resilienza</w:t>
            </w:r>
          </w:p>
        </w:tc>
      </w:tr>
    </w:tbl>
    <w:p w14:paraId="5479F4DE" w14:textId="2F494FCD" w:rsidR="00DA53E5" w:rsidRPr="0059166C" w:rsidRDefault="009D2F79" w:rsidP="0059166C">
      <w:pPr>
        <w:tabs>
          <w:tab w:val="left" w:pos="11044"/>
        </w:tabs>
        <w:rPr>
          <w:rFonts w:cstheme="minorHAnsi"/>
          <w:i/>
          <w:iCs/>
          <w:sz w:val="16"/>
          <w:szCs w:val="16"/>
          <w:lang w:val="it-IT"/>
        </w:rPr>
      </w:pPr>
      <w:r w:rsidRPr="005C3CFF">
        <w:rPr>
          <w:rFonts w:cstheme="minorHAnsi"/>
          <w:i/>
          <w:iCs/>
          <w:sz w:val="16"/>
          <w:szCs w:val="16"/>
          <w:lang w:val="it-IT"/>
        </w:rPr>
        <w:t>*</w:t>
      </w:r>
      <w:r w:rsidR="00DA53E5" w:rsidRPr="0059166C">
        <w:rPr>
          <w:rFonts w:cstheme="minorHAnsi"/>
          <w:i/>
          <w:iCs/>
          <w:sz w:val="16"/>
          <w:szCs w:val="16"/>
          <w:lang w:val="it-IT"/>
        </w:rPr>
        <w:t xml:space="preserve">le diverse politiche di </w:t>
      </w:r>
      <w:r w:rsidR="002437FA" w:rsidRPr="0059166C">
        <w:rPr>
          <w:rFonts w:cstheme="minorHAnsi"/>
          <w:i/>
          <w:iCs/>
          <w:sz w:val="16"/>
          <w:szCs w:val="16"/>
          <w:lang w:val="it-IT"/>
        </w:rPr>
        <w:t xml:space="preserve">offerta di </w:t>
      </w:r>
      <w:r w:rsidR="000930CE" w:rsidRPr="0059166C">
        <w:rPr>
          <w:rFonts w:cstheme="minorHAnsi"/>
          <w:i/>
          <w:iCs/>
          <w:sz w:val="16"/>
          <w:szCs w:val="16"/>
          <w:lang w:val="it-IT"/>
        </w:rPr>
        <w:t>“</w:t>
      </w:r>
      <w:r w:rsidR="00DA53E5" w:rsidRPr="0059166C">
        <w:rPr>
          <w:rFonts w:cstheme="minorHAnsi"/>
          <w:i/>
          <w:iCs/>
          <w:sz w:val="16"/>
          <w:szCs w:val="16"/>
          <w:lang w:val="it-IT"/>
        </w:rPr>
        <w:t>testing</w:t>
      </w:r>
      <w:r w:rsidR="000930CE" w:rsidRPr="0059166C">
        <w:rPr>
          <w:rFonts w:cstheme="minorHAnsi"/>
          <w:i/>
          <w:iCs/>
          <w:sz w:val="16"/>
          <w:szCs w:val="16"/>
          <w:lang w:val="it-IT"/>
        </w:rPr>
        <w:t>”</w:t>
      </w:r>
      <w:r w:rsidR="000A7E2A" w:rsidRPr="0059166C">
        <w:rPr>
          <w:rFonts w:cstheme="minorHAnsi"/>
          <w:i/>
          <w:iCs/>
          <w:sz w:val="16"/>
          <w:szCs w:val="16"/>
          <w:lang w:val="it-IT"/>
        </w:rPr>
        <w:t xml:space="preserve"> </w:t>
      </w:r>
      <w:r w:rsidR="008A5DE5" w:rsidRPr="0059166C">
        <w:rPr>
          <w:rFonts w:cstheme="minorHAnsi"/>
          <w:i/>
          <w:iCs/>
          <w:sz w:val="16"/>
          <w:szCs w:val="16"/>
          <w:lang w:val="it-IT"/>
        </w:rPr>
        <w:t xml:space="preserve">e l’uso di </w:t>
      </w:r>
      <w:r w:rsidR="004B6025" w:rsidRPr="0059166C">
        <w:rPr>
          <w:rFonts w:cstheme="minorHAnsi"/>
          <w:i/>
          <w:iCs/>
          <w:sz w:val="16"/>
          <w:szCs w:val="16"/>
          <w:lang w:val="it-IT"/>
        </w:rPr>
        <w:t>test alternativi al test molecola</w:t>
      </w:r>
      <w:r w:rsidR="00FE29F3" w:rsidRPr="0059166C">
        <w:rPr>
          <w:rFonts w:cstheme="minorHAnsi"/>
          <w:i/>
          <w:iCs/>
          <w:sz w:val="16"/>
          <w:szCs w:val="16"/>
          <w:lang w:val="it-IT"/>
        </w:rPr>
        <w:t>re</w:t>
      </w:r>
      <w:r w:rsidR="00DA53E5" w:rsidRPr="0059166C">
        <w:rPr>
          <w:rFonts w:cstheme="minorHAnsi"/>
          <w:i/>
          <w:iCs/>
          <w:sz w:val="16"/>
          <w:szCs w:val="16"/>
          <w:lang w:val="it-IT"/>
        </w:rPr>
        <w:t xml:space="preserve"> nelle Regioni/PPAA non rendono questo indicatore confrontabile tra le stesse.</w:t>
      </w:r>
    </w:p>
    <w:p w14:paraId="705C026F" w14:textId="7D137773" w:rsidR="00042140" w:rsidRPr="0059166C" w:rsidRDefault="00DA53E5" w:rsidP="0059166C">
      <w:pPr>
        <w:tabs>
          <w:tab w:val="left" w:pos="11044"/>
        </w:tabs>
        <w:rPr>
          <w:rFonts w:cstheme="minorHAnsi"/>
          <w:i/>
          <w:iCs/>
          <w:sz w:val="16"/>
          <w:szCs w:val="16"/>
          <w:lang w:val="it-IT"/>
        </w:rPr>
      </w:pPr>
      <w:r w:rsidRPr="0059166C">
        <w:rPr>
          <w:rFonts w:cstheme="minorHAnsi"/>
          <w:i/>
          <w:iCs/>
          <w:sz w:val="16"/>
          <w:szCs w:val="16"/>
          <w:lang w:val="it-IT"/>
        </w:rPr>
        <w:t xml:space="preserve">** </w:t>
      </w:r>
      <w:r w:rsidR="00AA41C4" w:rsidRPr="0059166C">
        <w:rPr>
          <w:rFonts w:cstheme="minorHAnsi"/>
          <w:i/>
          <w:iCs/>
          <w:sz w:val="16"/>
          <w:szCs w:val="16"/>
          <w:lang w:val="it-IT"/>
        </w:rPr>
        <w:t>in</w:t>
      </w:r>
      <w:r w:rsidR="009D2F79" w:rsidRPr="0059166C">
        <w:rPr>
          <w:rFonts w:cstheme="minorHAnsi"/>
          <w:i/>
          <w:iCs/>
          <w:sz w:val="16"/>
          <w:szCs w:val="16"/>
          <w:lang w:val="it-IT"/>
        </w:rPr>
        <w:t xml:space="preserve"> presenza di numerosi casi che vengono diagnosticati prima dell’inizio dei sintomi </w:t>
      </w:r>
      <w:r w:rsidR="00AA41C4" w:rsidRPr="0059166C">
        <w:rPr>
          <w:rFonts w:cstheme="minorHAnsi"/>
          <w:i/>
          <w:iCs/>
          <w:sz w:val="16"/>
          <w:szCs w:val="16"/>
          <w:lang w:val="it-IT"/>
        </w:rPr>
        <w:t xml:space="preserve">(asintomatici alla diagnosi) è possibile il riscontro di tempi mediani molto brevi o, in casi estremi, negativi. Si ricorda che tutti i dati degli indicatori di monitoraggio sono validati con i referenti delle rispettive Regioni/PA prima della finalizzazione delle relazioni </w:t>
      </w:r>
      <w:r w:rsidR="5BA24931" w:rsidRPr="0059166C">
        <w:rPr>
          <w:rFonts w:cstheme="minorHAnsi"/>
          <w:i/>
          <w:iCs/>
          <w:sz w:val="16"/>
          <w:szCs w:val="16"/>
          <w:lang w:val="it-IT"/>
        </w:rPr>
        <w:t>settimana</w:t>
      </w:r>
      <w:r w:rsidR="68DCB9EA" w:rsidRPr="0059166C">
        <w:rPr>
          <w:rFonts w:cstheme="minorHAnsi"/>
          <w:i/>
          <w:iCs/>
          <w:sz w:val="16"/>
          <w:szCs w:val="16"/>
          <w:lang w:val="it-IT"/>
        </w:rPr>
        <w:t>li</w:t>
      </w:r>
      <w:r w:rsidR="00C73226" w:rsidRPr="0059166C">
        <w:rPr>
          <w:rFonts w:cstheme="minorHAnsi"/>
          <w:i/>
          <w:iCs/>
          <w:sz w:val="16"/>
          <w:szCs w:val="16"/>
          <w:lang w:val="it-IT"/>
        </w:rPr>
        <w:t>.</w:t>
      </w:r>
    </w:p>
    <w:p w14:paraId="60E0907F" w14:textId="16EAF2CB" w:rsidR="007B11C1" w:rsidRPr="0059166C" w:rsidRDefault="00731A0E" w:rsidP="00DE66CA">
      <w:pPr>
        <w:tabs>
          <w:tab w:val="left" w:pos="11044"/>
        </w:tabs>
        <w:rPr>
          <w:rFonts w:cstheme="minorHAnsi"/>
          <w:i/>
          <w:iCs/>
          <w:sz w:val="16"/>
          <w:szCs w:val="16"/>
          <w:lang w:val="it-IT"/>
        </w:rPr>
      </w:pPr>
      <w:r w:rsidRPr="0059166C">
        <w:rPr>
          <w:rFonts w:cstheme="minorHAnsi"/>
          <w:i/>
          <w:iCs/>
          <w:sz w:val="16"/>
          <w:szCs w:val="16"/>
          <w:lang w:val="it-IT"/>
        </w:rPr>
        <w:t>#</w:t>
      </w:r>
      <w:r w:rsidR="004B75D7" w:rsidRPr="0059166C">
        <w:rPr>
          <w:rFonts w:cstheme="minorHAnsi"/>
          <w:i/>
          <w:iCs/>
          <w:sz w:val="16"/>
          <w:szCs w:val="16"/>
          <w:lang w:val="it-IT"/>
        </w:rPr>
        <w:t>Come concordato con le Regioni/PPAA</w:t>
      </w:r>
      <w:r w:rsidR="006133DD" w:rsidRPr="0059166C">
        <w:rPr>
          <w:rFonts w:cstheme="minorHAnsi"/>
          <w:i/>
          <w:iCs/>
          <w:sz w:val="16"/>
          <w:szCs w:val="16"/>
          <w:lang w:val="it-IT"/>
        </w:rPr>
        <w:t xml:space="preserve"> (</w:t>
      </w:r>
      <w:r w:rsidR="004B75D7" w:rsidRPr="0059166C">
        <w:rPr>
          <w:rFonts w:cstheme="minorHAnsi"/>
          <w:i/>
          <w:iCs/>
          <w:sz w:val="16"/>
          <w:szCs w:val="16"/>
          <w:lang w:val="it-IT"/>
        </w:rPr>
        <w:t>specificato</w:t>
      </w:r>
      <w:r w:rsidR="004E134A" w:rsidRPr="0059166C">
        <w:rPr>
          <w:rFonts w:cstheme="minorHAnsi"/>
          <w:i/>
          <w:iCs/>
          <w:sz w:val="16"/>
          <w:szCs w:val="16"/>
          <w:lang w:val="it-IT"/>
        </w:rPr>
        <w:t xml:space="preserve"> </w:t>
      </w:r>
      <w:r w:rsidR="006133DD" w:rsidRPr="0059166C">
        <w:rPr>
          <w:rFonts w:cstheme="minorHAnsi"/>
          <w:i/>
          <w:iCs/>
          <w:sz w:val="16"/>
          <w:szCs w:val="16"/>
          <w:lang w:val="it-IT"/>
        </w:rPr>
        <w:t>in</w:t>
      </w:r>
      <w:r w:rsidR="004E134A" w:rsidRPr="0059166C">
        <w:rPr>
          <w:rFonts w:cstheme="minorHAnsi"/>
          <w:i/>
          <w:iCs/>
          <w:sz w:val="16"/>
          <w:szCs w:val="16"/>
          <w:lang w:val="it-IT"/>
        </w:rPr>
        <w:t xml:space="preserve"> Verbale </w:t>
      </w:r>
      <w:r w:rsidR="006133DD" w:rsidRPr="0059166C">
        <w:rPr>
          <w:rFonts w:cstheme="minorHAnsi"/>
          <w:i/>
          <w:iCs/>
          <w:sz w:val="16"/>
          <w:szCs w:val="16"/>
          <w:lang w:val="it-IT"/>
        </w:rPr>
        <w:t>C</w:t>
      </w:r>
      <w:r w:rsidR="004E134A" w:rsidRPr="0059166C">
        <w:rPr>
          <w:rFonts w:cstheme="minorHAnsi"/>
          <w:i/>
          <w:iCs/>
          <w:sz w:val="16"/>
          <w:szCs w:val="16"/>
          <w:lang w:val="it-IT"/>
        </w:rPr>
        <w:t>abina di Regia del 16</w:t>
      </w:r>
      <w:r w:rsidR="006133DD" w:rsidRPr="0059166C">
        <w:rPr>
          <w:rFonts w:cstheme="minorHAnsi"/>
          <w:i/>
          <w:iCs/>
          <w:sz w:val="16"/>
          <w:szCs w:val="16"/>
          <w:lang w:val="it-IT"/>
        </w:rPr>
        <w:t>/7/</w:t>
      </w:r>
      <w:r w:rsidR="004E134A" w:rsidRPr="0059166C">
        <w:rPr>
          <w:rFonts w:cstheme="minorHAnsi"/>
          <w:i/>
          <w:iCs/>
          <w:sz w:val="16"/>
          <w:szCs w:val="16"/>
          <w:lang w:val="it-IT"/>
        </w:rPr>
        <w:t>2021</w:t>
      </w:r>
      <w:r w:rsidR="006133DD" w:rsidRPr="0059166C">
        <w:rPr>
          <w:rFonts w:cstheme="minorHAnsi"/>
          <w:i/>
          <w:iCs/>
          <w:sz w:val="16"/>
          <w:szCs w:val="16"/>
          <w:lang w:val="it-IT"/>
        </w:rPr>
        <w:t>),</w:t>
      </w:r>
      <w:r w:rsidR="004E134A" w:rsidRPr="0059166C">
        <w:rPr>
          <w:rFonts w:cstheme="minorHAnsi"/>
          <w:i/>
          <w:iCs/>
          <w:sz w:val="16"/>
          <w:szCs w:val="16"/>
          <w:lang w:val="it-IT"/>
        </w:rPr>
        <w:t xml:space="preserve"> </w:t>
      </w:r>
      <w:r w:rsidR="00C323BD" w:rsidRPr="0059166C">
        <w:rPr>
          <w:rFonts w:cstheme="minorHAnsi"/>
          <w:i/>
          <w:iCs/>
          <w:sz w:val="16"/>
          <w:szCs w:val="16"/>
          <w:lang w:val="it-IT"/>
        </w:rPr>
        <w:t>si consider</w:t>
      </w:r>
      <w:r w:rsidR="00830C25" w:rsidRPr="0059166C">
        <w:rPr>
          <w:rFonts w:cstheme="minorHAnsi"/>
          <w:i/>
          <w:iCs/>
          <w:sz w:val="16"/>
          <w:szCs w:val="16"/>
          <w:lang w:val="it-IT"/>
        </w:rPr>
        <w:t>a</w:t>
      </w:r>
      <w:r w:rsidR="009B78BB" w:rsidRPr="0059166C">
        <w:rPr>
          <w:rFonts w:cstheme="minorHAnsi"/>
          <w:i/>
          <w:iCs/>
          <w:sz w:val="16"/>
          <w:szCs w:val="16"/>
          <w:lang w:val="it-IT"/>
        </w:rPr>
        <w:t xml:space="preserve"> il trend dell</w:t>
      </w:r>
      <w:r w:rsidR="00C323BD" w:rsidRPr="0059166C">
        <w:rPr>
          <w:rFonts w:cstheme="minorHAnsi"/>
          <w:i/>
          <w:iCs/>
          <w:sz w:val="16"/>
          <w:szCs w:val="16"/>
          <w:lang w:val="it-IT"/>
        </w:rPr>
        <w:t>’indicatore 2.1</w:t>
      </w:r>
      <w:r w:rsidR="00767C07" w:rsidRPr="0059166C">
        <w:rPr>
          <w:rFonts w:cstheme="minorHAnsi"/>
          <w:i/>
          <w:iCs/>
          <w:sz w:val="16"/>
          <w:szCs w:val="16"/>
          <w:lang w:val="it-IT"/>
        </w:rPr>
        <w:t xml:space="preserve"> con </w:t>
      </w:r>
      <w:r w:rsidR="00D257D5" w:rsidRPr="0059166C">
        <w:rPr>
          <w:rFonts w:cstheme="minorHAnsi"/>
          <w:i/>
          <w:iCs/>
          <w:sz w:val="16"/>
          <w:szCs w:val="16"/>
          <w:lang w:val="it-IT"/>
        </w:rPr>
        <w:t xml:space="preserve">% </w:t>
      </w:r>
      <w:r w:rsidR="00767C07" w:rsidRPr="0059166C">
        <w:rPr>
          <w:rFonts w:cstheme="minorHAnsi"/>
          <w:i/>
          <w:iCs/>
          <w:sz w:val="16"/>
          <w:szCs w:val="16"/>
          <w:lang w:val="it-IT"/>
        </w:rPr>
        <w:t>di positività</w:t>
      </w:r>
      <w:r w:rsidR="00C323BD" w:rsidRPr="0059166C">
        <w:rPr>
          <w:rFonts w:cstheme="minorHAnsi"/>
          <w:i/>
          <w:iCs/>
          <w:sz w:val="16"/>
          <w:szCs w:val="16"/>
          <w:lang w:val="it-IT"/>
        </w:rPr>
        <w:t xml:space="preserve"> arrotondat</w:t>
      </w:r>
      <w:r w:rsidR="00D257D5" w:rsidRPr="0059166C">
        <w:rPr>
          <w:rFonts w:cstheme="minorHAnsi"/>
          <w:i/>
          <w:iCs/>
          <w:sz w:val="16"/>
          <w:szCs w:val="16"/>
          <w:lang w:val="it-IT"/>
        </w:rPr>
        <w:t>a</w:t>
      </w:r>
      <w:r w:rsidR="00C323BD" w:rsidRPr="0059166C">
        <w:rPr>
          <w:rFonts w:cstheme="minorHAnsi"/>
          <w:i/>
          <w:iCs/>
          <w:sz w:val="16"/>
          <w:szCs w:val="16"/>
          <w:lang w:val="it-IT"/>
        </w:rPr>
        <w:t xml:space="preserve"> </w:t>
      </w:r>
      <w:r w:rsidR="00D257D5" w:rsidRPr="0059166C">
        <w:rPr>
          <w:rFonts w:cstheme="minorHAnsi"/>
          <w:i/>
          <w:iCs/>
          <w:sz w:val="16"/>
          <w:szCs w:val="16"/>
          <w:lang w:val="it-IT"/>
        </w:rPr>
        <w:t>a</w:t>
      </w:r>
      <w:r w:rsidR="00C323BD" w:rsidRPr="0059166C">
        <w:rPr>
          <w:rFonts w:cstheme="minorHAnsi"/>
          <w:i/>
          <w:iCs/>
          <w:sz w:val="16"/>
          <w:szCs w:val="16"/>
          <w:lang w:val="it-IT"/>
        </w:rPr>
        <w:t>l suo valore intero più prossimo.</w:t>
      </w:r>
      <w:r w:rsidR="00FB0923" w:rsidRPr="0059166C">
        <w:rPr>
          <w:rFonts w:cstheme="minorHAnsi"/>
          <w:i/>
          <w:iCs/>
          <w:sz w:val="16"/>
          <w:szCs w:val="16"/>
          <w:lang w:val="it-IT"/>
        </w:rPr>
        <w:t xml:space="preserve"> </w:t>
      </w:r>
    </w:p>
    <w:p w14:paraId="30AE631C" w14:textId="77777777" w:rsidR="00EB0011" w:rsidRPr="00921015" w:rsidRDefault="00EB0011" w:rsidP="00614C45">
      <w:pPr>
        <w:tabs>
          <w:tab w:val="left" w:pos="11044"/>
        </w:tabs>
        <w:rPr>
          <w:rFonts w:ascii="Arial Narrow" w:hAnsi="Arial Narrow"/>
          <w:sz w:val="14"/>
          <w:szCs w:val="14"/>
          <w:lang w:val="it-IT"/>
        </w:rPr>
      </w:pPr>
    </w:p>
    <w:p w14:paraId="7BF2486A" w14:textId="77777777" w:rsidR="00904916" w:rsidRPr="00921015" w:rsidRDefault="00904916" w:rsidP="00614C45">
      <w:pPr>
        <w:tabs>
          <w:tab w:val="left" w:pos="11044"/>
        </w:tabs>
        <w:rPr>
          <w:rFonts w:ascii="Arial Narrow" w:hAnsi="Arial Narrow"/>
          <w:sz w:val="14"/>
          <w:szCs w:val="14"/>
          <w:lang w:val="it-IT"/>
        </w:rPr>
      </w:pPr>
    </w:p>
    <w:p w14:paraId="439E1C61" w14:textId="213D54BD" w:rsidR="006D023E" w:rsidRPr="00921015" w:rsidRDefault="006D023E" w:rsidP="00561E73">
      <w:pPr>
        <w:tabs>
          <w:tab w:val="left" w:pos="11044"/>
        </w:tabs>
        <w:rPr>
          <w:rFonts w:ascii="Arial Narrow" w:hAnsi="Arial Narrow" w:cstheme="minorHAnsi"/>
          <w:sz w:val="14"/>
          <w:szCs w:val="14"/>
          <w:lang w:val="it-IT"/>
        </w:rPr>
      </w:pPr>
    </w:p>
    <w:sectPr w:rsidR="006D023E" w:rsidRPr="00921015" w:rsidSect="00561E73">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2600" w14:textId="77777777" w:rsidR="00DC304F" w:rsidRDefault="00DC304F" w:rsidP="00CF3769">
      <w:r>
        <w:separator/>
      </w:r>
    </w:p>
  </w:endnote>
  <w:endnote w:type="continuationSeparator" w:id="0">
    <w:p w14:paraId="3BB97485" w14:textId="77777777" w:rsidR="00DC304F" w:rsidRDefault="00DC304F" w:rsidP="00CF3769">
      <w:r>
        <w:continuationSeparator/>
      </w:r>
    </w:p>
  </w:endnote>
  <w:endnote w:type="continuationNotice" w:id="1">
    <w:p w14:paraId="2D9E1B35" w14:textId="77777777" w:rsidR="00DC304F" w:rsidRDefault="00DC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DC99" w14:textId="2383BCFE" w:rsidR="00D11D13" w:rsidRDefault="00DC304F">
    <w:pPr>
      <w:pStyle w:val="Pidipagina"/>
      <w:jc w:val="right"/>
    </w:pPr>
    <w:sdt>
      <w:sdtPr>
        <w:id w:val="-368066849"/>
        <w:docPartObj>
          <w:docPartGallery w:val="Page Numbers (Bottom of Page)"/>
          <w:docPartUnique/>
        </w:docPartObj>
      </w:sdtPr>
      <w:sdtEndPr/>
      <w:sdtContent>
        <w:r w:rsidR="00D11D13">
          <w:fldChar w:fldCharType="begin"/>
        </w:r>
        <w:r w:rsidR="00D11D13">
          <w:instrText>PAGE   \* MERGEFORMAT</w:instrText>
        </w:r>
        <w:r w:rsidR="00D11D13">
          <w:fldChar w:fldCharType="separate"/>
        </w:r>
        <w:r w:rsidR="00F56127" w:rsidRPr="00F56127">
          <w:rPr>
            <w:noProof/>
            <w:lang w:val="it-IT"/>
          </w:rPr>
          <w:t>2</w:t>
        </w:r>
        <w:r w:rsidR="00D11D13">
          <w:fldChar w:fldCharType="end"/>
        </w:r>
      </w:sdtContent>
    </w:sdt>
  </w:p>
  <w:p w14:paraId="5B501C8A" w14:textId="3424B9EF" w:rsidR="00D11D13" w:rsidRDefault="00D11D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10BE" w14:textId="6AD29D2D" w:rsidR="00D11D13" w:rsidRDefault="00D11D13">
    <w:pPr>
      <w:pStyle w:val="Pidipagina"/>
      <w:jc w:val="right"/>
    </w:pPr>
    <w:r>
      <w:fldChar w:fldCharType="begin"/>
    </w:r>
    <w:r>
      <w:instrText>PAGE   \* MERGEFORMAT</w:instrText>
    </w:r>
    <w:r>
      <w:fldChar w:fldCharType="separate"/>
    </w:r>
    <w:r w:rsidRPr="003D7597">
      <w:rPr>
        <w:noProof/>
        <w:lang w:val="it-IT"/>
      </w:rPr>
      <w:t>1</w:t>
    </w:r>
    <w:r>
      <w:fldChar w:fldCharType="end"/>
    </w:r>
  </w:p>
  <w:p w14:paraId="668348C6" w14:textId="334B9A7E" w:rsidR="00D11D13" w:rsidRDefault="00D11D1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6D2F" w14:textId="77777777" w:rsidR="00D11D13" w:rsidRDefault="00D11D1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17442"/>
      <w:docPartObj>
        <w:docPartGallery w:val="Page Numbers (Bottom of Page)"/>
        <w:docPartUnique/>
      </w:docPartObj>
    </w:sdtPr>
    <w:sdtEndPr/>
    <w:sdtContent>
      <w:p w14:paraId="52ADA728" w14:textId="6A2CD438" w:rsidR="00D11D13" w:rsidRDefault="00D11D13">
        <w:pPr>
          <w:pStyle w:val="Pidipagina"/>
          <w:jc w:val="right"/>
        </w:pPr>
        <w:r>
          <w:fldChar w:fldCharType="begin"/>
        </w:r>
        <w:r>
          <w:instrText>PAGE   \* MERGEFORMAT</w:instrText>
        </w:r>
        <w:r>
          <w:fldChar w:fldCharType="separate"/>
        </w:r>
        <w:r w:rsidR="00F56127" w:rsidRPr="00F56127">
          <w:rPr>
            <w:noProof/>
            <w:lang w:val="it-IT"/>
          </w:rPr>
          <w:t>21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8CA8" w14:textId="77777777" w:rsidR="00D11D13" w:rsidRDefault="00D11D13">
    <w:pPr>
      <w:pStyle w:val="Pidipagina"/>
      <w:jc w:val="right"/>
    </w:pPr>
    <w:r>
      <w:fldChar w:fldCharType="begin"/>
    </w:r>
    <w:r>
      <w:instrText>PAGE   \* MERGEFORMAT</w:instrText>
    </w:r>
    <w:r>
      <w:fldChar w:fldCharType="separate"/>
    </w:r>
    <w:r w:rsidRPr="003D7597">
      <w:rPr>
        <w:noProof/>
        <w:lang w:val="it-IT"/>
      </w:rPr>
      <w:t>1</w:t>
    </w:r>
    <w:r>
      <w:fldChar w:fldCharType="end"/>
    </w:r>
  </w:p>
  <w:p w14:paraId="43864EBB" w14:textId="77777777" w:rsidR="00D11D13" w:rsidRDefault="00D11D13">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09B1" w14:textId="77777777" w:rsidR="00D11D13" w:rsidRDefault="00D11D13">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965735"/>
      <w:docPartObj>
        <w:docPartGallery w:val="Page Numbers (Bottom of Page)"/>
        <w:docPartUnique/>
      </w:docPartObj>
    </w:sdtPr>
    <w:sdtEndPr/>
    <w:sdtContent>
      <w:p w14:paraId="0037D2BF" w14:textId="66661EBA" w:rsidR="00D11D13" w:rsidRDefault="00D11D13">
        <w:pPr>
          <w:pStyle w:val="Pidipagina"/>
          <w:jc w:val="right"/>
        </w:pPr>
        <w:r>
          <w:fldChar w:fldCharType="begin"/>
        </w:r>
        <w:r>
          <w:instrText>PAGE   \* MERGEFORMAT</w:instrText>
        </w:r>
        <w:r>
          <w:fldChar w:fldCharType="separate"/>
        </w:r>
        <w:r w:rsidR="00F56127" w:rsidRPr="00F56127">
          <w:rPr>
            <w:noProof/>
            <w:lang w:val="it-IT"/>
          </w:rPr>
          <w:t>23</w:t>
        </w:r>
        <w:r>
          <w:fldChar w:fldCharType="end"/>
        </w:r>
      </w:p>
    </w:sdtContent>
  </w:sdt>
  <w:p w14:paraId="378B9300" w14:textId="77777777" w:rsidR="00D11D13" w:rsidRDefault="00D11D13">
    <w:pPr>
      <w:pStyle w:val="Pidipa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5C1" w14:textId="77777777" w:rsidR="00D11D13" w:rsidRDefault="00D11D13">
    <w:pPr>
      <w:pStyle w:val="Pidipagina"/>
      <w:jc w:val="right"/>
    </w:pPr>
    <w:r>
      <w:fldChar w:fldCharType="begin"/>
    </w:r>
    <w:r>
      <w:instrText>PAGE   \* MERGEFORMAT</w:instrText>
    </w:r>
    <w:r>
      <w:fldChar w:fldCharType="separate"/>
    </w:r>
    <w:r w:rsidRPr="003D7597">
      <w:rPr>
        <w:noProof/>
        <w:lang w:val="it-IT"/>
      </w:rPr>
      <w:t>1</w:t>
    </w:r>
    <w:r>
      <w:fldChar w:fldCharType="end"/>
    </w:r>
  </w:p>
  <w:p w14:paraId="145BA75F" w14:textId="77777777" w:rsidR="00D11D13" w:rsidRDefault="00D11D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6AEA" w14:textId="77777777" w:rsidR="00DC304F" w:rsidRDefault="00DC304F" w:rsidP="00CF3769">
      <w:r>
        <w:separator/>
      </w:r>
    </w:p>
  </w:footnote>
  <w:footnote w:type="continuationSeparator" w:id="0">
    <w:p w14:paraId="0F37CBB6" w14:textId="77777777" w:rsidR="00DC304F" w:rsidRDefault="00DC304F" w:rsidP="00CF3769">
      <w:r>
        <w:continuationSeparator/>
      </w:r>
    </w:p>
  </w:footnote>
  <w:footnote w:type="continuationNotice" w:id="1">
    <w:p w14:paraId="0209FCD9" w14:textId="77777777" w:rsidR="00DC304F" w:rsidRDefault="00DC3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B103" w14:textId="418E6968" w:rsidR="00D11D13" w:rsidRDefault="00DC304F">
    <w:pPr>
      <w:pStyle w:val="Intestazione"/>
    </w:pPr>
    <w:r>
      <w:rPr>
        <w:noProof/>
      </w:rPr>
      <w:pict w14:anchorId="0D5E4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094" o:spid="_x0000_s1126" type="#_x0000_t136" style="position:absolute;margin-left:0;margin-top:0;width:523.45pt;height:237.9pt;rotation:315;z-index:-251658213;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2FB25F2E">
        <v:shape id="_x0000_s1085" type="#_x0000_t136" style="position:absolute;margin-left:0;margin-top:0;width:543.8pt;height:217.5pt;rotation:315;z-index:-251658219;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4C558827">
        <v:shape id="_x0000_s1067" type="#_x0000_t136" style="position:absolute;margin-left:0;margin-top:0;width:543.8pt;height:217.5pt;rotation:315;z-index:-251658224;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sidR="00D11D13">
      <w:rPr>
        <w:noProof/>
        <w:lang w:val="it-IT" w:eastAsia="it-IT"/>
      </w:rPr>
      <mc:AlternateContent>
        <mc:Choice Requires="wps">
          <w:drawing>
            <wp:anchor distT="0" distB="0" distL="114300" distR="114300" simplePos="0" relativeHeight="251658251" behindDoc="1" locked="0" layoutInCell="0" allowOverlap="1" wp14:anchorId="1460B146" wp14:editId="30B21160">
              <wp:simplePos x="0" y="0"/>
              <wp:positionH relativeFrom="margin">
                <wp:align>center</wp:align>
              </wp:positionH>
              <wp:positionV relativeFrom="margin">
                <wp:align>center</wp:align>
              </wp:positionV>
              <wp:extent cx="6906260" cy="2762250"/>
              <wp:effectExtent l="0" t="1524000" r="0" b="1514475"/>
              <wp:wrapNone/>
              <wp:docPr id="2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B5918"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60B146" id="_x0000_t202" coordsize="21600,21600" o:spt="202" path="m,l,21600r21600,l21600,xe">
              <v:stroke joinstyle="miter"/>
              <v:path gradientshapeok="t" o:connecttype="rect"/>
            </v:shapetype>
            <v:shape id="WordArt 19" o:spid="_x0000_s1026" type="#_x0000_t202" style="position:absolute;margin-left:0;margin-top:0;width:543.8pt;height:217.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" o:allowincell="f" filled="f" stroked="f">
              <v:stroke joinstyle="round"/>
              <o:lock v:ext="edit" shapetype="t"/>
              <v:textbox style="mso-fit-shape-to-text:t">
                <w:txbxContent>
                  <w:p w14:paraId="69FB5918"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6" behindDoc="1" locked="0" layoutInCell="0" allowOverlap="1" wp14:anchorId="2652421A" wp14:editId="5714DD87">
              <wp:simplePos x="0" y="0"/>
              <wp:positionH relativeFrom="margin">
                <wp:align>center</wp:align>
              </wp:positionH>
              <wp:positionV relativeFrom="margin">
                <wp:align>center</wp:align>
              </wp:positionV>
              <wp:extent cx="8826500" cy="840105"/>
              <wp:effectExtent l="0" t="2943225" r="0" b="2836545"/>
              <wp:wrapNone/>
              <wp:docPr id="1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6500" cy="840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EDD9E9"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52421A" id="WordArt 9" o:spid="_x0000_s1027" type="#_x0000_t202" style="position:absolute;margin-left:0;margin-top:0;width:695pt;height:66.1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" o:allowincell="f" filled="f" stroked="f">
              <v:stroke joinstyle="round"/>
              <o:lock v:ext="edit" shapetype="t"/>
              <v:textbox style="mso-fit-shape-to-text:t">
                <w:txbxContent>
                  <w:p w14:paraId="67EDD9E9"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3" behindDoc="1" locked="0" layoutInCell="0" allowOverlap="1" wp14:anchorId="5FE2E2E2" wp14:editId="3C6E9997">
              <wp:simplePos x="0" y="0"/>
              <wp:positionH relativeFrom="margin">
                <wp:align>center</wp:align>
              </wp:positionH>
              <wp:positionV relativeFrom="margin">
                <wp:align>center</wp:align>
              </wp:positionV>
              <wp:extent cx="8595360" cy="1074420"/>
              <wp:effectExtent l="0" t="2695575" r="0" b="2678430"/>
              <wp:wrapNone/>
              <wp:docPr id="1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95360" cy="1074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AE6529"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E2E2E2" id="WordArt 8" o:spid="_x0000_s1028" type="#_x0000_t202" style="position:absolute;margin-left:0;margin-top:0;width:676.8pt;height:84.6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fV+QEAAMw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" o:allowincell="f" filled="f" stroked="f">
              <v:stroke joinstyle="round"/>
              <o:lock v:ext="edit" shapetype="t"/>
              <v:textbox style="mso-fit-shape-to-text:t">
                <w:txbxContent>
                  <w:p w14:paraId="26AE6529"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56D0" w14:textId="2C186FF7" w:rsidR="00D11D13" w:rsidRDefault="00D11D13" w:rsidP="00EA0BF1">
    <w:pPr>
      <w:pStyle w:val="Intestazione"/>
      <w:tabs>
        <w:tab w:val="clear" w:pos="4513"/>
        <w:tab w:val="clear" w:pos="9026"/>
        <w:tab w:val="left" w:pos="6274"/>
      </w:tabs>
    </w:pPr>
    <w:r>
      <w:rPr>
        <w:noProof/>
        <w:lang w:val="it-IT" w:eastAsia="it-IT"/>
      </w:rPr>
      <w:drawing>
        <wp:anchor distT="0" distB="0" distL="114300" distR="114300" simplePos="0" relativeHeight="251658242" behindDoc="1" locked="0" layoutInCell="1" allowOverlap="1" wp14:anchorId="6C595F60" wp14:editId="5F139294">
          <wp:simplePos x="0" y="0"/>
          <wp:positionH relativeFrom="margin">
            <wp:align>right</wp:align>
          </wp:positionH>
          <wp:positionV relativeFrom="paragraph">
            <wp:posOffset>8255</wp:posOffset>
          </wp:positionV>
          <wp:extent cx="768350" cy="768350"/>
          <wp:effectExtent l="0" t="0" r="0" b="0"/>
          <wp:wrapTight wrapText="bothSides">
            <wp:wrapPolygon edited="0">
              <wp:start x="0" y="0"/>
              <wp:lineTo x="0" y="20886"/>
              <wp:lineTo x="20886" y="20886"/>
              <wp:lineTo x="20886" y="0"/>
              <wp:lineTo x="0" y="0"/>
            </wp:wrapPolygon>
          </wp:wrapTight>
          <wp:docPr id="10" name="Immagine 5" descr="Immagine che contiene orologi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s.jpg"/>
                  <pic:cNvPicPr/>
                </pic:nvPicPr>
                <pic:blipFill>
                  <a:blip r:embed="rId1">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anchor>
      </w:drawing>
    </w:r>
    <w:r>
      <w:rPr>
        <w:noProof/>
        <w:lang w:val="it-IT" w:eastAsia="it-IT"/>
      </w:rPr>
      <w:drawing>
        <wp:inline distT="0" distB="0" distL="0" distR="0" wp14:anchorId="2CF72FCC" wp14:editId="375E655F">
          <wp:extent cx="996950" cy="844550"/>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Sal.jpg"/>
                  <pic:cNvPicPr/>
                </pic:nvPicPr>
                <pic:blipFill rotWithShape="1">
                  <a:blip r:embed="rId2"/>
                  <a:srcRect b="15287"/>
                  <a:stretch/>
                </pic:blipFill>
                <pic:spPr bwMode="auto">
                  <a:xfrm>
                    <a:off x="0" y="0"/>
                    <a:ext cx="996950" cy="84455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9E6D" w14:textId="77777777" w:rsidR="0059761B" w:rsidRDefault="0059761B">
    <w:pPr>
      <w:pStyle w:val="Intestazione"/>
      <w:rPr>
        <w:noProof/>
      </w:rPr>
    </w:pPr>
  </w:p>
  <w:p w14:paraId="1ADA98D6" w14:textId="1E76BE63" w:rsidR="00FC27A6" w:rsidRDefault="00DC304F">
    <w:pPr>
      <w:pStyle w:val="Intestazione"/>
    </w:pPr>
    <w:r>
      <w:rPr>
        <w:noProof/>
      </w:rPr>
      <w:pict w14:anchorId="11501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093" o:spid="_x0000_s1128" type="#_x0000_t136" style="position:absolute;margin-left:0;margin-top:0;width:523.45pt;height:237.9pt;rotation:315;z-index:-251658214;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3BA" w14:textId="77777777" w:rsidR="000A7108" w:rsidRDefault="00DC304F">
    <w:pPr>
      <w:pStyle w:val="Intestazione"/>
    </w:pPr>
    <w:r>
      <w:rPr>
        <w:noProof/>
      </w:rPr>
      <w:pict w14:anchorId="0B8B7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097" o:spid="_x0000_s1129" type="#_x0000_t136" style="position:absolute;margin-left:0;margin-top:0;width:523.45pt;height:237.9pt;rotation:315;z-index:-251658210;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p w14:paraId="42587382" w14:textId="6E3BF95C" w:rsidR="00D11D13" w:rsidRDefault="00DC304F">
    <w:pPr>
      <w:pStyle w:val="Intestazione"/>
    </w:pPr>
    <w:r>
      <w:rPr>
        <w:noProof/>
      </w:rPr>
      <w:pict w14:anchorId="2C64DE11">
        <v:shape id="_x0000_s1088" type="#_x0000_t136" style="position:absolute;margin-left:0;margin-top:0;width:543.8pt;height:217.5pt;rotation:315;z-index:-251658217;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566952E6">
        <v:shape id="_x0000_s1070" type="#_x0000_t136" style="position:absolute;margin-left:0;margin-top:0;width:543.8pt;height:217.5pt;rotation:315;z-index:-251658222;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sidR="00D11D13">
      <w:rPr>
        <w:noProof/>
        <w:lang w:val="it-IT" w:eastAsia="it-IT"/>
      </w:rPr>
      <mc:AlternateContent>
        <mc:Choice Requires="wps">
          <w:drawing>
            <wp:anchor distT="0" distB="0" distL="114300" distR="114300" simplePos="0" relativeHeight="251658253" behindDoc="1" locked="0" layoutInCell="0" allowOverlap="1" wp14:anchorId="71F65ED8" wp14:editId="709F40E6">
              <wp:simplePos x="0" y="0"/>
              <wp:positionH relativeFrom="margin">
                <wp:align>center</wp:align>
              </wp:positionH>
              <wp:positionV relativeFrom="margin">
                <wp:align>center</wp:align>
              </wp:positionV>
              <wp:extent cx="6906260" cy="2762250"/>
              <wp:effectExtent l="0" t="1524000" r="0" b="1514475"/>
              <wp:wrapNone/>
              <wp:docPr id="1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B4151"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F65ED8" id="_x0000_t202" coordsize="21600,21600" o:spt="202" path="m,l,21600r21600,l21600,xe">
              <v:stroke joinstyle="miter"/>
              <v:path gradientshapeok="t" o:connecttype="rect"/>
            </v:shapetype>
            <v:shape id="WordArt 22" o:spid="_x0000_s1029" type="#_x0000_t202" style="position:absolute;margin-left:0;margin-top:0;width:543.8pt;height:217.5pt;rotation:-45;z-index:-25165822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" o:allowincell="f" filled="f" stroked="f">
              <v:stroke joinstyle="round"/>
              <o:lock v:ext="edit" shapetype="t"/>
              <v:textbox style="mso-fit-shape-to-text:t">
                <w:txbxContent>
                  <w:p w14:paraId="2C6B4151"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8" behindDoc="1" locked="0" layoutInCell="0" allowOverlap="1" wp14:anchorId="3FB72F1F" wp14:editId="5938DD93">
              <wp:simplePos x="0" y="0"/>
              <wp:positionH relativeFrom="margin">
                <wp:align>center</wp:align>
              </wp:positionH>
              <wp:positionV relativeFrom="margin">
                <wp:align>center</wp:align>
              </wp:positionV>
              <wp:extent cx="8826500" cy="840105"/>
              <wp:effectExtent l="0" t="2943225" r="0" b="2836545"/>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6500" cy="840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261F9"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B72F1F" id="WordArt 6" o:spid="_x0000_s1030" type="#_x0000_t202" style="position:absolute;margin-left:0;margin-top:0;width:695pt;height:66.1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" o:allowincell="f" filled="f" stroked="f">
              <v:stroke joinstyle="round"/>
              <o:lock v:ext="edit" shapetype="t"/>
              <v:textbox style="mso-fit-shape-to-text:t">
                <w:txbxContent>
                  <w:p w14:paraId="393261F9"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5" behindDoc="1" locked="0" layoutInCell="0" allowOverlap="1" wp14:anchorId="5DEB332C" wp14:editId="0202C552">
              <wp:simplePos x="0" y="0"/>
              <wp:positionH relativeFrom="margin">
                <wp:align>center</wp:align>
              </wp:positionH>
              <wp:positionV relativeFrom="margin">
                <wp:align>center</wp:align>
              </wp:positionV>
              <wp:extent cx="8595360" cy="1074420"/>
              <wp:effectExtent l="0" t="2695575" r="0" b="267843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95360" cy="1074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1FB288"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B332C" id="WordArt 5" o:spid="_x0000_s1031" type="#_x0000_t202" style="position:absolute;margin-left:0;margin-top:0;width:676.8pt;height:84.6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CR+QEAAMw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" o:allowincell="f" filled="f" stroked="f">
              <v:stroke joinstyle="round"/>
              <o:lock v:ext="edit" shapetype="t"/>
              <v:textbox style="mso-fit-shape-to-text:t">
                <w:txbxContent>
                  <w:p w14:paraId="451FB288"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0A4E" w14:textId="408C1200" w:rsidR="00D11D13" w:rsidRDefault="00D11D13">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01FC" w14:textId="77777777" w:rsidR="000A7108" w:rsidRDefault="00DC304F">
    <w:pPr>
      <w:pStyle w:val="Intestazione"/>
    </w:pPr>
    <w:r>
      <w:rPr>
        <w:noProof/>
      </w:rPr>
      <w:pict w14:anchorId="2CC71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096" o:spid="_x0000_s1131" type="#_x0000_t136" style="position:absolute;margin-left:0;margin-top:0;width:523.45pt;height:237.9pt;rotation:315;z-index:-251658211;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p w14:paraId="12BBD5B1" w14:textId="717CD90A" w:rsidR="00D11D13" w:rsidRDefault="00DC304F">
    <w:pPr>
      <w:pStyle w:val="Intestazione"/>
    </w:pPr>
    <w:r>
      <w:rPr>
        <w:noProof/>
      </w:rPr>
      <w:pict w14:anchorId="2DDC4F64">
        <v:shape id="_x0000_s1090" type="#_x0000_t136" style="position:absolute;margin-left:0;margin-top:0;width:543.8pt;height:217.5pt;rotation:315;z-index:-251658218;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099F46DA">
        <v:shape id="_x0000_s1072" type="#_x0000_t136" style="position:absolute;margin-left:0;margin-top:0;width:543.8pt;height:217.5pt;rotation:315;z-index:-251658223;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sidR="00D11D13">
      <w:rPr>
        <w:noProof/>
        <w:lang w:val="it-IT" w:eastAsia="it-IT"/>
      </w:rPr>
      <mc:AlternateContent>
        <mc:Choice Requires="wps">
          <w:drawing>
            <wp:anchor distT="0" distB="0" distL="114300" distR="114300" simplePos="0" relativeHeight="251658252" behindDoc="1" locked="0" layoutInCell="0" allowOverlap="1" wp14:anchorId="50CF0E91" wp14:editId="032250BC">
              <wp:simplePos x="0" y="0"/>
              <wp:positionH relativeFrom="margin">
                <wp:align>center</wp:align>
              </wp:positionH>
              <wp:positionV relativeFrom="margin">
                <wp:align>center</wp:align>
              </wp:positionV>
              <wp:extent cx="6906260" cy="2762250"/>
              <wp:effectExtent l="0" t="1524000" r="0" b="1514475"/>
              <wp:wrapNone/>
              <wp:docPr id="14"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1F75A"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CF0E91" id="_x0000_t202" coordsize="21600,21600" o:spt="202" path="m,l,21600r21600,l21600,xe">
              <v:stroke joinstyle="miter"/>
              <v:path gradientshapeok="t" o:connecttype="rect"/>
            </v:shapetype>
            <v:shape id="WordArt 21" o:spid="_x0000_s1032" type="#_x0000_t202" style="position:absolute;margin-left:0;margin-top:0;width:543.8pt;height:217.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" o:allowincell="f" filled="f" stroked="f">
              <v:stroke joinstyle="round"/>
              <o:lock v:ext="edit" shapetype="t"/>
              <v:textbox style="mso-fit-shape-to-text:t">
                <w:txbxContent>
                  <w:p w14:paraId="3771F75A"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7" behindDoc="1" locked="0" layoutInCell="0" allowOverlap="1" wp14:anchorId="50870550" wp14:editId="31CF8FFB">
              <wp:simplePos x="0" y="0"/>
              <wp:positionH relativeFrom="margin">
                <wp:align>center</wp:align>
              </wp:positionH>
              <wp:positionV relativeFrom="margin">
                <wp:align>center</wp:align>
              </wp:positionV>
              <wp:extent cx="8826500" cy="840105"/>
              <wp:effectExtent l="0" t="2943225" r="0" b="2836545"/>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6500" cy="840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0711B4"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870550" id="WordArt 4" o:spid="_x0000_s1033" type="#_x0000_t202" style="position:absolute;margin-left:0;margin-top:0;width:695pt;height:66.1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" o:allowincell="f" filled="f" stroked="f">
              <v:stroke joinstyle="round"/>
              <o:lock v:ext="edit" shapetype="t"/>
              <v:textbox style="mso-fit-shape-to-text:t">
                <w:txbxContent>
                  <w:p w14:paraId="540711B4"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4" behindDoc="1" locked="0" layoutInCell="0" allowOverlap="1" wp14:anchorId="1DB11F9C" wp14:editId="37FFA91B">
              <wp:simplePos x="0" y="0"/>
              <wp:positionH relativeFrom="margin">
                <wp:align>center</wp:align>
              </wp:positionH>
              <wp:positionV relativeFrom="margin">
                <wp:align>center</wp:align>
              </wp:positionV>
              <wp:extent cx="8595360" cy="1074420"/>
              <wp:effectExtent l="0" t="2695575" r="0" b="267843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95360" cy="1074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9D8BD"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B11F9C" id="WordArt 3" o:spid="_x0000_s1034" type="#_x0000_t202" style="position:absolute;margin-left:0;margin-top:0;width:676.8pt;height:84.6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z5+AEAAMw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" o:allowincell="f" filled="f" stroked="f">
              <v:stroke joinstyle="round"/>
              <o:lock v:ext="edit" shapetype="t"/>
              <v:textbox style="mso-fit-shape-to-text:t">
                <w:txbxContent>
                  <w:p w14:paraId="1D29D8BD"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 RISERVATO</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2A56" w14:textId="77777777" w:rsidR="000A7108" w:rsidRDefault="00DC304F">
    <w:pPr>
      <w:pStyle w:val="Intestazione"/>
    </w:pPr>
    <w:r>
      <w:rPr>
        <w:noProof/>
      </w:rPr>
      <w:pict w14:anchorId="59DD4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100" o:spid="_x0000_s1132" type="#_x0000_t136" style="position:absolute;margin-left:0;margin-top:0;width:523.45pt;height:237.9pt;rotation:315;z-index:-251658207;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p w14:paraId="1D15CE7A" w14:textId="792FED2C" w:rsidR="00D11D13" w:rsidRDefault="00DC304F">
    <w:pPr>
      <w:pStyle w:val="Intestazione"/>
    </w:pPr>
    <w:r>
      <w:rPr>
        <w:noProof/>
      </w:rPr>
      <w:pict w14:anchorId="04F3AC2C">
        <v:shape id="_x0000_s1091" type="#_x0000_t136" style="position:absolute;margin-left:0;margin-top:0;width:543.8pt;height:217.5pt;rotation:315;z-index:-251658215;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7E4BB39D">
        <v:shape id="_x0000_s1073" type="#_x0000_t136" style="position:absolute;margin-left:0;margin-top:0;width:543.8pt;height:217.5pt;rotation:315;z-index:-251658220;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sidR="00D11D13">
      <w:rPr>
        <w:noProof/>
        <w:lang w:val="it-IT" w:eastAsia="it-IT"/>
      </w:rPr>
      <mc:AlternateContent>
        <mc:Choice Requires="wps">
          <w:drawing>
            <wp:anchor distT="0" distB="0" distL="114300" distR="114300" simplePos="0" relativeHeight="251658255" behindDoc="1" locked="0" layoutInCell="0" allowOverlap="1" wp14:anchorId="758BC4E4" wp14:editId="5DA3367E">
              <wp:simplePos x="0" y="0"/>
              <wp:positionH relativeFrom="margin">
                <wp:align>center</wp:align>
              </wp:positionH>
              <wp:positionV relativeFrom="margin">
                <wp:align>center</wp:align>
              </wp:positionV>
              <wp:extent cx="6906260" cy="2762250"/>
              <wp:effectExtent l="0" t="1524000" r="0" b="1514475"/>
              <wp:wrapNone/>
              <wp:docPr id="9"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1D4DF"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8BC4E4" id="_x0000_t202" coordsize="21600,21600" o:spt="202" path="m,l,21600r21600,l21600,xe">
              <v:stroke joinstyle="miter"/>
              <v:path gradientshapeok="t" o:connecttype="rect"/>
            </v:shapetype>
            <v:shape id="WordArt 25" o:spid="_x0000_s1035" type="#_x0000_t202" style="position:absolute;margin-left:0;margin-top:0;width:543.8pt;height:217.5pt;rotation:-45;z-index:-25165822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" o:allowincell="f" filled="f" stroked="f">
              <v:stroke joinstyle="round"/>
              <o:lock v:ext="edit" shapetype="t"/>
              <v:textbox style="mso-fit-shape-to-text:t">
                <w:txbxContent>
                  <w:p w14:paraId="3AA1D4DF"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50" behindDoc="1" locked="0" layoutInCell="0" allowOverlap="1" wp14:anchorId="7493530D" wp14:editId="0D82A669">
              <wp:simplePos x="0" y="0"/>
              <wp:positionH relativeFrom="margin">
                <wp:align>center</wp:align>
              </wp:positionH>
              <wp:positionV relativeFrom="margin">
                <wp:align>center</wp:align>
              </wp:positionV>
              <wp:extent cx="8826500" cy="840105"/>
              <wp:effectExtent l="0" t="2943225" r="0" b="283654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6500" cy="840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8A0E20"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93530D" id="WordArt 2" o:spid="_x0000_s1036" type="#_x0000_t202" style="position:absolute;margin-left:0;margin-top:0;width:695pt;height:66.15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" o:allowincell="f" filled="f" stroked="f">
              <v:stroke joinstyle="round"/>
              <o:lock v:ext="edit" shapetype="t"/>
              <v:textbox style="mso-fit-shape-to-text:t">
                <w:txbxContent>
                  <w:p w14:paraId="398A0E20"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1" behindDoc="1" locked="0" layoutInCell="0" allowOverlap="1" wp14:anchorId="6C7CFD04" wp14:editId="0CF87E16">
              <wp:simplePos x="0" y="0"/>
              <wp:positionH relativeFrom="margin">
                <wp:align>center</wp:align>
              </wp:positionH>
              <wp:positionV relativeFrom="margin">
                <wp:align>center</wp:align>
              </wp:positionV>
              <wp:extent cx="8595360" cy="1074420"/>
              <wp:effectExtent l="0" t="2695575" r="0" b="2678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95360" cy="1074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A5FCD3" w14:textId="77777777" w:rsidR="00D11D13" w:rsidRDefault="00D11D13" w:rsidP="00043117">
                          <w:pPr>
                            <w:jc w:val="center"/>
                            <w:rPr>
                              <w:sz w:val="24"/>
                              <w:szCs w:val="24"/>
                            </w:rPr>
                          </w:pPr>
                          <w:r>
                            <w:rPr>
                              <w:rFonts w:ascii="Tahoma" w:eastAsia="Tahoma" w:hAnsi="Tahoma" w:cs="Tahoma"/>
                              <w:color w:val="C0C0C0"/>
                              <w:sz w:val="2"/>
                              <w:szCs w:val="2"/>
                              <w14:textFill>
                                <w14:solidFill>
                                  <w14:srgbClr w14:val="C0C0C0">
                                    <w14:alpha w14:val="50000"/>
                                  </w14:srgbClr>
                                </w14:solidFill>
                              </w14:textFill>
                            </w:rPr>
                            <w:t>BOZZA- RISERVATO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7CFD04" id="Text Box 2" o:spid="_x0000_s1037" type="#_x0000_t202" style="position:absolute;margin-left:0;margin-top:0;width:676.8pt;height:84.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nl+AEAAM0DAAAOAAAAZHJzL2Uyb0RvYy54bWysU0Fu2zAQvBfoHwjea0lunDq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" o:allowincell="f" filled="f" stroked="f">
              <v:stroke joinstyle="round"/>
              <o:lock v:ext="edit" shapetype="t"/>
              <v:textbox style="mso-fit-shape-to-text:t">
                <w:txbxContent>
                  <w:p w14:paraId="3BA5FCD3" w14:textId="77777777" w:rsidR="00D11D13" w:rsidRDefault="00D11D13" w:rsidP="00043117">
                    <w:pPr>
                      <w:jc w:val="center"/>
                      <w:rPr>
                        <w:sz w:val="24"/>
                        <w:szCs w:val="24"/>
                      </w:rPr>
                    </w:pPr>
                    <w:r>
                      <w:rPr>
                        <w:rFonts w:ascii="Tahoma" w:eastAsia="Tahoma" w:hAnsi="Tahoma" w:cs="Tahoma"/>
                        <w:color w:val="C0C0C0"/>
                        <w:sz w:val="2"/>
                        <w:szCs w:val="2"/>
                        <w14:textFill>
                          <w14:solidFill>
                            <w14:srgbClr w14:val="C0C0C0">
                              <w14:alpha w14:val="50000"/>
                            </w14:srgbClr>
                          </w14:solidFill>
                        </w14:textFill>
                      </w:rPr>
                      <w:t>BOZZA- RISERVATO</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91E" w14:textId="0BE442BC" w:rsidR="00D11D13" w:rsidRPr="007F4ED1" w:rsidRDefault="00D11D13" w:rsidP="007F4ED1">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7992" w14:textId="77777777" w:rsidR="000A7108" w:rsidRDefault="00DC304F">
    <w:pPr>
      <w:pStyle w:val="Intestazione"/>
    </w:pPr>
    <w:r>
      <w:rPr>
        <w:noProof/>
      </w:rPr>
      <w:pict w14:anchorId="2766C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8223099" o:spid="_x0000_s1134" type="#_x0000_t136" style="position:absolute;margin-left:0;margin-top:0;width:523.45pt;height:237.9pt;rotation:315;z-index:-251658208;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p>
  <w:p w14:paraId="2D30DE03" w14:textId="59789E6B" w:rsidR="00D11D13" w:rsidRDefault="00DC304F">
    <w:pPr>
      <w:pStyle w:val="Intestazione"/>
    </w:pPr>
    <w:r>
      <w:rPr>
        <w:noProof/>
      </w:rPr>
      <w:pict w14:anchorId="54D06681">
        <v:shape id="_x0000_s1093" type="#_x0000_t136" style="position:absolute;margin-left:0;margin-top:0;width:543.8pt;height:217.5pt;rotation:315;z-index:-251658216;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Pr>
        <w:noProof/>
      </w:rPr>
      <w:pict w14:anchorId="5642565E">
        <v:shape id="_x0000_s1075" type="#_x0000_t136" style="position:absolute;margin-left:0;margin-top:0;width:543.8pt;height:217.5pt;rotation:315;z-index:-251658221;mso-position-horizontal:center;mso-position-horizontal-relative:margin;mso-position-vertical:center;mso-position-vertical-relative:margin" o:allowincell="f" fillcolor="silver" stroked="f">
          <v:fill opacity=".5"/>
          <v:textpath style="font-family:&quot;Tahoma&quot;;font-size:1pt" string="BOZZA"/>
          <w10:wrap anchorx="margin" anchory="margin"/>
        </v:shape>
      </w:pict>
    </w:r>
    <w:r w:rsidR="00D11D13">
      <w:rPr>
        <w:noProof/>
        <w:lang w:val="it-IT" w:eastAsia="it-IT"/>
      </w:rPr>
      <mc:AlternateContent>
        <mc:Choice Requires="wps">
          <w:drawing>
            <wp:anchor distT="0" distB="0" distL="114300" distR="114300" simplePos="0" relativeHeight="251658254" behindDoc="1" locked="0" layoutInCell="0" allowOverlap="1" wp14:anchorId="64D38137" wp14:editId="256DA8F7">
              <wp:simplePos x="0" y="0"/>
              <wp:positionH relativeFrom="margin">
                <wp:align>center</wp:align>
              </wp:positionH>
              <wp:positionV relativeFrom="margin">
                <wp:align>center</wp:align>
              </wp:positionV>
              <wp:extent cx="6906260" cy="2762250"/>
              <wp:effectExtent l="0" t="1524000" r="0" b="1514475"/>
              <wp:wrapNone/>
              <wp:docPr id="5"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B369A6"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38137" id="_x0000_t202" coordsize="21600,21600" o:spt="202" path="m,l,21600r21600,l21600,xe">
              <v:stroke joinstyle="miter"/>
              <v:path gradientshapeok="t" o:connecttype="rect"/>
            </v:shapetype>
            <v:shape id="WordArt 24" o:spid="_x0000_s1038" type="#_x0000_t202" style="position:absolute;margin-left:0;margin-top:0;width:543.8pt;height:217.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" o:allowincell="f" filled="f" stroked="f">
              <v:stroke joinstyle="round"/>
              <o:lock v:ext="edit" shapetype="t"/>
              <v:textbox style="mso-fit-shape-to-text:t">
                <w:txbxContent>
                  <w:p w14:paraId="49B369A6" w14:textId="77777777" w:rsidR="00D11D13" w:rsidRDefault="00D11D13" w:rsidP="00FF7311">
                    <w:pPr>
                      <w:jc w:val="center"/>
                      <w:rPr>
                        <w:rFonts w:ascii="Tahoma" w:eastAsia="Tahoma" w:hAnsi="Tahoma" w:cs="Tahoma"/>
                        <w:color w:val="C0C0C0"/>
                        <w:sz w:val="2"/>
                        <w:szCs w:val="2"/>
                        <w14:textFill>
                          <w14:solidFill>
                            <w14:srgbClr w14:val="C0C0C0">
                              <w14:alpha w14:val="50000"/>
                            </w14:srgbClr>
                          </w14:solidFill>
                        </w14:textFill>
                      </w:rPr>
                    </w:pPr>
                    <w:r>
                      <w:rPr>
                        <w:rFonts w:ascii="Tahoma" w:eastAsia="Tahoma" w:hAnsi="Tahoma" w:cs="Tahoma"/>
                        <w:color w:val="C0C0C0"/>
                        <w:sz w:val="2"/>
                        <w:szCs w:val="2"/>
                        <w14:textFill>
                          <w14:solidFill>
                            <w14:srgbClr w14:val="C0C0C0">
                              <w14:alpha w14:val="50000"/>
                            </w14:srgbClr>
                          </w14:solidFill>
                        </w14:textFill>
                      </w:rPr>
                      <w:t>BOZZA</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9" behindDoc="1" locked="0" layoutInCell="0" allowOverlap="1" wp14:anchorId="100D13F5" wp14:editId="58CC634C">
              <wp:simplePos x="0" y="0"/>
              <wp:positionH relativeFrom="margin">
                <wp:align>center</wp:align>
              </wp:positionH>
              <wp:positionV relativeFrom="margin">
                <wp:align>center</wp:align>
              </wp:positionV>
              <wp:extent cx="8826500" cy="840105"/>
              <wp:effectExtent l="0" t="2943225" r="0" b="2836545"/>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826500" cy="840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F6D9B"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0D13F5" id="WordArt 1" o:spid="_x0000_s1039" type="#_x0000_t202" style="position:absolute;margin-left:0;margin-top:0;width:695pt;height:66.1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" o:allowincell="f" filled="f" stroked="f">
              <v:stroke joinstyle="round"/>
              <o:lock v:ext="edit" shapetype="t"/>
              <v:textbox style="mso-fit-shape-to-text:t">
                <w:txbxContent>
                  <w:p w14:paraId="7F9F6D9B" w14:textId="77777777" w:rsidR="00D11D13" w:rsidRDefault="00D11D13" w:rsidP="00FF7311">
                    <w:pPr>
                      <w:jc w:val="cente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pPr>
                    <w:r>
                      <w:rPr>
                        <w:rFonts w:ascii="Tahoma" w:eastAsia="Tahoma" w:hAnsi="Tahoma" w:cs="Tahoma"/>
                        <w:color w:val="595959" w:themeColor="text1" w:themeTint="A6"/>
                        <w:sz w:val="2"/>
                        <w:szCs w:val="2"/>
                        <w14:textFill>
                          <w14:solidFill>
                            <w14:schemeClr w14:val="tx1">
                              <w14:alpha w14:val="50000"/>
                              <w14:lumMod w14:val="65000"/>
                              <w14:lumOff w14:val="35000"/>
                            </w14:schemeClr>
                          </w14:solidFill>
                        </w14:textFill>
                      </w:rPr>
                      <w:t>BOZZA - CONFIDENZIALE</w:t>
                    </w:r>
                  </w:p>
                </w:txbxContent>
              </v:textbox>
              <w10:wrap anchorx="margin" anchory="margin"/>
            </v:shape>
          </w:pict>
        </mc:Fallback>
      </mc:AlternateContent>
    </w:r>
    <w:r w:rsidR="00D11D13">
      <w:rPr>
        <w:noProof/>
        <w:lang w:val="it-IT" w:eastAsia="it-IT"/>
      </w:rPr>
      <mc:AlternateContent>
        <mc:Choice Requires="wps">
          <w:drawing>
            <wp:anchor distT="0" distB="0" distL="114300" distR="114300" simplePos="0" relativeHeight="251658240" behindDoc="1" locked="0" layoutInCell="0" allowOverlap="1" wp14:anchorId="768D588A" wp14:editId="52E1E726">
              <wp:simplePos x="0" y="0"/>
              <wp:positionH relativeFrom="margin">
                <wp:align>center</wp:align>
              </wp:positionH>
              <wp:positionV relativeFrom="margin">
                <wp:align>center</wp:align>
              </wp:positionV>
              <wp:extent cx="8595360" cy="1074420"/>
              <wp:effectExtent l="0" t="2695575" r="0" b="2678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95360" cy="1074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6C715" w14:textId="77777777" w:rsidR="00D11D13" w:rsidRDefault="00D11D13" w:rsidP="00043117">
                          <w:pPr>
                            <w:jc w:val="center"/>
                            <w:rPr>
                              <w:sz w:val="24"/>
                              <w:szCs w:val="24"/>
                            </w:rPr>
                          </w:pPr>
                          <w:r>
                            <w:rPr>
                              <w:rFonts w:ascii="Tahoma" w:eastAsia="Tahoma" w:hAnsi="Tahoma" w:cs="Tahoma"/>
                              <w:color w:val="C0C0C0"/>
                              <w:sz w:val="2"/>
                              <w:szCs w:val="2"/>
                              <w14:textFill>
                                <w14:solidFill>
                                  <w14:srgbClr w14:val="C0C0C0">
                                    <w14:alpha w14:val="50000"/>
                                  </w14:srgbClr>
                                </w14:solidFill>
                              </w14:textFill>
                            </w:rPr>
                            <w:t>BOZZA- RISERVATO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D588A" id="Text Box 1" o:spid="_x0000_s1040" type="#_x0000_t202" style="position:absolute;margin-left:0;margin-top:0;width:676.8pt;height:84.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" o:allowincell="f" filled="f" stroked="f">
              <v:stroke joinstyle="round"/>
              <o:lock v:ext="edit" shapetype="t"/>
              <v:textbox style="mso-fit-shape-to-text:t">
                <w:txbxContent>
                  <w:p w14:paraId="2696C715" w14:textId="77777777" w:rsidR="00D11D13" w:rsidRDefault="00D11D13" w:rsidP="00043117">
                    <w:pPr>
                      <w:jc w:val="center"/>
                      <w:rPr>
                        <w:sz w:val="24"/>
                        <w:szCs w:val="24"/>
                      </w:rPr>
                    </w:pPr>
                    <w:r>
                      <w:rPr>
                        <w:rFonts w:ascii="Tahoma" w:eastAsia="Tahoma" w:hAnsi="Tahoma" w:cs="Tahoma"/>
                        <w:color w:val="C0C0C0"/>
                        <w:sz w:val="2"/>
                        <w:szCs w:val="2"/>
                        <w14:textFill>
                          <w14:solidFill>
                            <w14:srgbClr w14:val="C0C0C0">
                              <w14:alpha w14:val="50000"/>
                            </w14:srgbClr>
                          </w14:solidFill>
                        </w14:textFill>
                      </w:rPr>
                      <w:t>BOZZA- RISERVATO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56D"/>
    <w:multiLevelType w:val="hybridMultilevel"/>
    <w:tmpl w:val="05C48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EE01C6"/>
    <w:multiLevelType w:val="hybridMultilevel"/>
    <w:tmpl w:val="11D2EB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5C71DF"/>
    <w:multiLevelType w:val="hybridMultilevel"/>
    <w:tmpl w:val="4B5EABE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417B2"/>
    <w:multiLevelType w:val="hybridMultilevel"/>
    <w:tmpl w:val="787000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00A59"/>
    <w:multiLevelType w:val="multilevel"/>
    <w:tmpl w:val="76C8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C05EF"/>
    <w:multiLevelType w:val="hybridMultilevel"/>
    <w:tmpl w:val="6D665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BF2F6E"/>
    <w:multiLevelType w:val="hybridMultilevel"/>
    <w:tmpl w:val="8786B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C23845"/>
    <w:multiLevelType w:val="hybridMultilevel"/>
    <w:tmpl w:val="B41ABCBC"/>
    <w:lvl w:ilvl="0" w:tplc="04100001">
      <w:start w:val="1"/>
      <w:numFmt w:val="bullet"/>
      <w:lvlText w:val=""/>
      <w:lvlJc w:val="left"/>
      <w:pPr>
        <w:ind w:left="360" w:hanging="360"/>
      </w:pPr>
      <w:rPr>
        <w:rFonts w:ascii="Symbol" w:hAnsi="Symbol" w:hint="default"/>
        <w:sz w:val="1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5AF3C17"/>
    <w:multiLevelType w:val="hybridMultilevel"/>
    <w:tmpl w:val="EEDACB3C"/>
    <w:lvl w:ilvl="0" w:tplc="FB82680E">
      <w:start w:val="1"/>
      <w:numFmt w:val="bullet"/>
      <w:lvlText w:val=""/>
      <w:lvlJc w:val="left"/>
      <w:pPr>
        <w:ind w:left="720" w:hanging="360"/>
      </w:pPr>
      <w:rPr>
        <w:rFonts w:ascii="Symbol" w:hAnsi="Symbol" w:hint="default"/>
        <w:u w:color="FFFFFF" w:themeColor="background1"/>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B908CE"/>
    <w:multiLevelType w:val="hybridMultilevel"/>
    <w:tmpl w:val="EC0E65F0"/>
    <w:lvl w:ilvl="0" w:tplc="D632B89C">
      <w:numFmt w:val="bullet"/>
      <w:lvlText w:val="•"/>
      <w:lvlJc w:val="left"/>
      <w:pPr>
        <w:ind w:left="1440" w:hanging="72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31D6A24"/>
    <w:multiLevelType w:val="hybridMultilevel"/>
    <w:tmpl w:val="4C526260"/>
    <w:lvl w:ilvl="0" w:tplc="0A3CF220">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1C420B"/>
    <w:multiLevelType w:val="hybridMultilevel"/>
    <w:tmpl w:val="AD40DF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729273D"/>
    <w:multiLevelType w:val="hybridMultilevel"/>
    <w:tmpl w:val="001A5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EA44B1"/>
    <w:multiLevelType w:val="multilevel"/>
    <w:tmpl w:val="FE465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DE742F"/>
    <w:multiLevelType w:val="hybridMultilevel"/>
    <w:tmpl w:val="2144A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0D68C9"/>
    <w:multiLevelType w:val="multilevel"/>
    <w:tmpl w:val="884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7F4DCC"/>
    <w:multiLevelType w:val="hybridMultilevel"/>
    <w:tmpl w:val="FB5EE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E16E95"/>
    <w:multiLevelType w:val="hybridMultilevel"/>
    <w:tmpl w:val="3DDC9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5B43EE"/>
    <w:multiLevelType w:val="multilevel"/>
    <w:tmpl w:val="7826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D81110"/>
    <w:multiLevelType w:val="hybridMultilevel"/>
    <w:tmpl w:val="2BC6A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83797135">
    <w:abstractNumId w:val="7"/>
  </w:num>
  <w:num w:numId="2" w16cid:durableId="1777364626">
    <w:abstractNumId w:val="19"/>
  </w:num>
  <w:num w:numId="3" w16cid:durableId="50926335">
    <w:abstractNumId w:val="5"/>
  </w:num>
  <w:num w:numId="4" w16cid:durableId="1774131409">
    <w:abstractNumId w:val="2"/>
  </w:num>
  <w:num w:numId="5" w16cid:durableId="50931837">
    <w:abstractNumId w:val="1"/>
  </w:num>
  <w:num w:numId="6" w16cid:durableId="2087071976">
    <w:abstractNumId w:val="6"/>
  </w:num>
  <w:num w:numId="7" w16cid:durableId="2100372766">
    <w:abstractNumId w:val="10"/>
  </w:num>
  <w:num w:numId="8" w16cid:durableId="703292368">
    <w:abstractNumId w:val="0"/>
  </w:num>
  <w:num w:numId="9" w16cid:durableId="633875793">
    <w:abstractNumId w:val="14"/>
  </w:num>
  <w:num w:numId="10" w16cid:durableId="726345291">
    <w:abstractNumId w:val="15"/>
  </w:num>
  <w:num w:numId="11" w16cid:durableId="823204587">
    <w:abstractNumId w:val="3"/>
  </w:num>
  <w:num w:numId="12" w16cid:durableId="725182682">
    <w:abstractNumId w:val="16"/>
  </w:num>
  <w:num w:numId="13" w16cid:durableId="562720724">
    <w:abstractNumId w:val="18"/>
  </w:num>
  <w:num w:numId="14" w16cid:durableId="593124784">
    <w:abstractNumId w:val="4"/>
  </w:num>
  <w:num w:numId="15" w16cid:durableId="2035223968">
    <w:abstractNumId w:val="13"/>
  </w:num>
  <w:num w:numId="16" w16cid:durableId="2070301823">
    <w:abstractNumId w:val="17"/>
  </w:num>
  <w:num w:numId="17" w16cid:durableId="2121801363">
    <w:abstractNumId w:val="11"/>
  </w:num>
  <w:num w:numId="18" w16cid:durableId="2061853839">
    <w:abstractNumId w:val="9"/>
  </w:num>
  <w:num w:numId="19" w16cid:durableId="1940791745">
    <w:abstractNumId w:val="12"/>
  </w:num>
  <w:num w:numId="20" w16cid:durableId="156810749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6" w:nlCheck="1" w:checkStyle="0"/>
  <w:proofState w:spelling="clean"/>
  <w:defaultTabStop w:val="720"/>
  <w:hyphenationZone w:val="283"/>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B5"/>
    <w:rsid w:val="0000038A"/>
    <w:rsid w:val="0000047A"/>
    <w:rsid w:val="0000050E"/>
    <w:rsid w:val="00000742"/>
    <w:rsid w:val="0000085B"/>
    <w:rsid w:val="00000918"/>
    <w:rsid w:val="00000CD5"/>
    <w:rsid w:val="00000D2A"/>
    <w:rsid w:val="00000E2B"/>
    <w:rsid w:val="00000E3D"/>
    <w:rsid w:val="00000E70"/>
    <w:rsid w:val="00001042"/>
    <w:rsid w:val="0000113F"/>
    <w:rsid w:val="00001173"/>
    <w:rsid w:val="0000122E"/>
    <w:rsid w:val="0000135E"/>
    <w:rsid w:val="00001501"/>
    <w:rsid w:val="00001535"/>
    <w:rsid w:val="000016EB"/>
    <w:rsid w:val="00001874"/>
    <w:rsid w:val="00001985"/>
    <w:rsid w:val="0000231B"/>
    <w:rsid w:val="000026BE"/>
    <w:rsid w:val="000028A2"/>
    <w:rsid w:val="00002C71"/>
    <w:rsid w:val="0000389B"/>
    <w:rsid w:val="000039A4"/>
    <w:rsid w:val="00003B2B"/>
    <w:rsid w:val="00003DA2"/>
    <w:rsid w:val="00003F1F"/>
    <w:rsid w:val="00004434"/>
    <w:rsid w:val="000046CF"/>
    <w:rsid w:val="00004953"/>
    <w:rsid w:val="000049D6"/>
    <w:rsid w:val="00004BE1"/>
    <w:rsid w:val="00004D19"/>
    <w:rsid w:val="00004F8A"/>
    <w:rsid w:val="00005161"/>
    <w:rsid w:val="0000598A"/>
    <w:rsid w:val="000059A7"/>
    <w:rsid w:val="00005CE3"/>
    <w:rsid w:val="000062CE"/>
    <w:rsid w:val="00006832"/>
    <w:rsid w:val="0000685D"/>
    <w:rsid w:val="00006A40"/>
    <w:rsid w:val="00006D2F"/>
    <w:rsid w:val="00006F79"/>
    <w:rsid w:val="0000775B"/>
    <w:rsid w:val="00007909"/>
    <w:rsid w:val="00007A3C"/>
    <w:rsid w:val="00007BFD"/>
    <w:rsid w:val="00007CD7"/>
    <w:rsid w:val="00007D3E"/>
    <w:rsid w:val="00007D69"/>
    <w:rsid w:val="00007E13"/>
    <w:rsid w:val="00007E2D"/>
    <w:rsid w:val="0001001E"/>
    <w:rsid w:val="0001025B"/>
    <w:rsid w:val="000108D9"/>
    <w:rsid w:val="00010B4D"/>
    <w:rsid w:val="00010C45"/>
    <w:rsid w:val="00010D8B"/>
    <w:rsid w:val="000113BD"/>
    <w:rsid w:val="000113C2"/>
    <w:rsid w:val="00011413"/>
    <w:rsid w:val="0001167C"/>
    <w:rsid w:val="00011907"/>
    <w:rsid w:val="00011CCE"/>
    <w:rsid w:val="00011DAE"/>
    <w:rsid w:val="00012018"/>
    <w:rsid w:val="000123AA"/>
    <w:rsid w:val="000129E4"/>
    <w:rsid w:val="00012CA2"/>
    <w:rsid w:val="00012DB6"/>
    <w:rsid w:val="00013018"/>
    <w:rsid w:val="000134E7"/>
    <w:rsid w:val="000135C4"/>
    <w:rsid w:val="00013A74"/>
    <w:rsid w:val="00013E6E"/>
    <w:rsid w:val="000140BD"/>
    <w:rsid w:val="000141CF"/>
    <w:rsid w:val="0001421A"/>
    <w:rsid w:val="000144FF"/>
    <w:rsid w:val="000146C8"/>
    <w:rsid w:val="00014AC5"/>
    <w:rsid w:val="00014AF7"/>
    <w:rsid w:val="00014F7B"/>
    <w:rsid w:val="00015078"/>
    <w:rsid w:val="0001562F"/>
    <w:rsid w:val="00015715"/>
    <w:rsid w:val="0001577E"/>
    <w:rsid w:val="00015AF9"/>
    <w:rsid w:val="00015B9D"/>
    <w:rsid w:val="00015BDD"/>
    <w:rsid w:val="00015DA2"/>
    <w:rsid w:val="0001627C"/>
    <w:rsid w:val="00016747"/>
    <w:rsid w:val="000167A0"/>
    <w:rsid w:val="00016820"/>
    <w:rsid w:val="00016AD6"/>
    <w:rsid w:val="00016B24"/>
    <w:rsid w:val="00016B2D"/>
    <w:rsid w:val="00016C2F"/>
    <w:rsid w:val="00016F27"/>
    <w:rsid w:val="000171BB"/>
    <w:rsid w:val="000171C5"/>
    <w:rsid w:val="0001756D"/>
    <w:rsid w:val="000176C1"/>
    <w:rsid w:val="000179AE"/>
    <w:rsid w:val="00017AEE"/>
    <w:rsid w:val="00017F24"/>
    <w:rsid w:val="00020171"/>
    <w:rsid w:val="0002022E"/>
    <w:rsid w:val="000206AD"/>
    <w:rsid w:val="00020801"/>
    <w:rsid w:val="0002081B"/>
    <w:rsid w:val="000209E9"/>
    <w:rsid w:val="0002132B"/>
    <w:rsid w:val="00021411"/>
    <w:rsid w:val="00021F11"/>
    <w:rsid w:val="00022214"/>
    <w:rsid w:val="000224DD"/>
    <w:rsid w:val="00022517"/>
    <w:rsid w:val="00022877"/>
    <w:rsid w:val="0002293F"/>
    <w:rsid w:val="00022AB3"/>
    <w:rsid w:val="00022D07"/>
    <w:rsid w:val="00022D5B"/>
    <w:rsid w:val="00022DBB"/>
    <w:rsid w:val="000234B4"/>
    <w:rsid w:val="00023724"/>
    <w:rsid w:val="00023910"/>
    <w:rsid w:val="00023B8B"/>
    <w:rsid w:val="00024485"/>
    <w:rsid w:val="00024617"/>
    <w:rsid w:val="00024711"/>
    <w:rsid w:val="00024B1F"/>
    <w:rsid w:val="000251D7"/>
    <w:rsid w:val="00025601"/>
    <w:rsid w:val="000256D3"/>
    <w:rsid w:val="000259BC"/>
    <w:rsid w:val="00025CAF"/>
    <w:rsid w:val="00025DFD"/>
    <w:rsid w:val="00025E5A"/>
    <w:rsid w:val="00025EE5"/>
    <w:rsid w:val="0002607D"/>
    <w:rsid w:val="000261AC"/>
    <w:rsid w:val="000262EE"/>
    <w:rsid w:val="00026447"/>
    <w:rsid w:val="00026B94"/>
    <w:rsid w:val="00026C5A"/>
    <w:rsid w:val="00026C9E"/>
    <w:rsid w:val="00027062"/>
    <w:rsid w:val="00027311"/>
    <w:rsid w:val="0002753E"/>
    <w:rsid w:val="00027860"/>
    <w:rsid w:val="00027AF3"/>
    <w:rsid w:val="00027CF0"/>
    <w:rsid w:val="00027E3B"/>
    <w:rsid w:val="00027E6C"/>
    <w:rsid w:val="00027EE4"/>
    <w:rsid w:val="0003069F"/>
    <w:rsid w:val="0003073B"/>
    <w:rsid w:val="0003077C"/>
    <w:rsid w:val="00030793"/>
    <w:rsid w:val="000307C9"/>
    <w:rsid w:val="000309B5"/>
    <w:rsid w:val="00030D39"/>
    <w:rsid w:val="0003111E"/>
    <w:rsid w:val="0003156A"/>
    <w:rsid w:val="00031D60"/>
    <w:rsid w:val="00031D87"/>
    <w:rsid w:val="00032386"/>
    <w:rsid w:val="00032545"/>
    <w:rsid w:val="00032802"/>
    <w:rsid w:val="00032826"/>
    <w:rsid w:val="00032ADB"/>
    <w:rsid w:val="00032CB5"/>
    <w:rsid w:val="00032DB6"/>
    <w:rsid w:val="00032F61"/>
    <w:rsid w:val="00032F6B"/>
    <w:rsid w:val="00033692"/>
    <w:rsid w:val="00033833"/>
    <w:rsid w:val="0003385D"/>
    <w:rsid w:val="00033AFE"/>
    <w:rsid w:val="00033BAC"/>
    <w:rsid w:val="00033C4C"/>
    <w:rsid w:val="00033CE6"/>
    <w:rsid w:val="0003421C"/>
    <w:rsid w:val="0003440F"/>
    <w:rsid w:val="000344C6"/>
    <w:rsid w:val="00034A8D"/>
    <w:rsid w:val="00034C34"/>
    <w:rsid w:val="00034CAD"/>
    <w:rsid w:val="00034E05"/>
    <w:rsid w:val="00034F12"/>
    <w:rsid w:val="00035192"/>
    <w:rsid w:val="0003525B"/>
    <w:rsid w:val="00035C93"/>
    <w:rsid w:val="00035D1A"/>
    <w:rsid w:val="00035F24"/>
    <w:rsid w:val="0003613A"/>
    <w:rsid w:val="00036189"/>
    <w:rsid w:val="00036332"/>
    <w:rsid w:val="000364F0"/>
    <w:rsid w:val="00036665"/>
    <w:rsid w:val="00036786"/>
    <w:rsid w:val="00036887"/>
    <w:rsid w:val="000368DE"/>
    <w:rsid w:val="00036944"/>
    <w:rsid w:val="00036E36"/>
    <w:rsid w:val="0003715E"/>
    <w:rsid w:val="000371C6"/>
    <w:rsid w:val="000371FB"/>
    <w:rsid w:val="00037377"/>
    <w:rsid w:val="00037BDE"/>
    <w:rsid w:val="00037E3C"/>
    <w:rsid w:val="0004016A"/>
    <w:rsid w:val="000402F1"/>
    <w:rsid w:val="0004077D"/>
    <w:rsid w:val="0004087E"/>
    <w:rsid w:val="00040E6C"/>
    <w:rsid w:val="00040EEE"/>
    <w:rsid w:val="0004132A"/>
    <w:rsid w:val="000413C2"/>
    <w:rsid w:val="00041515"/>
    <w:rsid w:val="00041546"/>
    <w:rsid w:val="000415A7"/>
    <w:rsid w:val="00041A21"/>
    <w:rsid w:val="00041CF5"/>
    <w:rsid w:val="000420C6"/>
    <w:rsid w:val="000420D1"/>
    <w:rsid w:val="00042140"/>
    <w:rsid w:val="00042364"/>
    <w:rsid w:val="000426E0"/>
    <w:rsid w:val="00042807"/>
    <w:rsid w:val="00042A04"/>
    <w:rsid w:val="00043117"/>
    <w:rsid w:val="000432AB"/>
    <w:rsid w:val="000435C4"/>
    <w:rsid w:val="0004369B"/>
    <w:rsid w:val="00043BF7"/>
    <w:rsid w:val="00043E1D"/>
    <w:rsid w:val="00043F93"/>
    <w:rsid w:val="00044189"/>
    <w:rsid w:val="000445A9"/>
    <w:rsid w:val="00044914"/>
    <w:rsid w:val="000449D8"/>
    <w:rsid w:val="00045065"/>
    <w:rsid w:val="0004514F"/>
    <w:rsid w:val="000451D4"/>
    <w:rsid w:val="000451E0"/>
    <w:rsid w:val="000453FD"/>
    <w:rsid w:val="0004557F"/>
    <w:rsid w:val="000457B6"/>
    <w:rsid w:val="00045857"/>
    <w:rsid w:val="0004605A"/>
    <w:rsid w:val="000461EA"/>
    <w:rsid w:val="00046465"/>
    <w:rsid w:val="0004668A"/>
    <w:rsid w:val="00046963"/>
    <w:rsid w:val="000469DC"/>
    <w:rsid w:val="00046E83"/>
    <w:rsid w:val="00047203"/>
    <w:rsid w:val="00047259"/>
    <w:rsid w:val="000474BC"/>
    <w:rsid w:val="000475BD"/>
    <w:rsid w:val="0004766B"/>
    <w:rsid w:val="0004769C"/>
    <w:rsid w:val="000477D5"/>
    <w:rsid w:val="00047B32"/>
    <w:rsid w:val="00047D4E"/>
    <w:rsid w:val="0005025B"/>
    <w:rsid w:val="00050645"/>
    <w:rsid w:val="00050780"/>
    <w:rsid w:val="00050A8D"/>
    <w:rsid w:val="00050C97"/>
    <w:rsid w:val="00050D03"/>
    <w:rsid w:val="00050DB9"/>
    <w:rsid w:val="000510A9"/>
    <w:rsid w:val="00051132"/>
    <w:rsid w:val="000517AE"/>
    <w:rsid w:val="00051A7B"/>
    <w:rsid w:val="00051E71"/>
    <w:rsid w:val="00052610"/>
    <w:rsid w:val="000526C8"/>
    <w:rsid w:val="00052789"/>
    <w:rsid w:val="00052805"/>
    <w:rsid w:val="00052B4B"/>
    <w:rsid w:val="00052D05"/>
    <w:rsid w:val="00052D08"/>
    <w:rsid w:val="00052FFD"/>
    <w:rsid w:val="000530F4"/>
    <w:rsid w:val="0005324D"/>
    <w:rsid w:val="00053380"/>
    <w:rsid w:val="0005377E"/>
    <w:rsid w:val="00053C36"/>
    <w:rsid w:val="00053EC4"/>
    <w:rsid w:val="0005423D"/>
    <w:rsid w:val="000543A8"/>
    <w:rsid w:val="00054454"/>
    <w:rsid w:val="000548D2"/>
    <w:rsid w:val="000549C9"/>
    <w:rsid w:val="00055288"/>
    <w:rsid w:val="0005572D"/>
    <w:rsid w:val="000558E0"/>
    <w:rsid w:val="000559DD"/>
    <w:rsid w:val="00055A17"/>
    <w:rsid w:val="00055A21"/>
    <w:rsid w:val="00055DEB"/>
    <w:rsid w:val="00055F1A"/>
    <w:rsid w:val="00056096"/>
    <w:rsid w:val="00056AD0"/>
    <w:rsid w:val="00056BF1"/>
    <w:rsid w:val="00056CDF"/>
    <w:rsid w:val="00056ED8"/>
    <w:rsid w:val="00057565"/>
    <w:rsid w:val="00057F10"/>
    <w:rsid w:val="000613E0"/>
    <w:rsid w:val="00061482"/>
    <w:rsid w:val="000615EF"/>
    <w:rsid w:val="00061A9B"/>
    <w:rsid w:val="00061AD1"/>
    <w:rsid w:val="00061C18"/>
    <w:rsid w:val="0006217D"/>
    <w:rsid w:val="0006247A"/>
    <w:rsid w:val="000624DA"/>
    <w:rsid w:val="0006263E"/>
    <w:rsid w:val="00062952"/>
    <w:rsid w:val="00062CF5"/>
    <w:rsid w:val="00062D02"/>
    <w:rsid w:val="0006350A"/>
    <w:rsid w:val="0006369C"/>
    <w:rsid w:val="00063AB0"/>
    <w:rsid w:val="00063B75"/>
    <w:rsid w:val="00063CAE"/>
    <w:rsid w:val="00063D07"/>
    <w:rsid w:val="00063F21"/>
    <w:rsid w:val="00064326"/>
    <w:rsid w:val="00064423"/>
    <w:rsid w:val="00064539"/>
    <w:rsid w:val="00064541"/>
    <w:rsid w:val="0006454F"/>
    <w:rsid w:val="00064647"/>
    <w:rsid w:val="000647B3"/>
    <w:rsid w:val="000649E3"/>
    <w:rsid w:val="00064A2F"/>
    <w:rsid w:val="00064C40"/>
    <w:rsid w:val="00064D9B"/>
    <w:rsid w:val="00064DAF"/>
    <w:rsid w:val="0006510A"/>
    <w:rsid w:val="0006522D"/>
    <w:rsid w:val="00065232"/>
    <w:rsid w:val="00065400"/>
    <w:rsid w:val="00065452"/>
    <w:rsid w:val="000659CD"/>
    <w:rsid w:val="000659E1"/>
    <w:rsid w:val="00065ED5"/>
    <w:rsid w:val="00065F21"/>
    <w:rsid w:val="0006623A"/>
    <w:rsid w:val="000662A9"/>
    <w:rsid w:val="000662B7"/>
    <w:rsid w:val="00066435"/>
    <w:rsid w:val="00066F9D"/>
    <w:rsid w:val="000672A8"/>
    <w:rsid w:val="000673E4"/>
    <w:rsid w:val="00067570"/>
    <w:rsid w:val="00067665"/>
    <w:rsid w:val="000701E1"/>
    <w:rsid w:val="00070702"/>
    <w:rsid w:val="0007092B"/>
    <w:rsid w:val="0007139A"/>
    <w:rsid w:val="0007155F"/>
    <w:rsid w:val="00071672"/>
    <w:rsid w:val="00071889"/>
    <w:rsid w:val="00071B11"/>
    <w:rsid w:val="00071BA4"/>
    <w:rsid w:val="00071C27"/>
    <w:rsid w:val="00071E2E"/>
    <w:rsid w:val="000720BE"/>
    <w:rsid w:val="000724BD"/>
    <w:rsid w:val="000726DA"/>
    <w:rsid w:val="000727A7"/>
    <w:rsid w:val="000728C5"/>
    <w:rsid w:val="00072A93"/>
    <w:rsid w:val="00072E27"/>
    <w:rsid w:val="00072F1C"/>
    <w:rsid w:val="00072FF3"/>
    <w:rsid w:val="00073239"/>
    <w:rsid w:val="000732E4"/>
    <w:rsid w:val="00073359"/>
    <w:rsid w:val="0007362F"/>
    <w:rsid w:val="000736F3"/>
    <w:rsid w:val="00073C5E"/>
    <w:rsid w:val="00073D39"/>
    <w:rsid w:val="00073D3F"/>
    <w:rsid w:val="00073D44"/>
    <w:rsid w:val="00073EE0"/>
    <w:rsid w:val="00074168"/>
    <w:rsid w:val="0007478E"/>
    <w:rsid w:val="000747B4"/>
    <w:rsid w:val="000749FF"/>
    <w:rsid w:val="00074C8D"/>
    <w:rsid w:val="00074CC7"/>
    <w:rsid w:val="00074CD1"/>
    <w:rsid w:val="00074D7D"/>
    <w:rsid w:val="00074E78"/>
    <w:rsid w:val="00074F39"/>
    <w:rsid w:val="00074F69"/>
    <w:rsid w:val="00075044"/>
    <w:rsid w:val="00075233"/>
    <w:rsid w:val="0007548E"/>
    <w:rsid w:val="000756A0"/>
    <w:rsid w:val="00075905"/>
    <w:rsid w:val="00075D82"/>
    <w:rsid w:val="00075E0E"/>
    <w:rsid w:val="00075E77"/>
    <w:rsid w:val="00075F2C"/>
    <w:rsid w:val="00076009"/>
    <w:rsid w:val="0007682D"/>
    <w:rsid w:val="00076BE5"/>
    <w:rsid w:val="00076C9F"/>
    <w:rsid w:val="000770E6"/>
    <w:rsid w:val="000774F6"/>
    <w:rsid w:val="000777C7"/>
    <w:rsid w:val="0007784D"/>
    <w:rsid w:val="00077DB4"/>
    <w:rsid w:val="00080470"/>
    <w:rsid w:val="0008098D"/>
    <w:rsid w:val="00080B59"/>
    <w:rsid w:val="00080D8E"/>
    <w:rsid w:val="0008107F"/>
    <w:rsid w:val="00081426"/>
    <w:rsid w:val="0008145D"/>
    <w:rsid w:val="0008150E"/>
    <w:rsid w:val="000817A1"/>
    <w:rsid w:val="00081907"/>
    <w:rsid w:val="00081C57"/>
    <w:rsid w:val="00081F2D"/>
    <w:rsid w:val="000822CB"/>
    <w:rsid w:val="00082845"/>
    <w:rsid w:val="000829EE"/>
    <w:rsid w:val="00082A04"/>
    <w:rsid w:val="00082C6B"/>
    <w:rsid w:val="00082DC0"/>
    <w:rsid w:val="00082E1A"/>
    <w:rsid w:val="000832AF"/>
    <w:rsid w:val="00083328"/>
    <w:rsid w:val="00083687"/>
    <w:rsid w:val="000836FE"/>
    <w:rsid w:val="0008386E"/>
    <w:rsid w:val="0008391F"/>
    <w:rsid w:val="00083A8C"/>
    <w:rsid w:val="00083B81"/>
    <w:rsid w:val="00083BE4"/>
    <w:rsid w:val="00083C0A"/>
    <w:rsid w:val="00083D11"/>
    <w:rsid w:val="00083D73"/>
    <w:rsid w:val="00083DA3"/>
    <w:rsid w:val="00083E80"/>
    <w:rsid w:val="00084219"/>
    <w:rsid w:val="00084759"/>
    <w:rsid w:val="00084806"/>
    <w:rsid w:val="00084C07"/>
    <w:rsid w:val="00085A3A"/>
    <w:rsid w:val="00085E1E"/>
    <w:rsid w:val="00085E33"/>
    <w:rsid w:val="000867EA"/>
    <w:rsid w:val="00086C7D"/>
    <w:rsid w:val="00086DB0"/>
    <w:rsid w:val="00086DEF"/>
    <w:rsid w:val="000879C9"/>
    <w:rsid w:val="00087F70"/>
    <w:rsid w:val="0009060C"/>
    <w:rsid w:val="00090CD9"/>
    <w:rsid w:val="00090FC2"/>
    <w:rsid w:val="0009107F"/>
    <w:rsid w:val="000913F6"/>
    <w:rsid w:val="00091419"/>
    <w:rsid w:val="00091473"/>
    <w:rsid w:val="0009166F"/>
    <w:rsid w:val="000916B9"/>
    <w:rsid w:val="00091B8D"/>
    <w:rsid w:val="00091D3F"/>
    <w:rsid w:val="00091E1F"/>
    <w:rsid w:val="000920D1"/>
    <w:rsid w:val="0009281A"/>
    <w:rsid w:val="00092A88"/>
    <w:rsid w:val="00092A8E"/>
    <w:rsid w:val="00092EC7"/>
    <w:rsid w:val="000930CE"/>
    <w:rsid w:val="00093168"/>
    <w:rsid w:val="0009328A"/>
    <w:rsid w:val="00093B9D"/>
    <w:rsid w:val="00093D18"/>
    <w:rsid w:val="00093D42"/>
    <w:rsid w:val="00093DA1"/>
    <w:rsid w:val="00093DF0"/>
    <w:rsid w:val="00093E11"/>
    <w:rsid w:val="00093F60"/>
    <w:rsid w:val="0009412F"/>
    <w:rsid w:val="00094519"/>
    <w:rsid w:val="00094D63"/>
    <w:rsid w:val="00094FAD"/>
    <w:rsid w:val="00095137"/>
    <w:rsid w:val="00095443"/>
    <w:rsid w:val="00095608"/>
    <w:rsid w:val="00095665"/>
    <w:rsid w:val="00095949"/>
    <w:rsid w:val="00095BB8"/>
    <w:rsid w:val="00095E34"/>
    <w:rsid w:val="00096075"/>
    <w:rsid w:val="000960DF"/>
    <w:rsid w:val="0009656B"/>
    <w:rsid w:val="000966D0"/>
    <w:rsid w:val="00096D1C"/>
    <w:rsid w:val="00096DBC"/>
    <w:rsid w:val="00096DF4"/>
    <w:rsid w:val="00097189"/>
    <w:rsid w:val="000973D2"/>
    <w:rsid w:val="00097F75"/>
    <w:rsid w:val="000A001A"/>
    <w:rsid w:val="000A09F6"/>
    <w:rsid w:val="000A0E9B"/>
    <w:rsid w:val="000A178F"/>
    <w:rsid w:val="000A1A35"/>
    <w:rsid w:val="000A1A78"/>
    <w:rsid w:val="000A1BFD"/>
    <w:rsid w:val="000A1C59"/>
    <w:rsid w:val="000A1E77"/>
    <w:rsid w:val="000A2039"/>
    <w:rsid w:val="000A20C1"/>
    <w:rsid w:val="000A2148"/>
    <w:rsid w:val="000A2689"/>
    <w:rsid w:val="000A2B6F"/>
    <w:rsid w:val="000A2CBC"/>
    <w:rsid w:val="000A2D85"/>
    <w:rsid w:val="000A304D"/>
    <w:rsid w:val="000A31BA"/>
    <w:rsid w:val="000A372B"/>
    <w:rsid w:val="000A3912"/>
    <w:rsid w:val="000A3D7E"/>
    <w:rsid w:val="000A4092"/>
    <w:rsid w:val="000A4366"/>
    <w:rsid w:val="000A4437"/>
    <w:rsid w:val="000A4503"/>
    <w:rsid w:val="000A496B"/>
    <w:rsid w:val="000A4B66"/>
    <w:rsid w:val="000A5649"/>
    <w:rsid w:val="000A59B5"/>
    <w:rsid w:val="000A5BDD"/>
    <w:rsid w:val="000A5C27"/>
    <w:rsid w:val="000A5DD5"/>
    <w:rsid w:val="000A6084"/>
    <w:rsid w:val="000A633D"/>
    <w:rsid w:val="000A64D7"/>
    <w:rsid w:val="000A682E"/>
    <w:rsid w:val="000A6A8E"/>
    <w:rsid w:val="000A6E6F"/>
    <w:rsid w:val="000A702E"/>
    <w:rsid w:val="000A7108"/>
    <w:rsid w:val="000A7503"/>
    <w:rsid w:val="000A7637"/>
    <w:rsid w:val="000A763E"/>
    <w:rsid w:val="000A7643"/>
    <w:rsid w:val="000A7C8F"/>
    <w:rsid w:val="000A7D38"/>
    <w:rsid w:val="000A7E2A"/>
    <w:rsid w:val="000A7FBE"/>
    <w:rsid w:val="000B0009"/>
    <w:rsid w:val="000B02F1"/>
    <w:rsid w:val="000B0433"/>
    <w:rsid w:val="000B0444"/>
    <w:rsid w:val="000B061B"/>
    <w:rsid w:val="000B0984"/>
    <w:rsid w:val="000B124B"/>
    <w:rsid w:val="000B14C9"/>
    <w:rsid w:val="000B14CA"/>
    <w:rsid w:val="000B1585"/>
    <w:rsid w:val="000B1D33"/>
    <w:rsid w:val="000B1D77"/>
    <w:rsid w:val="000B1DC4"/>
    <w:rsid w:val="000B22C1"/>
    <w:rsid w:val="000B2438"/>
    <w:rsid w:val="000B2592"/>
    <w:rsid w:val="000B2627"/>
    <w:rsid w:val="000B28E1"/>
    <w:rsid w:val="000B2986"/>
    <w:rsid w:val="000B2B1C"/>
    <w:rsid w:val="000B2B35"/>
    <w:rsid w:val="000B2CD6"/>
    <w:rsid w:val="000B2DC8"/>
    <w:rsid w:val="000B2F20"/>
    <w:rsid w:val="000B30AA"/>
    <w:rsid w:val="000B333B"/>
    <w:rsid w:val="000B35A8"/>
    <w:rsid w:val="000B363E"/>
    <w:rsid w:val="000B3807"/>
    <w:rsid w:val="000B3F39"/>
    <w:rsid w:val="000B3F5D"/>
    <w:rsid w:val="000B422F"/>
    <w:rsid w:val="000B42E1"/>
    <w:rsid w:val="000B4359"/>
    <w:rsid w:val="000B486C"/>
    <w:rsid w:val="000B4991"/>
    <w:rsid w:val="000B49C8"/>
    <w:rsid w:val="000B4CD6"/>
    <w:rsid w:val="000B4FC4"/>
    <w:rsid w:val="000B5371"/>
    <w:rsid w:val="000B5639"/>
    <w:rsid w:val="000B56BC"/>
    <w:rsid w:val="000B5A47"/>
    <w:rsid w:val="000B5A64"/>
    <w:rsid w:val="000B5AE7"/>
    <w:rsid w:val="000B5E9C"/>
    <w:rsid w:val="000B5F8B"/>
    <w:rsid w:val="000B641E"/>
    <w:rsid w:val="000B65A6"/>
    <w:rsid w:val="000B65B6"/>
    <w:rsid w:val="000B65EC"/>
    <w:rsid w:val="000B6B66"/>
    <w:rsid w:val="000B6C90"/>
    <w:rsid w:val="000B6CA7"/>
    <w:rsid w:val="000B6F8B"/>
    <w:rsid w:val="000B756A"/>
    <w:rsid w:val="000B792F"/>
    <w:rsid w:val="000B79E6"/>
    <w:rsid w:val="000C00B7"/>
    <w:rsid w:val="000C0745"/>
    <w:rsid w:val="000C0D59"/>
    <w:rsid w:val="000C0DE4"/>
    <w:rsid w:val="000C0F69"/>
    <w:rsid w:val="000C1398"/>
    <w:rsid w:val="000C1618"/>
    <w:rsid w:val="000C1642"/>
    <w:rsid w:val="000C17B5"/>
    <w:rsid w:val="000C18C5"/>
    <w:rsid w:val="000C1B83"/>
    <w:rsid w:val="000C1B86"/>
    <w:rsid w:val="000C1CC9"/>
    <w:rsid w:val="000C1CCC"/>
    <w:rsid w:val="000C1CF0"/>
    <w:rsid w:val="000C1F74"/>
    <w:rsid w:val="000C211E"/>
    <w:rsid w:val="000C2157"/>
    <w:rsid w:val="000C2565"/>
    <w:rsid w:val="000C2C82"/>
    <w:rsid w:val="000C31B8"/>
    <w:rsid w:val="000C346F"/>
    <w:rsid w:val="000C36DF"/>
    <w:rsid w:val="000C3834"/>
    <w:rsid w:val="000C3AA5"/>
    <w:rsid w:val="000C3EDE"/>
    <w:rsid w:val="000C402A"/>
    <w:rsid w:val="000C41F9"/>
    <w:rsid w:val="000C43BB"/>
    <w:rsid w:val="000C461D"/>
    <w:rsid w:val="000C46E4"/>
    <w:rsid w:val="000C4746"/>
    <w:rsid w:val="000C49CA"/>
    <w:rsid w:val="000C4B02"/>
    <w:rsid w:val="000C4F69"/>
    <w:rsid w:val="000C5134"/>
    <w:rsid w:val="000C5154"/>
    <w:rsid w:val="000C530E"/>
    <w:rsid w:val="000C5319"/>
    <w:rsid w:val="000C53C1"/>
    <w:rsid w:val="000C58A9"/>
    <w:rsid w:val="000C5910"/>
    <w:rsid w:val="000C5AE9"/>
    <w:rsid w:val="000C5BC8"/>
    <w:rsid w:val="000C5CDF"/>
    <w:rsid w:val="000C5F64"/>
    <w:rsid w:val="000C60B8"/>
    <w:rsid w:val="000C65D7"/>
    <w:rsid w:val="000C66AE"/>
    <w:rsid w:val="000C676D"/>
    <w:rsid w:val="000C6A76"/>
    <w:rsid w:val="000C6BBE"/>
    <w:rsid w:val="000C6D43"/>
    <w:rsid w:val="000C705B"/>
    <w:rsid w:val="000C7328"/>
    <w:rsid w:val="000C73B7"/>
    <w:rsid w:val="000C73CC"/>
    <w:rsid w:val="000C74FA"/>
    <w:rsid w:val="000C76DA"/>
    <w:rsid w:val="000C7A54"/>
    <w:rsid w:val="000C7CD3"/>
    <w:rsid w:val="000C7D6C"/>
    <w:rsid w:val="000C7D80"/>
    <w:rsid w:val="000C7E6A"/>
    <w:rsid w:val="000C7ED8"/>
    <w:rsid w:val="000C7EF1"/>
    <w:rsid w:val="000C7FD3"/>
    <w:rsid w:val="000D0006"/>
    <w:rsid w:val="000D0058"/>
    <w:rsid w:val="000D016A"/>
    <w:rsid w:val="000D01B0"/>
    <w:rsid w:val="000D01BE"/>
    <w:rsid w:val="000D04FA"/>
    <w:rsid w:val="000D0864"/>
    <w:rsid w:val="000D08B0"/>
    <w:rsid w:val="000D0D02"/>
    <w:rsid w:val="000D16A4"/>
    <w:rsid w:val="000D172F"/>
    <w:rsid w:val="000D179E"/>
    <w:rsid w:val="000D18DB"/>
    <w:rsid w:val="000D1C94"/>
    <w:rsid w:val="000D218F"/>
    <w:rsid w:val="000D21EE"/>
    <w:rsid w:val="000D2285"/>
    <w:rsid w:val="000D2498"/>
    <w:rsid w:val="000D25B2"/>
    <w:rsid w:val="000D2A94"/>
    <w:rsid w:val="000D2B62"/>
    <w:rsid w:val="000D334A"/>
    <w:rsid w:val="000D33C5"/>
    <w:rsid w:val="000D3755"/>
    <w:rsid w:val="000D3A9E"/>
    <w:rsid w:val="000D3E66"/>
    <w:rsid w:val="000D3E94"/>
    <w:rsid w:val="000D427B"/>
    <w:rsid w:val="000D4517"/>
    <w:rsid w:val="000D4907"/>
    <w:rsid w:val="000D4A27"/>
    <w:rsid w:val="000D4B5D"/>
    <w:rsid w:val="000D4CCF"/>
    <w:rsid w:val="000D4FD2"/>
    <w:rsid w:val="000D4FFA"/>
    <w:rsid w:val="000D5099"/>
    <w:rsid w:val="000D5349"/>
    <w:rsid w:val="000D5526"/>
    <w:rsid w:val="000D55EA"/>
    <w:rsid w:val="000D58BA"/>
    <w:rsid w:val="000D5D43"/>
    <w:rsid w:val="000D5E1C"/>
    <w:rsid w:val="000D5ECB"/>
    <w:rsid w:val="000D61DF"/>
    <w:rsid w:val="000D632F"/>
    <w:rsid w:val="000D64B7"/>
    <w:rsid w:val="000D67A4"/>
    <w:rsid w:val="000D682B"/>
    <w:rsid w:val="000D6901"/>
    <w:rsid w:val="000D6FC7"/>
    <w:rsid w:val="000D7268"/>
    <w:rsid w:val="000D736E"/>
    <w:rsid w:val="000D75A8"/>
    <w:rsid w:val="000D7A39"/>
    <w:rsid w:val="000D7A7A"/>
    <w:rsid w:val="000D7B44"/>
    <w:rsid w:val="000E0901"/>
    <w:rsid w:val="000E099F"/>
    <w:rsid w:val="000E0C36"/>
    <w:rsid w:val="000E0D15"/>
    <w:rsid w:val="000E100C"/>
    <w:rsid w:val="000E1120"/>
    <w:rsid w:val="000E117E"/>
    <w:rsid w:val="000E136C"/>
    <w:rsid w:val="000E14F5"/>
    <w:rsid w:val="000E176B"/>
    <w:rsid w:val="000E17AA"/>
    <w:rsid w:val="000E1955"/>
    <w:rsid w:val="000E19BA"/>
    <w:rsid w:val="000E1C03"/>
    <w:rsid w:val="000E1DD0"/>
    <w:rsid w:val="000E1FCF"/>
    <w:rsid w:val="000E2299"/>
    <w:rsid w:val="000E2300"/>
    <w:rsid w:val="000E2782"/>
    <w:rsid w:val="000E27E6"/>
    <w:rsid w:val="000E2854"/>
    <w:rsid w:val="000E2873"/>
    <w:rsid w:val="000E2C1F"/>
    <w:rsid w:val="000E2EDF"/>
    <w:rsid w:val="000E3227"/>
    <w:rsid w:val="000E3308"/>
    <w:rsid w:val="000E3348"/>
    <w:rsid w:val="000E352A"/>
    <w:rsid w:val="000E35DB"/>
    <w:rsid w:val="000E365E"/>
    <w:rsid w:val="000E37B8"/>
    <w:rsid w:val="000E3A51"/>
    <w:rsid w:val="000E3B35"/>
    <w:rsid w:val="000E3C24"/>
    <w:rsid w:val="000E3C94"/>
    <w:rsid w:val="000E3E73"/>
    <w:rsid w:val="000E4BF0"/>
    <w:rsid w:val="000E4D6C"/>
    <w:rsid w:val="000E4DFF"/>
    <w:rsid w:val="000E4EE0"/>
    <w:rsid w:val="000E5194"/>
    <w:rsid w:val="000E51B3"/>
    <w:rsid w:val="000E5271"/>
    <w:rsid w:val="000E52DA"/>
    <w:rsid w:val="000E53E5"/>
    <w:rsid w:val="000E575D"/>
    <w:rsid w:val="000E5A7E"/>
    <w:rsid w:val="000E5F42"/>
    <w:rsid w:val="000E6171"/>
    <w:rsid w:val="000E63FD"/>
    <w:rsid w:val="000E668F"/>
    <w:rsid w:val="000E6995"/>
    <w:rsid w:val="000E6EBC"/>
    <w:rsid w:val="000E77B4"/>
    <w:rsid w:val="000E78FA"/>
    <w:rsid w:val="000E7DD0"/>
    <w:rsid w:val="000E7FA0"/>
    <w:rsid w:val="000F032C"/>
    <w:rsid w:val="000F0361"/>
    <w:rsid w:val="000F038A"/>
    <w:rsid w:val="000F06C0"/>
    <w:rsid w:val="000F06F2"/>
    <w:rsid w:val="000F093A"/>
    <w:rsid w:val="000F0965"/>
    <w:rsid w:val="000F09A8"/>
    <w:rsid w:val="000F0B35"/>
    <w:rsid w:val="000F0DEF"/>
    <w:rsid w:val="000F1440"/>
    <w:rsid w:val="000F15C2"/>
    <w:rsid w:val="000F1873"/>
    <w:rsid w:val="000F18C7"/>
    <w:rsid w:val="000F1B38"/>
    <w:rsid w:val="000F1E3D"/>
    <w:rsid w:val="000F2159"/>
    <w:rsid w:val="000F231F"/>
    <w:rsid w:val="000F23DA"/>
    <w:rsid w:val="000F2496"/>
    <w:rsid w:val="000F2788"/>
    <w:rsid w:val="000F2887"/>
    <w:rsid w:val="000F29E2"/>
    <w:rsid w:val="000F2AE3"/>
    <w:rsid w:val="000F2B88"/>
    <w:rsid w:val="000F2F07"/>
    <w:rsid w:val="000F2FDB"/>
    <w:rsid w:val="000F338A"/>
    <w:rsid w:val="000F33D5"/>
    <w:rsid w:val="000F36FB"/>
    <w:rsid w:val="000F39C6"/>
    <w:rsid w:val="000F3B0F"/>
    <w:rsid w:val="000F3B88"/>
    <w:rsid w:val="000F3DD3"/>
    <w:rsid w:val="000F3E66"/>
    <w:rsid w:val="000F43A1"/>
    <w:rsid w:val="000F44CB"/>
    <w:rsid w:val="000F48BB"/>
    <w:rsid w:val="000F497D"/>
    <w:rsid w:val="000F4C39"/>
    <w:rsid w:val="000F4C9F"/>
    <w:rsid w:val="000F4D7B"/>
    <w:rsid w:val="000F55DB"/>
    <w:rsid w:val="000F5926"/>
    <w:rsid w:val="000F59E7"/>
    <w:rsid w:val="000F630F"/>
    <w:rsid w:val="000F65D9"/>
    <w:rsid w:val="000F682D"/>
    <w:rsid w:val="000F687E"/>
    <w:rsid w:val="000F68F5"/>
    <w:rsid w:val="000F697B"/>
    <w:rsid w:val="000F6A8A"/>
    <w:rsid w:val="000F6AD0"/>
    <w:rsid w:val="000F6F50"/>
    <w:rsid w:val="000F6F83"/>
    <w:rsid w:val="000F70BF"/>
    <w:rsid w:val="000F733D"/>
    <w:rsid w:val="000F738E"/>
    <w:rsid w:val="000F7451"/>
    <w:rsid w:val="000F75E6"/>
    <w:rsid w:val="000F7674"/>
    <w:rsid w:val="000F7A54"/>
    <w:rsid w:val="00100228"/>
    <w:rsid w:val="0010044B"/>
    <w:rsid w:val="0010049B"/>
    <w:rsid w:val="00100780"/>
    <w:rsid w:val="00100ACB"/>
    <w:rsid w:val="00100E3F"/>
    <w:rsid w:val="00101052"/>
    <w:rsid w:val="00101063"/>
    <w:rsid w:val="001010F1"/>
    <w:rsid w:val="00101253"/>
    <w:rsid w:val="00101516"/>
    <w:rsid w:val="001015E7"/>
    <w:rsid w:val="0010169F"/>
    <w:rsid w:val="00101C5D"/>
    <w:rsid w:val="00101D2B"/>
    <w:rsid w:val="00101D8D"/>
    <w:rsid w:val="00101E76"/>
    <w:rsid w:val="00101EBD"/>
    <w:rsid w:val="00101EF3"/>
    <w:rsid w:val="00101F33"/>
    <w:rsid w:val="00101F53"/>
    <w:rsid w:val="001020C9"/>
    <w:rsid w:val="001021AA"/>
    <w:rsid w:val="001021B3"/>
    <w:rsid w:val="00102204"/>
    <w:rsid w:val="00102380"/>
    <w:rsid w:val="00102863"/>
    <w:rsid w:val="00102A98"/>
    <w:rsid w:val="00102DDA"/>
    <w:rsid w:val="00102EC7"/>
    <w:rsid w:val="001031C5"/>
    <w:rsid w:val="0010325F"/>
    <w:rsid w:val="00103747"/>
    <w:rsid w:val="00103ECD"/>
    <w:rsid w:val="001041BC"/>
    <w:rsid w:val="001045EA"/>
    <w:rsid w:val="00104B2C"/>
    <w:rsid w:val="00104C4F"/>
    <w:rsid w:val="001055F5"/>
    <w:rsid w:val="0010562F"/>
    <w:rsid w:val="0010597E"/>
    <w:rsid w:val="00105BE6"/>
    <w:rsid w:val="00105D40"/>
    <w:rsid w:val="00105DB7"/>
    <w:rsid w:val="00105FF9"/>
    <w:rsid w:val="00106084"/>
    <w:rsid w:val="00106138"/>
    <w:rsid w:val="001063BC"/>
    <w:rsid w:val="00106492"/>
    <w:rsid w:val="001065AB"/>
    <w:rsid w:val="001066FB"/>
    <w:rsid w:val="0010672B"/>
    <w:rsid w:val="00106768"/>
    <w:rsid w:val="00106A18"/>
    <w:rsid w:val="00106BF1"/>
    <w:rsid w:val="00106C2B"/>
    <w:rsid w:val="00106CD2"/>
    <w:rsid w:val="00106D63"/>
    <w:rsid w:val="00106E26"/>
    <w:rsid w:val="001070A7"/>
    <w:rsid w:val="001070D0"/>
    <w:rsid w:val="00107103"/>
    <w:rsid w:val="001071BD"/>
    <w:rsid w:val="00107658"/>
    <w:rsid w:val="00107D4D"/>
    <w:rsid w:val="001102AB"/>
    <w:rsid w:val="00110AE8"/>
    <w:rsid w:val="00110E09"/>
    <w:rsid w:val="001114AC"/>
    <w:rsid w:val="00111692"/>
    <w:rsid w:val="00111B65"/>
    <w:rsid w:val="00111BA3"/>
    <w:rsid w:val="00111D1D"/>
    <w:rsid w:val="00111E55"/>
    <w:rsid w:val="00111E9F"/>
    <w:rsid w:val="00111F28"/>
    <w:rsid w:val="0011253E"/>
    <w:rsid w:val="001125CA"/>
    <w:rsid w:val="00112B7F"/>
    <w:rsid w:val="00112EFC"/>
    <w:rsid w:val="0011322C"/>
    <w:rsid w:val="001133B2"/>
    <w:rsid w:val="001138CD"/>
    <w:rsid w:val="00113AC5"/>
    <w:rsid w:val="00113D67"/>
    <w:rsid w:val="00114040"/>
    <w:rsid w:val="00114081"/>
    <w:rsid w:val="00114267"/>
    <w:rsid w:val="00114308"/>
    <w:rsid w:val="00114459"/>
    <w:rsid w:val="001144D9"/>
    <w:rsid w:val="0011488C"/>
    <w:rsid w:val="00114CBA"/>
    <w:rsid w:val="00114FDA"/>
    <w:rsid w:val="00115028"/>
    <w:rsid w:val="00115092"/>
    <w:rsid w:val="001150C0"/>
    <w:rsid w:val="001155A6"/>
    <w:rsid w:val="0011567D"/>
    <w:rsid w:val="00115701"/>
    <w:rsid w:val="001159C7"/>
    <w:rsid w:val="00115C69"/>
    <w:rsid w:val="00115EC7"/>
    <w:rsid w:val="0011606C"/>
    <w:rsid w:val="0011607D"/>
    <w:rsid w:val="00116101"/>
    <w:rsid w:val="001161B0"/>
    <w:rsid w:val="001162C1"/>
    <w:rsid w:val="00116492"/>
    <w:rsid w:val="001164E5"/>
    <w:rsid w:val="00116667"/>
    <w:rsid w:val="0011681D"/>
    <w:rsid w:val="00116ACA"/>
    <w:rsid w:val="00116B9B"/>
    <w:rsid w:val="00116FE4"/>
    <w:rsid w:val="0011705E"/>
    <w:rsid w:val="00117759"/>
    <w:rsid w:val="00117B48"/>
    <w:rsid w:val="0012007C"/>
    <w:rsid w:val="001200EF"/>
    <w:rsid w:val="001202C9"/>
    <w:rsid w:val="001209A7"/>
    <w:rsid w:val="00120ACE"/>
    <w:rsid w:val="00120E71"/>
    <w:rsid w:val="0012160C"/>
    <w:rsid w:val="00121838"/>
    <w:rsid w:val="00121944"/>
    <w:rsid w:val="00121CF8"/>
    <w:rsid w:val="001224A2"/>
    <w:rsid w:val="00122AB7"/>
    <w:rsid w:val="00122BAC"/>
    <w:rsid w:val="00122C78"/>
    <w:rsid w:val="001230E1"/>
    <w:rsid w:val="00123717"/>
    <w:rsid w:val="0012378A"/>
    <w:rsid w:val="00123A2B"/>
    <w:rsid w:val="00123AD8"/>
    <w:rsid w:val="00123FA1"/>
    <w:rsid w:val="00123FE7"/>
    <w:rsid w:val="001243FF"/>
    <w:rsid w:val="001246BD"/>
    <w:rsid w:val="001246E7"/>
    <w:rsid w:val="00124875"/>
    <w:rsid w:val="00124901"/>
    <w:rsid w:val="00124C3E"/>
    <w:rsid w:val="00124E0A"/>
    <w:rsid w:val="0012511F"/>
    <w:rsid w:val="00125173"/>
    <w:rsid w:val="00125578"/>
    <w:rsid w:val="00125C00"/>
    <w:rsid w:val="00125EAE"/>
    <w:rsid w:val="00125F61"/>
    <w:rsid w:val="0012608F"/>
    <w:rsid w:val="0012626C"/>
    <w:rsid w:val="001264DE"/>
    <w:rsid w:val="0012652B"/>
    <w:rsid w:val="00126812"/>
    <w:rsid w:val="00126B13"/>
    <w:rsid w:val="00127116"/>
    <w:rsid w:val="001276E8"/>
    <w:rsid w:val="00127770"/>
    <w:rsid w:val="001279BB"/>
    <w:rsid w:val="00127A6C"/>
    <w:rsid w:val="00127ABD"/>
    <w:rsid w:val="00130168"/>
    <w:rsid w:val="001303A0"/>
    <w:rsid w:val="001303C4"/>
    <w:rsid w:val="001303FC"/>
    <w:rsid w:val="001305A6"/>
    <w:rsid w:val="00130B3E"/>
    <w:rsid w:val="00130B6B"/>
    <w:rsid w:val="00130C81"/>
    <w:rsid w:val="00130D5D"/>
    <w:rsid w:val="00130DEC"/>
    <w:rsid w:val="00131053"/>
    <w:rsid w:val="001311F6"/>
    <w:rsid w:val="00131266"/>
    <w:rsid w:val="001312D1"/>
    <w:rsid w:val="00131783"/>
    <w:rsid w:val="0013178E"/>
    <w:rsid w:val="00131944"/>
    <w:rsid w:val="00131C24"/>
    <w:rsid w:val="00131CD0"/>
    <w:rsid w:val="00131F5D"/>
    <w:rsid w:val="00132081"/>
    <w:rsid w:val="00132376"/>
    <w:rsid w:val="00132499"/>
    <w:rsid w:val="00132804"/>
    <w:rsid w:val="001329B0"/>
    <w:rsid w:val="00132B9A"/>
    <w:rsid w:val="00132D07"/>
    <w:rsid w:val="00132D23"/>
    <w:rsid w:val="00132E05"/>
    <w:rsid w:val="00132E32"/>
    <w:rsid w:val="00133402"/>
    <w:rsid w:val="00133991"/>
    <w:rsid w:val="0013399E"/>
    <w:rsid w:val="00133F1A"/>
    <w:rsid w:val="00133F92"/>
    <w:rsid w:val="00134072"/>
    <w:rsid w:val="00134194"/>
    <w:rsid w:val="00134204"/>
    <w:rsid w:val="001347BF"/>
    <w:rsid w:val="001348AE"/>
    <w:rsid w:val="00134E60"/>
    <w:rsid w:val="001351A7"/>
    <w:rsid w:val="00135218"/>
    <w:rsid w:val="00135346"/>
    <w:rsid w:val="001355EA"/>
    <w:rsid w:val="0013666E"/>
    <w:rsid w:val="00136A1A"/>
    <w:rsid w:val="00136ACB"/>
    <w:rsid w:val="00136AD6"/>
    <w:rsid w:val="00136C61"/>
    <w:rsid w:val="0013709B"/>
    <w:rsid w:val="0013720C"/>
    <w:rsid w:val="0013723E"/>
    <w:rsid w:val="0013739F"/>
    <w:rsid w:val="00137610"/>
    <w:rsid w:val="0013766B"/>
    <w:rsid w:val="00137708"/>
    <w:rsid w:val="00137882"/>
    <w:rsid w:val="001378C7"/>
    <w:rsid w:val="00137964"/>
    <w:rsid w:val="00137E1F"/>
    <w:rsid w:val="00137ED1"/>
    <w:rsid w:val="00137EDA"/>
    <w:rsid w:val="00137F00"/>
    <w:rsid w:val="00137F65"/>
    <w:rsid w:val="00140004"/>
    <w:rsid w:val="00140305"/>
    <w:rsid w:val="001406E3"/>
    <w:rsid w:val="001407E1"/>
    <w:rsid w:val="0014099A"/>
    <w:rsid w:val="00140B4E"/>
    <w:rsid w:val="00140E4C"/>
    <w:rsid w:val="00140F4B"/>
    <w:rsid w:val="0014111D"/>
    <w:rsid w:val="001411A8"/>
    <w:rsid w:val="00141237"/>
    <w:rsid w:val="001414D2"/>
    <w:rsid w:val="0014175D"/>
    <w:rsid w:val="001417B8"/>
    <w:rsid w:val="001417DD"/>
    <w:rsid w:val="001418A6"/>
    <w:rsid w:val="001418E4"/>
    <w:rsid w:val="00141966"/>
    <w:rsid w:val="00141974"/>
    <w:rsid w:val="00141A19"/>
    <w:rsid w:val="00141A72"/>
    <w:rsid w:val="00141AA7"/>
    <w:rsid w:val="00141BA7"/>
    <w:rsid w:val="0014276D"/>
    <w:rsid w:val="00142DD9"/>
    <w:rsid w:val="00143135"/>
    <w:rsid w:val="001433DF"/>
    <w:rsid w:val="001434BF"/>
    <w:rsid w:val="00143EE3"/>
    <w:rsid w:val="00144295"/>
    <w:rsid w:val="0014453F"/>
    <w:rsid w:val="001449A6"/>
    <w:rsid w:val="00144B05"/>
    <w:rsid w:val="00144FDC"/>
    <w:rsid w:val="00145222"/>
    <w:rsid w:val="00145420"/>
    <w:rsid w:val="001455B3"/>
    <w:rsid w:val="00145611"/>
    <w:rsid w:val="00145AAD"/>
    <w:rsid w:val="00145E25"/>
    <w:rsid w:val="001460F1"/>
    <w:rsid w:val="001461CB"/>
    <w:rsid w:val="0014637F"/>
    <w:rsid w:val="00146384"/>
    <w:rsid w:val="00146556"/>
    <w:rsid w:val="001465F8"/>
    <w:rsid w:val="00146911"/>
    <w:rsid w:val="001469B7"/>
    <w:rsid w:val="00146E7B"/>
    <w:rsid w:val="00147088"/>
    <w:rsid w:val="00147283"/>
    <w:rsid w:val="001476F1"/>
    <w:rsid w:val="0014789D"/>
    <w:rsid w:val="001478BB"/>
    <w:rsid w:val="00147A96"/>
    <w:rsid w:val="0015020E"/>
    <w:rsid w:val="0015024A"/>
    <w:rsid w:val="00150457"/>
    <w:rsid w:val="0015049F"/>
    <w:rsid w:val="00150556"/>
    <w:rsid w:val="0015084D"/>
    <w:rsid w:val="001508C5"/>
    <w:rsid w:val="00150974"/>
    <w:rsid w:val="00151956"/>
    <w:rsid w:val="0015196E"/>
    <w:rsid w:val="00151A94"/>
    <w:rsid w:val="00151AC3"/>
    <w:rsid w:val="00151EE5"/>
    <w:rsid w:val="001522CF"/>
    <w:rsid w:val="00152384"/>
    <w:rsid w:val="0015270D"/>
    <w:rsid w:val="001527BE"/>
    <w:rsid w:val="001529B7"/>
    <w:rsid w:val="0015316B"/>
    <w:rsid w:val="00153393"/>
    <w:rsid w:val="001534A0"/>
    <w:rsid w:val="0015355F"/>
    <w:rsid w:val="001537E6"/>
    <w:rsid w:val="001538C6"/>
    <w:rsid w:val="00153C72"/>
    <w:rsid w:val="0015428E"/>
    <w:rsid w:val="0015433D"/>
    <w:rsid w:val="00154C5E"/>
    <w:rsid w:val="00154F99"/>
    <w:rsid w:val="0015528F"/>
    <w:rsid w:val="001553BE"/>
    <w:rsid w:val="001555DA"/>
    <w:rsid w:val="00155DEE"/>
    <w:rsid w:val="001561BD"/>
    <w:rsid w:val="001563C3"/>
    <w:rsid w:val="0015660C"/>
    <w:rsid w:val="001566F2"/>
    <w:rsid w:val="0015678D"/>
    <w:rsid w:val="00156C7C"/>
    <w:rsid w:val="00156D58"/>
    <w:rsid w:val="00156D70"/>
    <w:rsid w:val="00156F18"/>
    <w:rsid w:val="0015701A"/>
    <w:rsid w:val="00157392"/>
    <w:rsid w:val="001573D1"/>
    <w:rsid w:val="00157461"/>
    <w:rsid w:val="00157621"/>
    <w:rsid w:val="001576D3"/>
    <w:rsid w:val="001576DF"/>
    <w:rsid w:val="00157B5A"/>
    <w:rsid w:val="00157E64"/>
    <w:rsid w:val="00157F39"/>
    <w:rsid w:val="001602B4"/>
    <w:rsid w:val="001603D7"/>
    <w:rsid w:val="00160597"/>
    <w:rsid w:val="001608CD"/>
    <w:rsid w:val="00160E90"/>
    <w:rsid w:val="00161227"/>
    <w:rsid w:val="001614DF"/>
    <w:rsid w:val="001615D7"/>
    <w:rsid w:val="0016191C"/>
    <w:rsid w:val="0016192C"/>
    <w:rsid w:val="00162000"/>
    <w:rsid w:val="00162333"/>
    <w:rsid w:val="001627F6"/>
    <w:rsid w:val="001628A4"/>
    <w:rsid w:val="00162F83"/>
    <w:rsid w:val="00163042"/>
    <w:rsid w:val="001632CA"/>
    <w:rsid w:val="00163689"/>
    <w:rsid w:val="001637FD"/>
    <w:rsid w:val="00163BAA"/>
    <w:rsid w:val="00163DC1"/>
    <w:rsid w:val="0016423F"/>
    <w:rsid w:val="00164594"/>
    <w:rsid w:val="00164724"/>
    <w:rsid w:val="001648C4"/>
    <w:rsid w:val="001651F2"/>
    <w:rsid w:val="0016544D"/>
    <w:rsid w:val="00165471"/>
    <w:rsid w:val="00165521"/>
    <w:rsid w:val="001657A2"/>
    <w:rsid w:val="00165B4E"/>
    <w:rsid w:val="00166127"/>
    <w:rsid w:val="00166326"/>
    <w:rsid w:val="00166462"/>
    <w:rsid w:val="001665B5"/>
    <w:rsid w:val="00166638"/>
    <w:rsid w:val="00166C59"/>
    <w:rsid w:val="00166E33"/>
    <w:rsid w:val="001671E7"/>
    <w:rsid w:val="001672D0"/>
    <w:rsid w:val="001675EB"/>
    <w:rsid w:val="0016785B"/>
    <w:rsid w:val="001678E3"/>
    <w:rsid w:val="00167D0B"/>
    <w:rsid w:val="00167F51"/>
    <w:rsid w:val="001703D9"/>
    <w:rsid w:val="00170A1F"/>
    <w:rsid w:val="001717F9"/>
    <w:rsid w:val="00171AC6"/>
    <w:rsid w:val="00171FA2"/>
    <w:rsid w:val="0017208F"/>
    <w:rsid w:val="00172149"/>
    <w:rsid w:val="00172201"/>
    <w:rsid w:val="00172389"/>
    <w:rsid w:val="00172528"/>
    <w:rsid w:val="00172663"/>
    <w:rsid w:val="00172716"/>
    <w:rsid w:val="00172754"/>
    <w:rsid w:val="00172774"/>
    <w:rsid w:val="00172782"/>
    <w:rsid w:val="0017278A"/>
    <w:rsid w:val="001728D9"/>
    <w:rsid w:val="001729A3"/>
    <w:rsid w:val="00172B1E"/>
    <w:rsid w:val="00172B90"/>
    <w:rsid w:val="00172C44"/>
    <w:rsid w:val="00172CB0"/>
    <w:rsid w:val="001731AC"/>
    <w:rsid w:val="00173497"/>
    <w:rsid w:val="0017396C"/>
    <w:rsid w:val="00173F23"/>
    <w:rsid w:val="00174161"/>
    <w:rsid w:val="001742DB"/>
    <w:rsid w:val="001745FA"/>
    <w:rsid w:val="001747DF"/>
    <w:rsid w:val="00174E67"/>
    <w:rsid w:val="00174EAF"/>
    <w:rsid w:val="00175088"/>
    <w:rsid w:val="0017514B"/>
    <w:rsid w:val="001751BE"/>
    <w:rsid w:val="001752AC"/>
    <w:rsid w:val="001752AF"/>
    <w:rsid w:val="001752CB"/>
    <w:rsid w:val="001754AD"/>
    <w:rsid w:val="001755BA"/>
    <w:rsid w:val="001757E9"/>
    <w:rsid w:val="00175B19"/>
    <w:rsid w:val="001761B3"/>
    <w:rsid w:val="00176285"/>
    <w:rsid w:val="001765B2"/>
    <w:rsid w:val="001765CD"/>
    <w:rsid w:val="0017675F"/>
    <w:rsid w:val="001769C3"/>
    <w:rsid w:val="00176E07"/>
    <w:rsid w:val="0017711C"/>
    <w:rsid w:val="00177A7E"/>
    <w:rsid w:val="00177BC5"/>
    <w:rsid w:val="00180443"/>
    <w:rsid w:val="00180738"/>
    <w:rsid w:val="00180A36"/>
    <w:rsid w:val="00180AE7"/>
    <w:rsid w:val="00180BA9"/>
    <w:rsid w:val="0018107E"/>
    <w:rsid w:val="001810BF"/>
    <w:rsid w:val="00181196"/>
    <w:rsid w:val="00181398"/>
    <w:rsid w:val="00181573"/>
    <w:rsid w:val="0018160F"/>
    <w:rsid w:val="0018165B"/>
    <w:rsid w:val="00181730"/>
    <w:rsid w:val="0018191E"/>
    <w:rsid w:val="00181C0E"/>
    <w:rsid w:val="00181C68"/>
    <w:rsid w:val="00181CFC"/>
    <w:rsid w:val="00181F56"/>
    <w:rsid w:val="00181FBD"/>
    <w:rsid w:val="0018206E"/>
    <w:rsid w:val="00182072"/>
    <w:rsid w:val="001822C2"/>
    <w:rsid w:val="001826BD"/>
    <w:rsid w:val="0018275F"/>
    <w:rsid w:val="00182AF9"/>
    <w:rsid w:val="001830B8"/>
    <w:rsid w:val="0018310D"/>
    <w:rsid w:val="0018316B"/>
    <w:rsid w:val="00183223"/>
    <w:rsid w:val="001833B9"/>
    <w:rsid w:val="001834B8"/>
    <w:rsid w:val="00183517"/>
    <w:rsid w:val="0018352B"/>
    <w:rsid w:val="0018362F"/>
    <w:rsid w:val="001839F9"/>
    <w:rsid w:val="00184058"/>
    <w:rsid w:val="001840A1"/>
    <w:rsid w:val="00184242"/>
    <w:rsid w:val="00184457"/>
    <w:rsid w:val="0018470F"/>
    <w:rsid w:val="00184719"/>
    <w:rsid w:val="0018478D"/>
    <w:rsid w:val="00184BE2"/>
    <w:rsid w:val="00184D61"/>
    <w:rsid w:val="00184E48"/>
    <w:rsid w:val="00185374"/>
    <w:rsid w:val="001859C2"/>
    <w:rsid w:val="001859DA"/>
    <w:rsid w:val="00185A80"/>
    <w:rsid w:val="00185C6F"/>
    <w:rsid w:val="001864C2"/>
    <w:rsid w:val="001864EF"/>
    <w:rsid w:val="0018656B"/>
    <w:rsid w:val="0018660B"/>
    <w:rsid w:val="0018667E"/>
    <w:rsid w:val="00186CCF"/>
    <w:rsid w:val="00186E0A"/>
    <w:rsid w:val="00187125"/>
    <w:rsid w:val="0018724E"/>
    <w:rsid w:val="001873E5"/>
    <w:rsid w:val="0018777D"/>
    <w:rsid w:val="00187D12"/>
    <w:rsid w:val="00187F95"/>
    <w:rsid w:val="001900C6"/>
    <w:rsid w:val="001900F0"/>
    <w:rsid w:val="0019019A"/>
    <w:rsid w:val="00190520"/>
    <w:rsid w:val="0019076B"/>
    <w:rsid w:val="001907C9"/>
    <w:rsid w:val="00190815"/>
    <w:rsid w:val="00190990"/>
    <w:rsid w:val="00190CB3"/>
    <w:rsid w:val="00190CDD"/>
    <w:rsid w:val="00190E2E"/>
    <w:rsid w:val="001910ED"/>
    <w:rsid w:val="00191419"/>
    <w:rsid w:val="0019158C"/>
    <w:rsid w:val="001917DC"/>
    <w:rsid w:val="00192360"/>
    <w:rsid w:val="00192AE2"/>
    <w:rsid w:val="00192C72"/>
    <w:rsid w:val="00192E06"/>
    <w:rsid w:val="00192E32"/>
    <w:rsid w:val="00193093"/>
    <w:rsid w:val="00193524"/>
    <w:rsid w:val="00193AB5"/>
    <w:rsid w:val="00193DD8"/>
    <w:rsid w:val="00193F0F"/>
    <w:rsid w:val="00194224"/>
    <w:rsid w:val="00194263"/>
    <w:rsid w:val="00194292"/>
    <w:rsid w:val="001946E0"/>
    <w:rsid w:val="00194983"/>
    <w:rsid w:val="00195018"/>
    <w:rsid w:val="001952A5"/>
    <w:rsid w:val="00195303"/>
    <w:rsid w:val="001955BA"/>
    <w:rsid w:val="0019573B"/>
    <w:rsid w:val="001959B5"/>
    <w:rsid w:val="00195EE2"/>
    <w:rsid w:val="001961CD"/>
    <w:rsid w:val="0019638A"/>
    <w:rsid w:val="0019656F"/>
    <w:rsid w:val="00196583"/>
    <w:rsid w:val="00196CC9"/>
    <w:rsid w:val="00196FF5"/>
    <w:rsid w:val="00197106"/>
    <w:rsid w:val="00197422"/>
    <w:rsid w:val="00197524"/>
    <w:rsid w:val="00197823"/>
    <w:rsid w:val="0019784C"/>
    <w:rsid w:val="00197BE6"/>
    <w:rsid w:val="00197DE8"/>
    <w:rsid w:val="00197E6B"/>
    <w:rsid w:val="001A0606"/>
    <w:rsid w:val="001A0857"/>
    <w:rsid w:val="001A0C82"/>
    <w:rsid w:val="001A0D33"/>
    <w:rsid w:val="001A1033"/>
    <w:rsid w:val="001A172A"/>
    <w:rsid w:val="001A17BB"/>
    <w:rsid w:val="001A19D8"/>
    <w:rsid w:val="001A1CCE"/>
    <w:rsid w:val="001A1D95"/>
    <w:rsid w:val="001A1E04"/>
    <w:rsid w:val="001A1FC8"/>
    <w:rsid w:val="001A20C0"/>
    <w:rsid w:val="001A2984"/>
    <w:rsid w:val="001A29F6"/>
    <w:rsid w:val="001A2C57"/>
    <w:rsid w:val="001A2FC7"/>
    <w:rsid w:val="001A3012"/>
    <w:rsid w:val="001A3097"/>
    <w:rsid w:val="001A3260"/>
    <w:rsid w:val="001A35F4"/>
    <w:rsid w:val="001A39CF"/>
    <w:rsid w:val="001A3B23"/>
    <w:rsid w:val="001A3BBD"/>
    <w:rsid w:val="001A3E0F"/>
    <w:rsid w:val="001A3E18"/>
    <w:rsid w:val="001A3EB1"/>
    <w:rsid w:val="001A3EED"/>
    <w:rsid w:val="001A40D2"/>
    <w:rsid w:val="001A40EB"/>
    <w:rsid w:val="001A4354"/>
    <w:rsid w:val="001A4731"/>
    <w:rsid w:val="001A48CC"/>
    <w:rsid w:val="001A4938"/>
    <w:rsid w:val="001A4963"/>
    <w:rsid w:val="001A4B3A"/>
    <w:rsid w:val="001A4BE9"/>
    <w:rsid w:val="001A4D76"/>
    <w:rsid w:val="001A4E55"/>
    <w:rsid w:val="001A4F53"/>
    <w:rsid w:val="001A503A"/>
    <w:rsid w:val="001A527F"/>
    <w:rsid w:val="001A584C"/>
    <w:rsid w:val="001A5B47"/>
    <w:rsid w:val="001A5FD8"/>
    <w:rsid w:val="001A6552"/>
    <w:rsid w:val="001A6841"/>
    <w:rsid w:val="001A6B79"/>
    <w:rsid w:val="001A6C38"/>
    <w:rsid w:val="001A6DC7"/>
    <w:rsid w:val="001A70C1"/>
    <w:rsid w:val="001A7357"/>
    <w:rsid w:val="001A7484"/>
    <w:rsid w:val="001A756A"/>
    <w:rsid w:val="001A77C2"/>
    <w:rsid w:val="001A782D"/>
    <w:rsid w:val="001A7830"/>
    <w:rsid w:val="001A7BE1"/>
    <w:rsid w:val="001A7EAB"/>
    <w:rsid w:val="001B14B7"/>
    <w:rsid w:val="001B15D5"/>
    <w:rsid w:val="001B17DA"/>
    <w:rsid w:val="001B18D9"/>
    <w:rsid w:val="001B1C9F"/>
    <w:rsid w:val="001B25BD"/>
    <w:rsid w:val="001B287E"/>
    <w:rsid w:val="001B2A98"/>
    <w:rsid w:val="001B2C40"/>
    <w:rsid w:val="001B2EF3"/>
    <w:rsid w:val="001B2FBC"/>
    <w:rsid w:val="001B32AB"/>
    <w:rsid w:val="001B32BA"/>
    <w:rsid w:val="001B34E0"/>
    <w:rsid w:val="001B3626"/>
    <w:rsid w:val="001B3A71"/>
    <w:rsid w:val="001B3F2C"/>
    <w:rsid w:val="001B4568"/>
    <w:rsid w:val="001B496E"/>
    <w:rsid w:val="001B4D31"/>
    <w:rsid w:val="001B4ED1"/>
    <w:rsid w:val="001B5122"/>
    <w:rsid w:val="001B51F4"/>
    <w:rsid w:val="001B53EB"/>
    <w:rsid w:val="001B58F4"/>
    <w:rsid w:val="001B5A88"/>
    <w:rsid w:val="001B5B91"/>
    <w:rsid w:val="001B5BF7"/>
    <w:rsid w:val="001B5D3F"/>
    <w:rsid w:val="001B5E86"/>
    <w:rsid w:val="001B606E"/>
    <w:rsid w:val="001B675D"/>
    <w:rsid w:val="001B6808"/>
    <w:rsid w:val="001B6B33"/>
    <w:rsid w:val="001B6B9F"/>
    <w:rsid w:val="001B6F29"/>
    <w:rsid w:val="001B700F"/>
    <w:rsid w:val="001B702C"/>
    <w:rsid w:val="001B7302"/>
    <w:rsid w:val="001B7A7F"/>
    <w:rsid w:val="001B7B2C"/>
    <w:rsid w:val="001B7B47"/>
    <w:rsid w:val="001B7E47"/>
    <w:rsid w:val="001B7EB3"/>
    <w:rsid w:val="001C095D"/>
    <w:rsid w:val="001C09B5"/>
    <w:rsid w:val="001C0BA4"/>
    <w:rsid w:val="001C0D6B"/>
    <w:rsid w:val="001C0EEF"/>
    <w:rsid w:val="001C101D"/>
    <w:rsid w:val="001C127B"/>
    <w:rsid w:val="001C128D"/>
    <w:rsid w:val="001C12D0"/>
    <w:rsid w:val="001C1327"/>
    <w:rsid w:val="001C1333"/>
    <w:rsid w:val="001C134D"/>
    <w:rsid w:val="001C1569"/>
    <w:rsid w:val="001C160F"/>
    <w:rsid w:val="001C1956"/>
    <w:rsid w:val="001C1C21"/>
    <w:rsid w:val="001C1EE7"/>
    <w:rsid w:val="001C1F2B"/>
    <w:rsid w:val="001C2203"/>
    <w:rsid w:val="001C239C"/>
    <w:rsid w:val="001C24E4"/>
    <w:rsid w:val="001C264E"/>
    <w:rsid w:val="001C3174"/>
    <w:rsid w:val="001C32EF"/>
    <w:rsid w:val="001C3487"/>
    <w:rsid w:val="001C34F7"/>
    <w:rsid w:val="001C36A3"/>
    <w:rsid w:val="001C3974"/>
    <w:rsid w:val="001C3AA3"/>
    <w:rsid w:val="001C3AA5"/>
    <w:rsid w:val="001C3BD9"/>
    <w:rsid w:val="001C3E7A"/>
    <w:rsid w:val="001C3E9B"/>
    <w:rsid w:val="001C3EBC"/>
    <w:rsid w:val="001C42BE"/>
    <w:rsid w:val="001C4515"/>
    <w:rsid w:val="001C45C4"/>
    <w:rsid w:val="001C4BC7"/>
    <w:rsid w:val="001C4C48"/>
    <w:rsid w:val="001C4FAA"/>
    <w:rsid w:val="001C528F"/>
    <w:rsid w:val="001C5796"/>
    <w:rsid w:val="001C59F2"/>
    <w:rsid w:val="001C5D33"/>
    <w:rsid w:val="001C5EC6"/>
    <w:rsid w:val="001C5F9F"/>
    <w:rsid w:val="001C5FCB"/>
    <w:rsid w:val="001C6086"/>
    <w:rsid w:val="001C655E"/>
    <w:rsid w:val="001C65E8"/>
    <w:rsid w:val="001C68EE"/>
    <w:rsid w:val="001C6A28"/>
    <w:rsid w:val="001C6B00"/>
    <w:rsid w:val="001C6DB9"/>
    <w:rsid w:val="001C6F36"/>
    <w:rsid w:val="001C704B"/>
    <w:rsid w:val="001C7062"/>
    <w:rsid w:val="001C7121"/>
    <w:rsid w:val="001C7390"/>
    <w:rsid w:val="001C759A"/>
    <w:rsid w:val="001C7622"/>
    <w:rsid w:val="001C78F7"/>
    <w:rsid w:val="001C7943"/>
    <w:rsid w:val="001C7A3F"/>
    <w:rsid w:val="001C7A8F"/>
    <w:rsid w:val="001C7B6F"/>
    <w:rsid w:val="001C7CA6"/>
    <w:rsid w:val="001C7DD9"/>
    <w:rsid w:val="001C7E6B"/>
    <w:rsid w:val="001D0370"/>
    <w:rsid w:val="001D08E4"/>
    <w:rsid w:val="001D090C"/>
    <w:rsid w:val="001D0B50"/>
    <w:rsid w:val="001D0C3C"/>
    <w:rsid w:val="001D0C7F"/>
    <w:rsid w:val="001D0D81"/>
    <w:rsid w:val="001D0E9A"/>
    <w:rsid w:val="001D1524"/>
    <w:rsid w:val="001D15BC"/>
    <w:rsid w:val="001D18FF"/>
    <w:rsid w:val="001D1934"/>
    <w:rsid w:val="001D1A1E"/>
    <w:rsid w:val="001D1AEE"/>
    <w:rsid w:val="001D1C38"/>
    <w:rsid w:val="001D214F"/>
    <w:rsid w:val="001D23C1"/>
    <w:rsid w:val="001D2597"/>
    <w:rsid w:val="001D264C"/>
    <w:rsid w:val="001D2754"/>
    <w:rsid w:val="001D2776"/>
    <w:rsid w:val="001D28C0"/>
    <w:rsid w:val="001D2912"/>
    <w:rsid w:val="001D2AA8"/>
    <w:rsid w:val="001D3027"/>
    <w:rsid w:val="001D306C"/>
    <w:rsid w:val="001D30AB"/>
    <w:rsid w:val="001D33D0"/>
    <w:rsid w:val="001D33DC"/>
    <w:rsid w:val="001D38D8"/>
    <w:rsid w:val="001D39AF"/>
    <w:rsid w:val="001D39E5"/>
    <w:rsid w:val="001D3CD0"/>
    <w:rsid w:val="001D3D41"/>
    <w:rsid w:val="001D3FA2"/>
    <w:rsid w:val="001D4000"/>
    <w:rsid w:val="001D4134"/>
    <w:rsid w:val="001D41A8"/>
    <w:rsid w:val="001D41BF"/>
    <w:rsid w:val="001D433B"/>
    <w:rsid w:val="001D44AE"/>
    <w:rsid w:val="001D4A98"/>
    <w:rsid w:val="001D5226"/>
    <w:rsid w:val="001D53F3"/>
    <w:rsid w:val="001D5431"/>
    <w:rsid w:val="001D548C"/>
    <w:rsid w:val="001D5793"/>
    <w:rsid w:val="001D58A1"/>
    <w:rsid w:val="001D5A82"/>
    <w:rsid w:val="001D5D5C"/>
    <w:rsid w:val="001D604F"/>
    <w:rsid w:val="001D6083"/>
    <w:rsid w:val="001D6173"/>
    <w:rsid w:val="001D6219"/>
    <w:rsid w:val="001D71D9"/>
    <w:rsid w:val="001D725C"/>
    <w:rsid w:val="001D7389"/>
    <w:rsid w:val="001D73A7"/>
    <w:rsid w:val="001D7639"/>
    <w:rsid w:val="001D776E"/>
    <w:rsid w:val="001D77AB"/>
    <w:rsid w:val="001D7960"/>
    <w:rsid w:val="001D7C09"/>
    <w:rsid w:val="001D7CCC"/>
    <w:rsid w:val="001E03AF"/>
    <w:rsid w:val="001E04B5"/>
    <w:rsid w:val="001E05A6"/>
    <w:rsid w:val="001E060D"/>
    <w:rsid w:val="001E0690"/>
    <w:rsid w:val="001E0D8D"/>
    <w:rsid w:val="001E0E27"/>
    <w:rsid w:val="001E0FB4"/>
    <w:rsid w:val="001E1076"/>
    <w:rsid w:val="001E1154"/>
    <w:rsid w:val="001E1295"/>
    <w:rsid w:val="001E12B0"/>
    <w:rsid w:val="001E14B1"/>
    <w:rsid w:val="001E14CA"/>
    <w:rsid w:val="001E1530"/>
    <w:rsid w:val="001E17C1"/>
    <w:rsid w:val="001E17C7"/>
    <w:rsid w:val="001E1A49"/>
    <w:rsid w:val="001E1AA1"/>
    <w:rsid w:val="001E1EA4"/>
    <w:rsid w:val="001E2441"/>
    <w:rsid w:val="001E26C1"/>
    <w:rsid w:val="001E295B"/>
    <w:rsid w:val="001E2A40"/>
    <w:rsid w:val="001E2ABF"/>
    <w:rsid w:val="001E2EF6"/>
    <w:rsid w:val="001E2FA3"/>
    <w:rsid w:val="001E3161"/>
    <w:rsid w:val="001E3349"/>
    <w:rsid w:val="001E344B"/>
    <w:rsid w:val="001E3517"/>
    <w:rsid w:val="001E3927"/>
    <w:rsid w:val="001E3D4F"/>
    <w:rsid w:val="001E3E1A"/>
    <w:rsid w:val="001E3F91"/>
    <w:rsid w:val="001E45C0"/>
    <w:rsid w:val="001E4BB1"/>
    <w:rsid w:val="001E522F"/>
    <w:rsid w:val="001E5247"/>
    <w:rsid w:val="001E5336"/>
    <w:rsid w:val="001E561B"/>
    <w:rsid w:val="001E597D"/>
    <w:rsid w:val="001E6010"/>
    <w:rsid w:val="001E62F8"/>
    <w:rsid w:val="001E6356"/>
    <w:rsid w:val="001E694E"/>
    <w:rsid w:val="001E6A37"/>
    <w:rsid w:val="001E6C34"/>
    <w:rsid w:val="001E6D82"/>
    <w:rsid w:val="001E6DA0"/>
    <w:rsid w:val="001E7162"/>
    <w:rsid w:val="001E7382"/>
    <w:rsid w:val="001E78E4"/>
    <w:rsid w:val="001E791E"/>
    <w:rsid w:val="001E7E48"/>
    <w:rsid w:val="001E7F55"/>
    <w:rsid w:val="001E7FD9"/>
    <w:rsid w:val="001F01BA"/>
    <w:rsid w:val="001F02E1"/>
    <w:rsid w:val="001F0473"/>
    <w:rsid w:val="001F04C6"/>
    <w:rsid w:val="001F08FF"/>
    <w:rsid w:val="001F09CD"/>
    <w:rsid w:val="001F0C39"/>
    <w:rsid w:val="001F0C4C"/>
    <w:rsid w:val="001F0E5E"/>
    <w:rsid w:val="001F0EF1"/>
    <w:rsid w:val="001F16AC"/>
    <w:rsid w:val="001F1837"/>
    <w:rsid w:val="001F18DB"/>
    <w:rsid w:val="001F1A88"/>
    <w:rsid w:val="001F1E4F"/>
    <w:rsid w:val="001F1E85"/>
    <w:rsid w:val="001F2109"/>
    <w:rsid w:val="001F214E"/>
    <w:rsid w:val="001F22E2"/>
    <w:rsid w:val="001F23F7"/>
    <w:rsid w:val="001F252B"/>
    <w:rsid w:val="001F253A"/>
    <w:rsid w:val="001F2D12"/>
    <w:rsid w:val="001F2F76"/>
    <w:rsid w:val="001F2FE6"/>
    <w:rsid w:val="001F3427"/>
    <w:rsid w:val="001F3607"/>
    <w:rsid w:val="001F3763"/>
    <w:rsid w:val="001F378E"/>
    <w:rsid w:val="001F3D00"/>
    <w:rsid w:val="001F3DBD"/>
    <w:rsid w:val="001F3F8D"/>
    <w:rsid w:val="001F400A"/>
    <w:rsid w:val="001F418D"/>
    <w:rsid w:val="001F489C"/>
    <w:rsid w:val="001F4A09"/>
    <w:rsid w:val="001F4FF1"/>
    <w:rsid w:val="001F514F"/>
    <w:rsid w:val="001F56B3"/>
    <w:rsid w:val="001F57DB"/>
    <w:rsid w:val="001F58CD"/>
    <w:rsid w:val="001F5AFB"/>
    <w:rsid w:val="001F5CE6"/>
    <w:rsid w:val="001F5DBB"/>
    <w:rsid w:val="001F5F76"/>
    <w:rsid w:val="001F61B3"/>
    <w:rsid w:val="001F648F"/>
    <w:rsid w:val="001F681D"/>
    <w:rsid w:val="001F6CAA"/>
    <w:rsid w:val="001F6EF6"/>
    <w:rsid w:val="001F6F2C"/>
    <w:rsid w:val="001F7075"/>
    <w:rsid w:val="001F78C6"/>
    <w:rsid w:val="001F7D8C"/>
    <w:rsid w:val="00200A6C"/>
    <w:rsid w:val="00200CF3"/>
    <w:rsid w:val="00200D67"/>
    <w:rsid w:val="00200E50"/>
    <w:rsid w:val="00200F44"/>
    <w:rsid w:val="0020104D"/>
    <w:rsid w:val="00201682"/>
    <w:rsid w:val="002019D6"/>
    <w:rsid w:val="00201C36"/>
    <w:rsid w:val="00201C79"/>
    <w:rsid w:val="00201C7A"/>
    <w:rsid w:val="00201E52"/>
    <w:rsid w:val="00201EC2"/>
    <w:rsid w:val="00202036"/>
    <w:rsid w:val="0020203B"/>
    <w:rsid w:val="002021D4"/>
    <w:rsid w:val="002021EF"/>
    <w:rsid w:val="002029C4"/>
    <w:rsid w:val="00202A51"/>
    <w:rsid w:val="0020323F"/>
    <w:rsid w:val="00203548"/>
    <w:rsid w:val="0020362B"/>
    <w:rsid w:val="002038DE"/>
    <w:rsid w:val="002039D3"/>
    <w:rsid w:val="00203B1A"/>
    <w:rsid w:val="002042BA"/>
    <w:rsid w:val="002042FC"/>
    <w:rsid w:val="00204532"/>
    <w:rsid w:val="00204566"/>
    <w:rsid w:val="00204D05"/>
    <w:rsid w:val="002050E6"/>
    <w:rsid w:val="00205186"/>
    <w:rsid w:val="002052D8"/>
    <w:rsid w:val="002053A7"/>
    <w:rsid w:val="002053AC"/>
    <w:rsid w:val="00205535"/>
    <w:rsid w:val="00205580"/>
    <w:rsid w:val="0020584A"/>
    <w:rsid w:val="0020590F"/>
    <w:rsid w:val="00205A81"/>
    <w:rsid w:val="00205C74"/>
    <w:rsid w:val="00205FF6"/>
    <w:rsid w:val="00206452"/>
    <w:rsid w:val="00206473"/>
    <w:rsid w:val="00206715"/>
    <w:rsid w:val="00206EA3"/>
    <w:rsid w:val="002071C8"/>
    <w:rsid w:val="002072DF"/>
    <w:rsid w:val="002073A2"/>
    <w:rsid w:val="00207CE5"/>
    <w:rsid w:val="00207EB5"/>
    <w:rsid w:val="00207EC2"/>
    <w:rsid w:val="00210537"/>
    <w:rsid w:val="0021064C"/>
    <w:rsid w:val="00210B7C"/>
    <w:rsid w:val="00210C66"/>
    <w:rsid w:val="00210D02"/>
    <w:rsid w:val="00210F29"/>
    <w:rsid w:val="00211136"/>
    <w:rsid w:val="00211197"/>
    <w:rsid w:val="002111F9"/>
    <w:rsid w:val="002114DE"/>
    <w:rsid w:val="00211523"/>
    <w:rsid w:val="002115DB"/>
    <w:rsid w:val="00211649"/>
    <w:rsid w:val="00211708"/>
    <w:rsid w:val="002118CF"/>
    <w:rsid w:val="002120E3"/>
    <w:rsid w:val="002123B1"/>
    <w:rsid w:val="0021247C"/>
    <w:rsid w:val="00212715"/>
    <w:rsid w:val="00212C77"/>
    <w:rsid w:val="00212DD4"/>
    <w:rsid w:val="00212E8F"/>
    <w:rsid w:val="00212EBB"/>
    <w:rsid w:val="00213554"/>
    <w:rsid w:val="00213B3E"/>
    <w:rsid w:val="00213B4D"/>
    <w:rsid w:val="00213BF2"/>
    <w:rsid w:val="00214C6D"/>
    <w:rsid w:val="00214C82"/>
    <w:rsid w:val="00214F68"/>
    <w:rsid w:val="002153DE"/>
    <w:rsid w:val="002155DD"/>
    <w:rsid w:val="002156C4"/>
    <w:rsid w:val="002156D0"/>
    <w:rsid w:val="00215A6C"/>
    <w:rsid w:val="00215B27"/>
    <w:rsid w:val="0021685B"/>
    <w:rsid w:val="00216902"/>
    <w:rsid w:val="0021691E"/>
    <w:rsid w:val="00216B13"/>
    <w:rsid w:val="00216CBB"/>
    <w:rsid w:val="00216F07"/>
    <w:rsid w:val="002170F3"/>
    <w:rsid w:val="002172E8"/>
    <w:rsid w:val="0021731F"/>
    <w:rsid w:val="00217414"/>
    <w:rsid w:val="002176C4"/>
    <w:rsid w:val="002177AD"/>
    <w:rsid w:val="00217976"/>
    <w:rsid w:val="00217979"/>
    <w:rsid w:val="00217A29"/>
    <w:rsid w:val="00217AA2"/>
    <w:rsid w:val="00217B62"/>
    <w:rsid w:val="00220081"/>
    <w:rsid w:val="002202AF"/>
    <w:rsid w:val="00220643"/>
    <w:rsid w:val="002207E4"/>
    <w:rsid w:val="002207EC"/>
    <w:rsid w:val="00220942"/>
    <w:rsid w:val="002211DB"/>
    <w:rsid w:val="00221249"/>
    <w:rsid w:val="00221313"/>
    <w:rsid w:val="002216D7"/>
    <w:rsid w:val="00221B77"/>
    <w:rsid w:val="00221DB5"/>
    <w:rsid w:val="0022245F"/>
    <w:rsid w:val="0022276A"/>
    <w:rsid w:val="002227BF"/>
    <w:rsid w:val="00222922"/>
    <w:rsid w:val="00222C4B"/>
    <w:rsid w:val="002238D4"/>
    <w:rsid w:val="00223E3A"/>
    <w:rsid w:val="002242F0"/>
    <w:rsid w:val="002247A9"/>
    <w:rsid w:val="00224814"/>
    <w:rsid w:val="0022489F"/>
    <w:rsid w:val="00224B6D"/>
    <w:rsid w:val="00224B92"/>
    <w:rsid w:val="00224EFB"/>
    <w:rsid w:val="00225E47"/>
    <w:rsid w:val="00226A73"/>
    <w:rsid w:val="00226B74"/>
    <w:rsid w:val="00226C4A"/>
    <w:rsid w:val="00226E86"/>
    <w:rsid w:val="00226F4A"/>
    <w:rsid w:val="00227946"/>
    <w:rsid w:val="00227A36"/>
    <w:rsid w:val="00227A85"/>
    <w:rsid w:val="00227C2A"/>
    <w:rsid w:val="00227E59"/>
    <w:rsid w:val="00227F07"/>
    <w:rsid w:val="00227FF0"/>
    <w:rsid w:val="00230420"/>
    <w:rsid w:val="00230697"/>
    <w:rsid w:val="002309AE"/>
    <w:rsid w:val="00230C63"/>
    <w:rsid w:val="00230D1F"/>
    <w:rsid w:val="00230F28"/>
    <w:rsid w:val="00230F80"/>
    <w:rsid w:val="0023104D"/>
    <w:rsid w:val="002310B7"/>
    <w:rsid w:val="002313B8"/>
    <w:rsid w:val="00231429"/>
    <w:rsid w:val="002314C6"/>
    <w:rsid w:val="00231768"/>
    <w:rsid w:val="00231D1C"/>
    <w:rsid w:val="00231E7C"/>
    <w:rsid w:val="00232600"/>
    <w:rsid w:val="00232698"/>
    <w:rsid w:val="00232875"/>
    <w:rsid w:val="00232A3A"/>
    <w:rsid w:val="00232C9D"/>
    <w:rsid w:val="00232CE6"/>
    <w:rsid w:val="0023302C"/>
    <w:rsid w:val="0023330D"/>
    <w:rsid w:val="00233617"/>
    <w:rsid w:val="002336B1"/>
    <w:rsid w:val="0023382E"/>
    <w:rsid w:val="00233ACF"/>
    <w:rsid w:val="00233C86"/>
    <w:rsid w:val="00233FA8"/>
    <w:rsid w:val="002341BE"/>
    <w:rsid w:val="00234358"/>
    <w:rsid w:val="002343FD"/>
    <w:rsid w:val="00234AB9"/>
    <w:rsid w:val="00234BE6"/>
    <w:rsid w:val="00234EFC"/>
    <w:rsid w:val="00235204"/>
    <w:rsid w:val="002354A5"/>
    <w:rsid w:val="002358EA"/>
    <w:rsid w:val="00235A7F"/>
    <w:rsid w:val="00235B2E"/>
    <w:rsid w:val="00235C64"/>
    <w:rsid w:val="0023621E"/>
    <w:rsid w:val="00236366"/>
    <w:rsid w:val="0023661C"/>
    <w:rsid w:val="00236726"/>
    <w:rsid w:val="0023678D"/>
    <w:rsid w:val="0023682B"/>
    <w:rsid w:val="00236953"/>
    <w:rsid w:val="00236FD4"/>
    <w:rsid w:val="00237046"/>
    <w:rsid w:val="002371B2"/>
    <w:rsid w:val="00237246"/>
    <w:rsid w:val="0023766C"/>
    <w:rsid w:val="002379C3"/>
    <w:rsid w:val="00237DE5"/>
    <w:rsid w:val="0024033D"/>
    <w:rsid w:val="00240399"/>
    <w:rsid w:val="002405F0"/>
    <w:rsid w:val="002407BD"/>
    <w:rsid w:val="00240854"/>
    <w:rsid w:val="00240A39"/>
    <w:rsid w:val="00240AE6"/>
    <w:rsid w:val="002414DA"/>
    <w:rsid w:val="002414E1"/>
    <w:rsid w:val="002415F6"/>
    <w:rsid w:val="00241758"/>
    <w:rsid w:val="002419BE"/>
    <w:rsid w:val="00241CB8"/>
    <w:rsid w:val="00241D82"/>
    <w:rsid w:val="00241ECD"/>
    <w:rsid w:val="00242030"/>
    <w:rsid w:val="00242543"/>
    <w:rsid w:val="00242842"/>
    <w:rsid w:val="002429C6"/>
    <w:rsid w:val="002429DF"/>
    <w:rsid w:val="00242A9D"/>
    <w:rsid w:val="00242F36"/>
    <w:rsid w:val="00242F5F"/>
    <w:rsid w:val="00243012"/>
    <w:rsid w:val="002430C7"/>
    <w:rsid w:val="0024330B"/>
    <w:rsid w:val="00243326"/>
    <w:rsid w:val="00243452"/>
    <w:rsid w:val="00243709"/>
    <w:rsid w:val="002437A4"/>
    <w:rsid w:val="002437FA"/>
    <w:rsid w:val="00243C76"/>
    <w:rsid w:val="00243DC0"/>
    <w:rsid w:val="00244140"/>
    <w:rsid w:val="00244297"/>
    <w:rsid w:val="0024453E"/>
    <w:rsid w:val="0024458D"/>
    <w:rsid w:val="00244840"/>
    <w:rsid w:val="00244849"/>
    <w:rsid w:val="00244AE8"/>
    <w:rsid w:val="00244BE0"/>
    <w:rsid w:val="00244C61"/>
    <w:rsid w:val="00244CF7"/>
    <w:rsid w:val="00244D2C"/>
    <w:rsid w:val="00244EE1"/>
    <w:rsid w:val="00244FA0"/>
    <w:rsid w:val="0024500C"/>
    <w:rsid w:val="002454C3"/>
    <w:rsid w:val="00245558"/>
    <w:rsid w:val="0024586A"/>
    <w:rsid w:val="00245B2E"/>
    <w:rsid w:val="00245DF0"/>
    <w:rsid w:val="00246384"/>
    <w:rsid w:val="00246762"/>
    <w:rsid w:val="0024679E"/>
    <w:rsid w:val="002467F4"/>
    <w:rsid w:val="00246839"/>
    <w:rsid w:val="0024691F"/>
    <w:rsid w:val="00247172"/>
    <w:rsid w:val="00247173"/>
    <w:rsid w:val="0024744F"/>
    <w:rsid w:val="002476DD"/>
    <w:rsid w:val="00247D29"/>
    <w:rsid w:val="002500C4"/>
    <w:rsid w:val="002501FB"/>
    <w:rsid w:val="0025031F"/>
    <w:rsid w:val="002505AB"/>
    <w:rsid w:val="0025072A"/>
    <w:rsid w:val="0025085A"/>
    <w:rsid w:val="00250AA8"/>
    <w:rsid w:val="00250B20"/>
    <w:rsid w:val="00250B31"/>
    <w:rsid w:val="002511A1"/>
    <w:rsid w:val="002512B0"/>
    <w:rsid w:val="0025134D"/>
    <w:rsid w:val="002513F8"/>
    <w:rsid w:val="002515DD"/>
    <w:rsid w:val="002517DE"/>
    <w:rsid w:val="0025188F"/>
    <w:rsid w:val="0025190A"/>
    <w:rsid w:val="002519E3"/>
    <w:rsid w:val="00251AD9"/>
    <w:rsid w:val="00252083"/>
    <w:rsid w:val="002526E4"/>
    <w:rsid w:val="00252780"/>
    <w:rsid w:val="002529BB"/>
    <w:rsid w:val="00252CF3"/>
    <w:rsid w:val="00252E58"/>
    <w:rsid w:val="00252E7D"/>
    <w:rsid w:val="00253076"/>
    <w:rsid w:val="00253174"/>
    <w:rsid w:val="00253354"/>
    <w:rsid w:val="002536B9"/>
    <w:rsid w:val="0025392D"/>
    <w:rsid w:val="002539A7"/>
    <w:rsid w:val="0025419A"/>
    <w:rsid w:val="0025441B"/>
    <w:rsid w:val="00254553"/>
    <w:rsid w:val="002548FC"/>
    <w:rsid w:val="00254B0E"/>
    <w:rsid w:val="00254C5A"/>
    <w:rsid w:val="00254F0F"/>
    <w:rsid w:val="0025545F"/>
    <w:rsid w:val="0025552E"/>
    <w:rsid w:val="00255823"/>
    <w:rsid w:val="00255987"/>
    <w:rsid w:val="002559D6"/>
    <w:rsid w:val="00255C62"/>
    <w:rsid w:val="0025606D"/>
    <w:rsid w:val="002561F5"/>
    <w:rsid w:val="0025628E"/>
    <w:rsid w:val="00256665"/>
    <w:rsid w:val="00256D9A"/>
    <w:rsid w:val="00256ED0"/>
    <w:rsid w:val="002570B1"/>
    <w:rsid w:val="002572F8"/>
    <w:rsid w:val="002573DD"/>
    <w:rsid w:val="00257495"/>
    <w:rsid w:val="00257717"/>
    <w:rsid w:val="00257871"/>
    <w:rsid w:val="00257CF4"/>
    <w:rsid w:val="00257F08"/>
    <w:rsid w:val="00260441"/>
    <w:rsid w:val="00260705"/>
    <w:rsid w:val="0026082E"/>
    <w:rsid w:val="00260E84"/>
    <w:rsid w:val="00261175"/>
    <w:rsid w:val="00261488"/>
    <w:rsid w:val="00261818"/>
    <w:rsid w:val="0026245D"/>
    <w:rsid w:val="002624F4"/>
    <w:rsid w:val="00262589"/>
    <w:rsid w:val="002625D3"/>
    <w:rsid w:val="00262783"/>
    <w:rsid w:val="002628A3"/>
    <w:rsid w:val="002628AC"/>
    <w:rsid w:val="002628F3"/>
    <w:rsid w:val="002629FD"/>
    <w:rsid w:val="00262EC3"/>
    <w:rsid w:val="002632CE"/>
    <w:rsid w:val="002632E7"/>
    <w:rsid w:val="002639D8"/>
    <w:rsid w:val="00263B6F"/>
    <w:rsid w:val="00263E66"/>
    <w:rsid w:val="00264249"/>
    <w:rsid w:val="002644C9"/>
    <w:rsid w:val="00264F06"/>
    <w:rsid w:val="002650BC"/>
    <w:rsid w:val="0026542C"/>
    <w:rsid w:val="00265514"/>
    <w:rsid w:val="002655D1"/>
    <w:rsid w:val="002655F5"/>
    <w:rsid w:val="0026577B"/>
    <w:rsid w:val="00265A95"/>
    <w:rsid w:val="00265ED8"/>
    <w:rsid w:val="002660F3"/>
    <w:rsid w:val="00266196"/>
    <w:rsid w:val="0026625C"/>
    <w:rsid w:val="002663C9"/>
    <w:rsid w:val="00266479"/>
    <w:rsid w:val="00266689"/>
    <w:rsid w:val="0026691C"/>
    <w:rsid w:val="002669DE"/>
    <w:rsid w:val="00266D74"/>
    <w:rsid w:val="002672B9"/>
    <w:rsid w:val="0026747C"/>
    <w:rsid w:val="002675F8"/>
    <w:rsid w:val="00267A77"/>
    <w:rsid w:val="00267F23"/>
    <w:rsid w:val="00270086"/>
    <w:rsid w:val="002702A6"/>
    <w:rsid w:val="0027036D"/>
    <w:rsid w:val="00270856"/>
    <w:rsid w:val="0027092A"/>
    <w:rsid w:val="00271023"/>
    <w:rsid w:val="00271653"/>
    <w:rsid w:val="00271991"/>
    <w:rsid w:val="00271AA8"/>
    <w:rsid w:val="00271B39"/>
    <w:rsid w:val="0027215C"/>
    <w:rsid w:val="002721F5"/>
    <w:rsid w:val="00272405"/>
    <w:rsid w:val="002727CB"/>
    <w:rsid w:val="0027292C"/>
    <w:rsid w:val="00272DC7"/>
    <w:rsid w:val="00273163"/>
    <w:rsid w:val="00273413"/>
    <w:rsid w:val="002735F6"/>
    <w:rsid w:val="00273A81"/>
    <w:rsid w:val="002744D9"/>
    <w:rsid w:val="00274554"/>
    <w:rsid w:val="002747DB"/>
    <w:rsid w:val="00274A82"/>
    <w:rsid w:val="00274F35"/>
    <w:rsid w:val="00274FDA"/>
    <w:rsid w:val="00275055"/>
    <w:rsid w:val="00275421"/>
    <w:rsid w:val="002754C5"/>
    <w:rsid w:val="002758C0"/>
    <w:rsid w:val="002758E0"/>
    <w:rsid w:val="00275B6E"/>
    <w:rsid w:val="00275ED4"/>
    <w:rsid w:val="00275F87"/>
    <w:rsid w:val="002764FE"/>
    <w:rsid w:val="0027679B"/>
    <w:rsid w:val="00276A97"/>
    <w:rsid w:val="00276B9E"/>
    <w:rsid w:val="00276C77"/>
    <w:rsid w:val="00276DA2"/>
    <w:rsid w:val="002774A6"/>
    <w:rsid w:val="002778EB"/>
    <w:rsid w:val="00277A98"/>
    <w:rsid w:val="00277BFF"/>
    <w:rsid w:val="0028017D"/>
    <w:rsid w:val="002802AA"/>
    <w:rsid w:val="0028087E"/>
    <w:rsid w:val="00280A2F"/>
    <w:rsid w:val="00280B36"/>
    <w:rsid w:val="00280C17"/>
    <w:rsid w:val="00280DF2"/>
    <w:rsid w:val="00280FAD"/>
    <w:rsid w:val="002814A0"/>
    <w:rsid w:val="0028188C"/>
    <w:rsid w:val="0028196C"/>
    <w:rsid w:val="00282282"/>
    <w:rsid w:val="0028239B"/>
    <w:rsid w:val="0028250A"/>
    <w:rsid w:val="00282743"/>
    <w:rsid w:val="00282BD0"/>
    <w:rsid w:val="00282D9E"/>
    <w:rsid w:val="00283302"/>
    <w:rsid w:val="00283822"/>
    <w:rsid w:val="00283BED"/>
    <w:rsid w:val="0028437F"/>
    <w:rsid w:val="002847FD"/>
    <w:rsid w:val="00284A14"/>
    <w:rsid w:val="00284B2E"/>
    <w:rsid w:val="00285099"/>
    <w:rsid w:val="0028528B"/>
    <w:rsid w:val="0028553B"/>
    <w:rsid w:val="0028557D"/>
    <w:rsid w:val="00285B73"/>
    <w:rsid w:val="00285B88"/>
    <w:rsid w:val="00285D7B"/>
    <w:rsid w:val="00285FD8"/>
    <w:rsid w:val="00286143"/>
    <w:rsid w:val="00286154"/>
    <w:rsid w:val="002869F4"/>
    <w:rsid w:val="00286C01"/>
    <w:rsid w:val="00286CCA"/>
    <w:rsid w:val="00286DA6"/>
    <w:rsid w:val="00287118"/>
    <w:rsid w:val="002872A4"/>
    <w:rsid w:val="002872FF"/>
    <w:rsid w:val="00287504"/>
    <w:rsid w:val="00287605"/>
    <w:rsid w:val="00287691"/>
    <w:rsid w:val="00287A30"/>
    <w:rsid w:val="00287C10"/>
    <w:rsid w:val="00287D92"/>
    <w:rsid w:val="00287E90"/>
    <w:rsid w:val="0029019E"/>
    <w:rsid w:val="00290518"/>
    <w:rsid w:val="0029060C"/>
    <w:rsid w:val="002909BF"/>
    <w:rsid w:val="00290B7E"/>
    <w:rsid w:val="00290D18"/>
    <w:rsid w:val="002913AC"/>
    <w:rsid w:val="00291503"/>
    <w:rsid w:val="00291514"/>
    <w:rsid w:val="002915CC"/>
    <w:rsid w:val="002916D3"/>
    <w:rsid w:val="0029188A"/>
    <w:rsid w:val="00291A6E"/>
    <w:rsid w:val="00291A96"/>
    <w:rsid w:val="00291E0C"/>
    <w:rsid w:val="00291E25"/>
    <w:rsid w:val="00292081"/>
    <w:rsid w:val="00292341"/>
    <w:rsid w:val="00292A36"/>
    <w:rsid w:val="00292B43"/>
    <w:rsid w:val="00292C79"/>
    <w:rsid w:val="00292FA0"/>
    <w:rsid w:val="002931A5"/>
    <w:rsid w:val="002931E1"/>
    <w:rsid w:val="002935DC"/>
    <w:rsid w:val="00293601"/>
    <w:rsid w:val="00293822"/>
    <w:rsid w:val="00293854"/>
    <w:rsid w:val="002939A0"/>
    <w:rsid w:val="00293A97"/>
    <w:rsid w:val="00293BF5"/>
    <w:rsid w:val="00293E1D"/>
    <w:rsid w:val="00294135"/>
    <w:rsid w:val="00294164"/>
    <w:rsid w:val="002941BF"/>
    <w:rsid w:val="002946AF"/>
    <w:rsid w:val="002947D0"/>
    <w:rsid w:val="0029483E"/>
    <w:rsid w:val="00294EBF"/>
    <w:rsid w:val="00295003"/>
    <w:rsid w:val="002950E2"/>
    <w:rsid w:val="002956E2"/>
    <w:rsid w:val="002958FC"/>
    <w:rsid w:val="002959DE"/>
    <w:rsid w:val="00295A6F"/>
    <w:rsid w:val="00295AAD"/>
    <w:rsid w:val="00295B22"/>
    <w:rsid w:val="00295DD5"/>
    <w:rsid w:val="00295F26"/>
    <w:rsid w:val="00296144"/>
    <w:rsid w:val="002961BF"/>
    <w:rsid w:val="00296438"/>
    <w:rsid w:val="00296615"/>
    <w:rsid w:val="00296771"/>
    <w:rsid w:val="00296842"/>
    <w:rsid w:val="00296D83"/>
    <w:rsid w:val="00296DA5"/>
    <w:rsid w:val="00296DDB"/>
    <w:rsid w:val="00296F43"/>
    <w:rsid w:val="0029704C"/>
    <w:rsid w:val="00297100"/>
    <w:rsid w:val="00297242"/>
    <w:rsid w:val="002972CE"/>
    <w:rsid w:val="002974FB"/>
    <w:rsid w:val="002978D3"/>
    <w:rsid w:val="00297FD1"/>
    <w:rsid w:val="002A0678"/>
    <w:rsid w:val="002A08B9"/>
    <w:rsid w:val="002A0DB1"/>
    <w:rsid w:val="002A0E9F"/>
    <w:rsid w:val="002A12BF"/>
    <w:rsid w:val="002A13F6"/>
    <w:rsid w:val="002A163C"/>
    <w:rsid w:val="002A16EC"/>
    <w:rsid w:val="002A1D9A"/>
    <w:rsid w:val="002A1E7A"/>
    <w:rsid w:val="002A1ECE"/>
    <w:rsid w:val="002A1F84"/>
    <w:rsid w:val="002A20A8"/>
    <w:rsid w:val="002A215E"/>
    <w:rsid w:val="002A24FE"/>
    <w:rsid w:val="002A2724"/>
    <w:rsid w:val="002A2B09"/>
    <w:rsid w:val="002A2D6C"/>
    <w:rsid w:val="002A2EFC"/>
    <w:rsid w:val="002A332D"/>
    <w:rsid w:val="002A34AA"/>
    <w:rsid w:val="002A3688"/>
    <w:rsid w:val="002A3734"/>
    <w:rsid w:val="002A3A16"/>
    <w:rsid w:val="002A3D32"/>
    <w:rsid w:val="002A412C"/>
    <w:rsid w:val="002A4134"/>
    <w:rsid w:val="002A4B75"/>
    <w:rsid w:val="002A4E29"/>
    <w:rsid w:val="002A5295"/>
    <w:rsid w:val="002A52DB"/>
    <w:rsid w:val="002A5427"/>
    <w:rsid w:val="002A5538"/>
    <w:rsid w:val="002A5722"/>
    <w:rsid w:val="002A5C38"/>
    <w:rsid w:val="002A5D90"/>
    <w:rsid w:val="002A5E6F"/>
    <w:rsid w:val="002A5F7D"/>
    <w:rsid w:val="002A6061"/>
    <w:rsid w:val="002A6376"/>
    <w:rsid w:val="002A64F6"/>
    <w:rsid w:val="002A66EA"/>
    <w:rsid w:val="002A695D"/>
    <w:rsid w:val="002A6D69"/>
    <w:rsid w:val="002A6DCF"/>
    <w:rsid w:val="002A6E6D"/>
    <w:rsid w:val="002A720E"/>
    <w:rsid w:val="002A7276"/>
    <w:rsid w:val="002A7753"/>
    <w:rsid w:val="002A7BF2"/>
    <w:rsid w:val="002A7D7D"/>
    <w:rsid w:val="002A7F00"/>
    <w:rsid w:val="002B070F"/>
    <w:rsid w:val="002B09CB"/>
    <w:rsid w:val="002B0A66"/>
    <w:rsid w:val="002B0D44"/>
    <w:rsid w:val="002B0ECB"/>
    <w:rsid w:val="002B0F46"/>
    <w:rsid w:val="002B149B"/>
    <w:rsid w:val="002B1B50"/>
    <w:rsid w:val="002B2213"/>
    <w:rsid w:val="002B221D"/>
    <w:rsid w:val="002B228F"/>
    <w:rsid w:val="002B2581"/>
    <w:rsid w:val="002B2868"/>
    <w:rsid w:val="002B28F5"/>
    <w:rsid w:val="002B2C68"/>
    <w:rsid w:val="002B2E83"/>
    <w:rsid w:val="002B3007"/>
    <w:rsid w:val="002B3348"/>
    <w:rsid w:val="002B33B4"/>
    <w:rsid w:val="002B34CA"/>
    <w:rsid w:val="002B35C7"/>
    <w:rsid w:val="002B39D2"/>
    <w:rsid w:val="002B3B00"/>
    <w:rsid w:val="002B3CB1"/>
    <w:rsid w:val="002B3CCB"/>
    <w:rsid w:val="002B3D16"/>
    <w:rsid w:val="002B3EE6"/>
    <w:rsid w:val="002B4538"/>
    <w:rsid w:val="002B46B1"/>
    <w:rsid w:val="002B4703"/>
    <w:rsid w:val="002B4910"/>
    <w:rsid w:val="002B49FF"/>
    <w:rsid w:val="002B4C6D"/>
    <w:rsid w:val="002B4E51"/>
    <w:rsid w:val="002B509E"/>
    <w:rsid w:val="002B5138"/>
    <w:rsid w:val="002B51DA"/>
    <w:rsid w:val="002B5227"/>
    <w:rsid w:val="002B5C57"/>
    <w:rsid w:val="002B5D24"/>
    <w:rsid w:val="002B5E8F"/>
    <w:rsid w:val="002B5FD6"/>
    <w:rsid w:val="002B60A4"/>
    <w:rsid w:val="002B6471"/>
    <w:rsid w:val="002B7080"/>
    <w:rsid w:val="002B7484"/>
    <w:rsid w:val="002B7646"/>
    <w:rsid w:val="002B7820"/>
    <w:rsid w:val="002B7B64"/>
    <w:rsid w:val="002B7EAD"/>
    <w:rsid w:val="002B7F6B"/>
    <w:rsid w:val="002C057A"/>
    <w:rsid w:val="002C05A7"/>
    <w:rsid w:val="002C09F8"/>
    <w:rsid w:val="002C0A4C"/>
    <w:rsid w:val="002C0E1E"/>
    <w:rsid w:val="002C1736"/>
    <w:rsid w:val="002C1996"/>
    <w:rsid w:val="002C19B6"/>
    <w:rsid w:val="002C1A57"/>
    <w:rsid w:val="002C1A8C"/>
    <w:rsid w:val="002C1B58"/>
    <w:rsid w:val="002C1FDE"/>
    <w:rsid w:val="002C2029"/>
    <w:rsid w:val="002C2187"/>
    <w:rsid w:val="002C2378"/>
    <w:rsid w:val="002C27C1"/>
    <w:rsid w:val="002C29FD"/>
    <w:rsid w:val="002C2D74"/>
    <w:rsid w:val="002C3084"/>
    <w:rsid w:val="002C3229"/>
    <w:rsid w:val="002C322F"/>
    <w:rsid w:val="002C38AC"/>
    <w:rsid w:val="002C3C80"/>
    <w:rsid w:val="002C3E34"/>
    <w:rsid w:val="002C3F19"/>
    <w:rsid w:val="002C3F28"/>
    <w:rsid w:val="002C402D"/>
    <w:rsid w:val="002C4266"/>
    <w:rsid w:val="002C4389"/>
    <w:rsid w:val="002C4563"/>
    <w:rsid w:val="002C49EB"/>
    <w:rsid w:val="002C4C74"/>
    <w:rsid w:val="002C4D39"/>
    <w:rsid w:val="002C4F00"/>
    <w:rsid w:val="002C5023"/>
    <w:rsid w:val="002C5025"/>
    <w:rsid w:val="002C5ECB"/>
    <w:rsid w:val="002C606F"/>
    <w:rsid w:val="002C6273"/>
    <w:rsid w:val="002C647D"/>
    <w:rsid w:val="002C6D46"/>
    <w:rsid w:val="002C6D98"/>
    <w:rsid w:val="002C6E16"/>
    <w:rsid w:val="002C6E64"/>
    <w:rsid w:val="002C6F99"/>
    <w:rsid w:val="002C759F"/>
    <w:rsid w:val="002C76AE"/>
    <w:rsid w:val="002C79BD"/>
    <w:rsid w:val="002C7DAE"/>
    <w:rsid w:val="002C7F16"/>
    <w:rsid w:val="002D01D2"/>
    <w:rsid w:val="002D0610"/>
    <w:rsid w:val="002D0810"/>
    <w:rsid w:val="002D08E4"/>
    <w:rsid w:val="002D098B"/>
    <w:rsid w:val="002D0D0F"/>
    <w:rsid w:val="002D0EA4"/>
    <w:rsid w:val="002D0F87"/>
    <w:rsid w:val="002D0FAB"/>
    <w:rsid w:val="002D1189"/>
    <w:rsid w:val="002D147E"/>
    <w:rsid w:val="002D1A80"/>
    <w:rsid w:val="002D230C"/>
    <w:rsid w:val="002D2CD0"/>
    <w:rsid w:val="002D2E54"/>
    <w:rsid w:val="002D30EC"/>
    <w:rsid w:val="002D334D"/>
    <w:rsid w:val="002D3482"/>
    <w:rsid w:val="002D34B6"/>
    <w:rsid w:val="002D3893"/>
    <w:rsid w:val="002D3902"/>
    <w:rsid w:val="002D3D54"/>
    <w:rsid w:val="002D3DA5"/>
    <w:rsid w:val="002D4561"/>
    <w:rsid w:val="002D483D"/>
    <w:rsid w:val="002D48D5"/>
    <w:rsid w:val="002D4A80"/>
    <w:rsid w:val="002D4B99"/>
    <w:rsid w:val="002D4C68"/>
    <w:rsid w:val="002D4D4C"/>
    <w:rsid w:val="002D4DB9"/>
    <w:rsid w:val="002D4DF5"/>
    <w:rsid w:val="002D4F57"/>
    <w:rsid w:val="002D51B9"/>
    <w:rsid w:val="002D51D8"/>
    <w:rsid w:val="002D55C4"/>
    <w:rsid w:val="002D577F"/>
    <w:rsid w:val="002D5C68"/>
    <w:rsid w:val="002D5DD7"/>
    <w:rsid w:val="002D5DFB"/>
    <w:rsid w:val="002D62DC"/>
    <w:rsid w:val="002D6359"/>
    <w:rsid w:val="002D6486"/>
    <w:rsid w:val="002D6AAE"/>
    <w:rsid w:val="002D6B6D"/>
    <w:rsid w:val="002D6C49"/>
    <w:rsid w:val="002D6D9C"/>
    <w:rsid w:val="002D715A"/>
    <w:rsid w:val="002D7490"/>
    <w:rsid w:val="002D7807"/>
    <w:rsid w:val="002D7F4E"/>
    <w:rsid w:val="002E028A"/>
    <w:rsid w:val="002E02E4"/>
    <w:rsid w:val="002E0409"/>
    <w:rsid w:val="002E09AF"/>
    <w:rsid w:val="002E0D4E"/>
    <w:rsid w:val="002E0DE6"/>
    <w:rsid w:val="002E0EA5"/>
    <w:rsid w:val="002E102F"/>
    <w:rsid w:val="002E11BE"/>
    <w:rsid w:val="002E1584"/>
    <w:rsid w:val="002E164D"/>
    <w:rsid w:val="002E1705"/>
    <w:rsid w:val="002E1829"/>
    <w:rsid w:val="002E196E"/>
    <w:rsid w:val="002E1BA5"/>
    <w:rsid w:val="002E1ED5"/>
    <w:rsid w:val="002E1FC2"/>
    <w:rsid w:val="002E2027"/>
    <w:rsid w:val="002E232F"/>
    <w:rsid w:val="002E254A"/>
    <w:rsid w:val="002E2641"/>
    <w:rsid w:val="002E26F0"/>
    <w:rsid w:val="002E2747"/>
    <w:rsid w:val="002E27DA"/>
    <w:rsid w:val="002E2934"/>
    <w:rsid w:val="002E2A28"/>
    <w:rsid w:val="002E2A53"/>
    <w:rsid w:val="002E2E90"/>
    <w:rsid w:val="002E34DE"/>
    <w:rsid w:val="002E390F"/>
    <w:rsid w:val="002E3B5B"/>
    <w:rsid w:val="002E3C59"/>
    <w:rsid w:val="002E41DC"/>
    <w:rsid w:val="002E448D"/>
    <w:rsid w:val="002E451F"/>
    <w:rsid w:val="002E45C6"/>
    <w:rsid w:val="002E4A03"/>
    <w:rsid w:val="002E4AB1"/>
    <w:rsid w:val="002E4AED"/>
    <w:rsid w:val="002E4C38"/>
    <w:rsid w:val="002E4C7E"/>
    <w:rsid w:val="002E4EDE"/>
    <w:rsid w:val="002E55B4"/>
    <w:rsid w:val="002E5655"/>
    <w:rsid w:val="002E57F7"/>
    <w:rsid w:val="002E59DE"/>
    <w:rsid w:val="002E5F96"/>
    <w:rsid w:val="002E6020"/>
    <w:rsid w:val="002E626C"/>
    <w:rsid w:val="002E6683"/>
    <w:rsid w:val="002E668F"/>
    <w:rsid w:val="002E68E1"/>
    <w:rsid w:val="002E750E"/>
    <w:rsid w:val="002E7875"/>
    <w:rsid w:val="002E7B01"/>
    <w:rsid w:val="002E7D00"/>
    <w:rsid w:val="002E7E18"/>
    <w:rsid w:val="002E7FE4"/>
    <w:rsid w:val="002F043C"/>
    <w:rsid w:val="002F08D3"/>
    <w:rsid w:val="002F08F1"/>
    <w:rsid w:val="002F0A61"/>
    <w:rsid w:val="002F0C42"/>
    <w:rsid w:val="002F1021"/>
    <w:rsid w:val="002F11FC"/>
    <w:rsid w:val="002F138E"/>
    <w:rsid w:val="002F17AA"/>
    <w:rsid w:val="002F1F9B"/>
    <w:rsid w:val="002F2497"/>
    <w:rsid w:val="002F2599"/>
    <w:rsid w:val="002F25AA"/>
    <w:rsid w:val="002F25B3"/>
    <w:rsid w:val="002F2851"/>
    <w:rsid w:val="002F28B9"/>
    <w:rsid w:val="002F2C22"/>
    <w:rsid w:val="002F2F93"/>
    <w:rsid w:val="002F331F"/>
    <w:rsid w:val="002F339E"/>
    <w:rsid w:val="002F33C6"/>
    <w:rsid w:val="002F3444"/>
    <w:rsid w:val="002F353C"/>
    <w:rsid w:val="002F3606"/>
    <w:rsid w:val="002F376B"/>
    <w:rsid w:val="002F3B09"/>
    <w:rsid w:val="002F3BB7"/>
    <w:rsid w:val="002F3D5D"/>
    <w:rsid w:val="002F3F11"/>
    <w:rsid w:val="002F4039"/>
    <w:rsid w:val="002F4243"/>
    <w:rsid w:val="002F43C6"/>
    <w:rsid w:val="002F446F"/>
    <w:rsid w:val="002F4582"/>
    <w:rsid w:val="002F45AE"/>
    <w:rsid w:val="002F46D1"/>
    <w:rsid w:val="002F49DE"/>
    <w:rsid w:val="002F4C35"/>
    <w:rsid w:val="002F4E39"/>
    <w:rsid w:val="002F4E92"/>
    <w:rsid w:val="002F4ED8"/>
    <w:rsid w:val="002F4FAF"/>
    <w:rsid w:val="002F57CE"/>
    <w:rsid w:val="002F5885"/>
    <w:rsid w:val="002F5CB5"/>
    <w:rsid w:val="002F60DE"/>
    <w:rsid w:val="002F6674"/>
    <w:rsid w:val="002F66FF"/>
    <w:rsid w:val="002F6873"/>
    <w:rsid w:val="002F69AA"/>
    <w:rsid w:val="002F6F1C"/>
    <w:rsid w:val="002F6F40"/>
    <w:rsid w:val="002F71DF"/>
    <w:rsid w:val="002F7408"/>
    <w:rsid w:val="002F7577"/>
    <w:rsid w:val="002F7925"/>
    <w:rsid w:val="002F7BFC"/>
    <w:rsid w:val="002F7C3A"/>
    <w:rsid w:val="002F7D5C"/>
    <w:rsid w:val="002F7FBE"/>
    <w:rsid w:val="00300197"/>
    <w:rsid w:val="003003E2"/>
    <w:rsid w:val="0030053B"/>
    <w:rsid w:val="0030053E"/>
    <w:rsid w:val="003005DB"/>
    <w:rsid w:val="003006A9"/>
    <w:rsid w:val="0030084E"/>
    <w:rsid w:val="00300A4D"/>
    <w:rsid w:val="00300AD1"/>
    <w:rsid w:val="00300AED"/>
    <w:rsid w:val="00300B16"/>
    <w:rsid w:val="00300CCA"/>
    <w:rsid w:val="00300E29"/>
    <w:rsid w:val="00301106"/>
    <w:rsid w:val="003014B2"/>
    <w:rsid w:val="00301A8A"/>
    <w:rsid w:val="00301B7B"/>
    <w:rsid w:val="00301E73"/>
    <w:rsid w:val="00301E9C"/>
    <w:rsid w:val="00301FD0"/>
    <w:rsid w:val="00302077"/>
    <w:rsid w:val="003022E4"/>
    <w:rsid w:val="0030272A"/>
    <w:rsid w:val="00302B47"/>
    <w:rsid w:val="003033A8"/>
    <w:rsid w:val="00303580"/>
    <w:rsid w:val="003035C8"/>
    <w:rsid w:val="003035D5"/>
    <w:rsid w:val="00303734"/>
    <w:rsid w:val="00303800"/>
    <w:rsid w:val="00303C1B"/>
    <w:rsid w:val="00303C25"/>
    <w:rsid w:val="00303F20"/>
    <w:rsid w:val="00303F3D"/>
    <w:rsid w:val="00304193"/>
    <w:rsid w:val="0030429C"/>
    <w:rsid w:val="00304879"/>
    <w:rsid w:val="00304CD0"/>
    <w:rsid w:val="00304DD2"/>
    <w:rsid w:val="00304F0B"/>
    <w:rsid w:val="00304F58"/>
    <w:rsid w:val="00305233"/>
    <w:rsid w:val="003054E4"/>
    <w:rsid w:val="00305512"/>
    <w:rsid w:val="0030577A"/>
    <w:rsid w:val="003057C7"/>
    <w:rsid w:val="00305B25"/>
    <w:rsid w:val="00305B46"/>
    <w:rsid w:val="00305C21"/>
    <w:rsid w:val="00305ED2"/>
    <w:rsid w:val="00305EF1"/>
    <w:rsid w:val="003061F6"/>
    <w:rsid w:val="00306803"/>
    <w:rsid w:val="003069E8"/>
    <w:rsid w:val="00306B93"/>
    <w:rsid w:val="00306D8A"/>
    <w:rsid w:val="00306F1D"/>
    <w:rsid w:val="00306FC5"/>
    <w:rsid w:val="003073F3"/>
    <w:rsid w:val="0030756E"/>
    <w:rsid w:val="003077E6"/>
    <w:rsid w:val="00307CDB"/>
    <w:rsid w:val="00307D3B"/>
    <w:rsid w:val="00307E09"/>
    <w:rsid w:val="00307F97"/>
    <w:rsid w:val="003103D0"/>
    <w:rsid w:val="003104C5"/>
    <w:rsid w:val="0031073D"/>
    <w:rsid w:val="003109B9"/>
    <w:rsid w:val="00310DAA"/>
    <w:rsid w:val="00310FFC"/>
    <w:rsid w:val="00311203"/>
    <w:rsid w:val="0031130D"/>
    <w:rsid w:val="003113AF"/>
    <w:rsid w:val="003113EC"/>
    <w:rsid w:val="003115D4"/>
    <w:rsid w:val="00311734"/>
    <w:rsid w:val="0031182C"/>
    <w:rsid w:val="00311AC5"/>
    <w:rsid w:val="00311B99"/>
    <w:rsid w:val="00311E06"/>
    <w:rsid w:val="00311E4A"/>
    <w:rsid w:val="00311FCF"/>
    <w:rsid w:val="003125C9"/>
    <w:rsid w:val="00312B78"/>
    <w:rsid w:val="00312BAF"/>
    <w:rsid w:val="00312CB1"/>
    <w:rsid w:val="00312CD2"/>
    <w:rsid w:val="00312D93"/>
    <w:rsid w:val="0031340E"/>
    <w:rsid w:val="0031348D"/>
    <w:rsid w:val="00313971"/>
    <w:rsid w:val="00313B97"/>
    <w:rsid w:val="00313E5B"/>
    <w:rsid w:val="00313ED4"/>
    <w:rsid w:val="003143E5"/>
    <w:rsid w:val="00314422"/>
    <w:rsid w:val="00314480"/>
    <w:rsid w:val="003146B1"/>
    <w:rsid w:val="00314A02"/>
    <w:rsid w:val="00314C51"/>
    <w:rsid w:val="00314CD6"/>
    <w:rsid w:val="00314D7E"/>
    <w:rsid w:val="0031517D"/>
    <w:rsid w:val="00315212"/>
    <w:rsid w:val="003152CE"/>
    <w:rsid w:val="003155ED"/>
    <w:rsid w:val="0031572D"/>
    <w:rsid w:val="00315932"/>
    <w:rsid w:val="00315E90"/>
    <w:rsid w:val="00316117"/>
    <w:rsid w:val="003161EE"/>
    <w:rsid w:val="0031642F"/>
    <w:rsid w:val="0031653A"/>
    <w:rsid w:val="00316574"/>
    <w:rsid w:val="00316683"/>
    <w:rsid w:val="003168B6"/>
    <w:rsid w:val="00316ACF"/>
    <w:rsid w:val="00316E5D"/>
    <w:rsid w:val="003170AC"/>
    <w:rsid w:val="003171A5"/>
    <w:rsid w:val="003171AD"/>
    <w:rsid w:val="003171EA"/>
    <w:rsid w:val="00317271"/>
    <w:rsid w:val="0031748B"/>
    <w:rsid w:val="0031754E"/>
    <w:rsid w:val="003177B2"/>
    <w:rsid w:val="003178D8"/>
    <w:rsid w:val="003178F9"/>
    <w:rsid w:val="00317A7B"/>
    <w:rsid w:val="00317A87"/>
    <w:rsid w:val="00317CA1"/>
    <w:rsid w:val="00317D9C"/>
    <w:rsid w:val="00320169"/>
    <w:rsid w:val="003207AF"/>
    <w:rsid w:val="00320EE2"/>
    <w:rsid w:val="00320EE9"/>
    <w:rsid w:val="00321265"/>
    <w:rsid w:val="0032167C"/>
    <w:rsid w:val="003216E4"/>
    <w:rsid w:val="00321746"/>
    <w:rsid w:val="00321823"/>
    <w:rsid w:val="0032191A"/>
    <w:rsid w:val="00321FD0"/>
    <w:rsid w:val="003225A5"/>
    <w:rsid w:val="0032269D"/>
    <w:rsid w:val="003228F0"/>
    <w:rsid w:val="00322B0B"/>
    <w:rsid w:val="00322B2C"/>
    <w:rsid w:val="00322B49"/>
    <w:rsid w:val="00322BF6"/>
    <w:rsid w:val="00322D2F"/>
    <w:rsid w:val="00322D62"/>
    <w:rsid w:val="00322EE8"/>
    <w:rsid w:val="003230D4"/>
    <w:rsid w:val="003234E1"/>
    <w:rsid w:val="0032378F"/>
    <w:rsid w:val="00323883"/>
    <w:rsid w:val="00323D94"/>
    <w:rsid w:val="00324088"/>
    <w:rsid w:val="00324116"/>
    <w:rsid w:val="0032420B"/>
    <w:rsid w:val="00324474"/>
    <w:rsid w:val="0032448C"/>
    <w:rsid w:val="00324CB6"/>
    <w:rsid w:val="00324D07"/>
    <w:rsid w:val="00324DA5"/>
    <w:rsid w:val="00324F6E"/>
    <w:rsid w:val="00324FC1"/>
    <w:rsid w:val="00325022"/>
    <w:rsid w:val="003256F9"/>
    <w:rsid w:val="00325937"/>
    <w:rsid w:val="00326166"/>
    <w:rsid w:val="00326494"/>
    <w:rsid w:val="003264A8"/>
    <w:rsid w:val="003268FC"/>
    <w:rsid w:val="00326990"/>
    <w:rsid w:val="00326ABF"/>
    <w:rsid w:val="00326B7B"/>
    <w:rsid w:val="003270A3"/>
    <w:rsid w:val="0032713C"/>
    <w:rsid w:val="003271A7"/>
    <w:rsid w:val="003272A0"/>
    <w:rsid w:val="003274DC"/>
    <w:rsid w:val="003274E7"/>
    <w:rsid w:val="003274F3"/>
    <w:rsid w:val="00327878"/>
    <w:rsid w:val="003278F1"/>
    <w:rsid w:val="003279F6"/>
    <w:rsid w:val="00327C26"/>
    <w:rsid w:val="00327C2D"/>
    <w:rsid w:val="003303CE"/>
    <w:rsid w:val="0033095D"/>
    <w:rsid w:val="003309A3"/>
    <w:rsid w:val="003309A6"/>
    <w:rsid w:val="00331359"/>
    <w:rsid w:val="003319C9"/>
    <w:rsid w:val="00331FC6"/>
    <w:rsid w:val="003321C6"/>
    <w:rsid w:val="003321CB"/>
    <w:rsid w:val="003321E4"/>
    <w:rsid w:val="00332255"/>
    <w:rsid w:val="0033229F"/>
    <w:rsid w:val="0033239E"/>
    <w:rsid w:val="00332B5D"/>
    <w:rsid w:val="00332C36"/>
    <w:rsid w:val="00332CF0"/>
    <w:rsid w:val="00332F75"/>
    <w:rsid w:val="003330E5"/>
    <w:rsid w:val="003331B7"/>
    <w:rsid w:val="00333537"/>
    <w:rsid w:val="00333575"/>
    <w:rsid w:val="0033376B"/>
    <w:rsid w:val="00333D03"/>
    <w:rsid w:val="00334233"/>
    <w:rsid w:val="00334544"/>
    <w:rsid w:val="003347E9"/>
    <w:rsid w:val="003348E1"/>
    <w:rsid w:val="00334B79"/>
    <w:rsid w:val="00334D2D"/>
    <w:rsid w:val="003351A4"/>
    <w:rsid w:val="003355BE"/>
    <w:rsid w:val="003355E3"/>
    <w:rsid w:val="003356A1"/>
    <w:rsid w:val="003357C4"/>
    <w:rsid w:val="003359BD"/>
    <w:rsid w:val="00335B5D"/>
    <w:rsid w:val="00335D2E"/>
    <w:rsid w:val="00335FB8"/>
    <w:rsid w:val="003360FA"/>
    <w:rsid w:val="00336216"/>
    <w:rsid w:val="003364F9"/>
    <w:rsid w:val="00336789"/>
    <w:rsid w:val="0033686B"/>
    <w:rsid w:val="00336E59"/>
    <w:rsid w:val="003371B1"/>
    <w:rsid w:val="00337288"/>
    <w:rsid w:val="00337B0A"/>
    <w:rsid w:val="00337BF4"/>
    <w:rsid w:val="00337D2A"/>
    <w:rsid w:val="00337DB5"/>
    <w:rsid w:val="00340334"/>
    <w:rsid w:val="0034075B"/>
    <w:rsid w:val="003407DC"/>
    <w:rsid w:val="0034081F"/>
    <w:rsid w:val="00340B2B"/>
    <w:rsid w:val="00340F3A"/>
    <w:rsid w:val="003410A7"/>
    <w:rsid w:val="003412B3"/>
    <w:rsid w:val="003413F4"/>
    <w:rsid w:val="003417BE"/>
    <w:rsid w:val="00341CE3"/>
    <w:rsid w:val="00342350"/>
    <w:rsid w:val="003423FB"/>
    <w:rsid w:val="00342480"/>
    <w:rsid w:val="00342551"/>
    <w:rsid w:val="00342569"/>
    <w:rsid w:val="00342967"/>
    <w:rsid w:val="00342A34"/>
    <w:rsid w:val="00342FEC"/>
    <w:rsid w:val="003432B0"/>
    <w:rsid w:val="00343592"/>
    <w:rsid w:val="00343672"/>
    <w:rsid w:val="00343A63"/>
    <w:rsid w:val="00343AAB"/>
    <w:rsid w:val="00343B63"/>
    <w:rsid w:val="00343B8F"/>
    <w:rsid w:val="00343C1C"/>
    <w:rsid w:val="00343DC3"/>
    <w:rsid w:val="0034415E"/>
    <w:rsid w:val="00344220"/>
    <w:rsid w:val="00344366"/>
    <w:rsid w:val="003446E4"/>
    <w:rsid w:val="00344715"/>
    <w:rsid w:val="00344938"/>
    <w:rsid w:val="00344942"/>
    <w:rsid w:val="00344C44"/>
    <w:rsid w:val="00344D93"/>
    <w:rsid w:val="00344E08"/>
    <w:rsid w:val="003450A0"/>
    <w:rsid w:val="0034541D"/>
    <w:rsid w:val="003455D2"/>
    <w:rsid w:val="00345782"/>
    <w:rsid w:val="00345925"/>
    <w:rsid w:val="00345AC8"/>
    <w:rsid w:val="00345B58"/>
    <w:rsid w:val="00345CB2"/>
    <w:rsid w:val="00345DCE"/>
    <w:rsid w:val="00345F18"/>
    <w:rsid w:val="0034642E"/>
    <w:rsid w:val="003466D2"/>
    <w:rsid w:val="00346883"/>
    <w:rsid w:val="00346B59"/>
    <w:rsid w:val="003471E6"/>
    <w:rsid w:val="003474DB"/>
    <w:rsid w:val="003477E1"/>
    <w:rsid w:val="00347A4C"/>
    <w:rsid w:val="00347B4E"/>
    <w:rsid w:val="00347CB6"/>
    <w:rsid w:val="00347E9A"/>
    <w:rsid w:val="00350265"/>
    <w:rsid w:val="00350382"/>
    <w:rsid w:val="00350617"/>
    <w:rsid w:val="00350C7C"/>
    <w:rsid w:val="00350D17"/>
    <w:rsid w:val="0035142A"/>
    <w:rsid w:val="00351447"/>
    <w:rsid w:val="00351499"/>
    <w:rsid w:val="00351736"/>
    <w:rsid w:val="00351797"/>
    <w:rsid w:val="003518F6"/>
    <w:rsid w:val="003524D9"/>
    <w:rsid w:val="00352A69"/>
    <w:rsid w:val="00352FF1"/>
    <w:rsid w:val="003530C8"/>
    <w:rsid w:val="0035316D"/>
    <w:rsid w:val="0035317D"/>
    <w:rsid w:val="003532E5"/>
    <w:rsid w:val="0035377D"/>
    <w:rsid w:val="0035378D"/>
    <w:rsid w:val="00353B97"/>
    <w:rsid w:val="00353E70"/>
    <w:rsid w:val="0035419F"/>
    <w:rsid w:val="003542D8"/>
    <w:rsid w:val="00354565"/>
    <w:rsid w:val="003547E7"/>
    <w:rsid w:val="0035495F"/>
    <w:rsid w:val="00354C1C"/>
    <w:rsid w:val="00354C27"/>
    <w:rsid w:val="00354DF8"/>
    <w:rsid w:val="00354EDB"/>
    <w:rsid w:val="00355475"/>
    <w:rsid w:val="0035551B"/>
    <w:rsid w:val="00355702"/>
    <w:rsid w:val="0035576A"/>
    <w:rsid w:val="00355C35"/>
    <w:rsid w:val="00355E97"/>
    <w:rsid w:val="00356193"/>
    <w:rsid w:val="00356BE0"/>
    <w:rsid w:val="00356E8B"/>
    <w:rsid w:val="00356FBD"/>
    <w:rsid w:val="0035734F"/>
    <w:rsid w:val="00357C9F"/>
    <w:rsid w:val="00357DC9"/>
    <w:rsid w:val="00357F33"/>
    <w:rsid w:val="00357F36"/>
    <w:rsid w:val="003608EF"/>
    <w:rsid w:val="003609E2"/>
    <w:rsid w:val="00360A6F"/>
    <w:rsid w:val="00360AD9"/>
    <w:rsid w:val="00360B49"/>
    <w:rsid w:val="00360C31"/>
    <w:rsid w:val="00360F75"/>
    <w:rsid w:val="003610B6"/>
    <w:rsid w:val="0036117D"/>
    <w:rsid w:val="00361255"/>
    <w:rsid w:val="0036155A"/>
    <w:rsid w:val="0036215E"/>
    <w:rsid w:val="00362376"/>
    <w:rsid w:val="003623DE"/>
    <w:rsid w:val="00362945"/>
    <w:rsid w:val="00362C71"/>
    <w:rsid w:val="00362F06"/>
    <w:rsid w:val="003630A9"/>
    <w:rsid w:val="0036325F"/>
    <w:rsid w:val="00363681"/>
    <w:rsid w:val="00363848"/>
    <w:rsid w:val="003638AE"/>
    <w:rsid w:val="00363992"/>
    <w:rsid w:val="00363A6D"/>
    <w:rsid w:val="00363B64"/>
    <w:rsid w:val="00363D21"/>
    <w:rsid w:val="003641FE"/>
    <w:rsid w:val="00364255"/>
    <w:rsid w:val="003643AD"/>
    <w:rsid w:val="00364436"/>
    <w:rsid w:val="00364972"/>
    <w:rsid w:val="00364AC0"/>
    <w:rsid w:val="003650CF"/>
    <w:rsid w:val="0036538E"/>
    <w:rsid w:val="00365466"/>
    <w:rsid w:val="00365639"/>
    <w:rsid w:val="00365894"/>
    <w:rsid w:val="003659D4"/>
    <w:rsid w:val="00365A70"/>
    <w:rsid w:val="00365ADB"/>
    <w:rsid w:val="0036605A"/>
    <w:rsid w:val="003660A5"/>
    <w:rsid w:val="0036638E"/>
    <w:rsid w:val="003669D2"/>
    <w:rsid w:val="00366D33"/>
    <w:rsid w:val="00366DB8"/>
    <w:rsid w:val="0036700F"/>
    <w:rsid w:val="00367294"/>
    <w:rsid w:val="00367358"/>
    <w:rsid w:val="00367B28"/>
    <w:rsid w:val="00370174"/>
    <w:rsid w:val="00370219"/>
    <w:rsid w:val="00370723"/>
    <w:rsid w:val="00370850"/>
    <w:rsid w:val="00370C1D"/>
    <w:rsid w:val="00370DBE"/>
    <w:rsid w:val="003710A5"/>
    <w:rsid w:val="0037117A"/>
    <w:rsid w:val="00371301"/>
    <w:rsid w:val="00371E76"/>
    <w:rsid w:val="00371EA9"/>
    <w:rsid w:val="00372043"/>
    <w:rsid w:val="0037222E"/>
    <w:rsid w:val="00372377"/>
    <w:rsid w:val="003723BF"/>
    <w:rsid w:val="0037266B"/>
    <w:rsid w:val="003726DE"/>
    <w:rsid w:val="003728C7"/>
    <w:rsid w:val="00372945"/>
    <w:rsid w:val="00372A1B"/>
    <w:rsid w:val="00372ACA"/>
    <w:rsid w:val="00372BF2"/>
    <w:rsid w:val="00373185"/>
    <w:rsid w:val="00373850"/>
    <w:rsid w:val="00373C2A"/>
    <w:rsid w:val="00374284"/>
    <w:rsid w:val="003742DD"/>
    <w:rsid w:val="00374387"/>
    <w:rsid w:val="0037438A"/>
    <w:rsid w:val="00374470"/>
    <w:rsid w:val="0037453C"/>
    <w:rsid w:val="003747AE"/>
    <w:rsid w:val="003749BC"/>
    <w:rsid w:val="00374E26"/>
    <w:rsid w:val="00374E46"/>
    <w:rsid w:val="00374E8C"/>
    <w:rsid w:val="003752D2"/>
    <w:rsid w:val="0037552D"/>
    <w:rsid w:val="0037562C"/>
    <w:rsid w:val="00375661"/>
    <w:rsid w:val="003756AB"/>
    <w:rsid w:val="00375C36"/>
    <w:rsid w:val="00375D03"/>
    <w:rsid w:val="00376637"/>
    <w:rsid w:val="00376709"/>
    <w:rsid w:val="00376EF6"/>
    <w:rsid w:val="00377236"/>
    <w:rsid w:val="00377296"/>
    <w:rsid w:val="0037770F"/>
    <w:rsid w:val="003777B0"/>
    <w:rsid w:val="003777E9"/>
    <w:rsid w:val="00380162"/>
    <w:rsid w:val="00380168"/>
    <w:rsid w:val="003804EC"/>
    <w:rsid w:val="00380953"/>
    <w:rsid w:val="00380C97"/>
    <w:rsid w:val="00380EFF"/>
    <w:rsid w:val="003811FB"/>
    <w:rsid w:val="003812F2"/>
    <w:rsid w:val="0038168C"/>
    <w:rsid w:val="003817F5"/>
    <w:rsid w:val="0038189D"/>
    <w:rsid w:val="003818AF"/>
    <w:rsid w:val="003818DE"/>
    <w:rsid w:val="00381AAF"/>
    <w:rsid w:val="00381CC9"/>
    <w:rsid w:val="0038211C"/>
    <w:rsid w:val="0038219E"/>
    <w:rsid w:val="003821B7"/>
    <w:rsid w:val="00382217"/>
    <w:rsid w:val="003823A7"/>
    <w:rsid w:val="00382EE9"/>
    <w:rsid w:val="0038300F"/>
    <w:rsid w:val="003830EF"/>
    <w:rsid w:val="003832C5"/>
    <w:rsid w:val="0038347E"/>
    <w:rsid w:val="0038348A"/>
    <w:rsid w:val="003834FF"/>
    <w:rsid w:val="00383644"/>
    <w:rsid w:val="00383C58"/>
    <w:rsid w:val="00383F5A"/>
    <w:rsid w:val="00383F63"/>
    <w:rsid w:val="003841EF"/>
    <w:rsid w:val="003842A7"/>
    <w:rsid w:val="00384399"/>
    <w:rsid w:val="00384651"/>
    <w:rsid w:val="003847BC"/>
    <w:rsid w:val="00384B15"/>
    <w:rsid w:val="00384CCB"/>
    <w:rsid w:val="00384E7A"/>
    <w:rsid w:val="00384EC2"/>
    <w:rsid w:val="00385094"/>
    <w:rsid w:val="00385111"/>
    <w:rsid w:val="0038518D"/>
    <w:rsid w:val="00385276"/>
    <w:rsid w:val="0038593B"/>
    <w:rsid w:val="00385B9F"/>
    <w:rsid w:val="00385F76"/>
    <w:rsid w:val="00385FBE"/>
    <w:rsid w:val="00386320"/>
    <w:rsid w:val="0038664B"/>
    <w:rsid w:val="0038664D"/>
    <w:rsid w:val="00386C4A"/>
    <w:rsid w:val="00387255"/>
    <w:rsid w:val="003873D8"/>
    <w:rsid w:val="003874B6"/>
    <w:rsid w:val="00387644"/>
    <w:rsid w:val="003877DC"/>
    <w:rsid w:val="00387904"/>
    <w:rsid w:val="003879A6"/>
    <w:rsid w:val="00387F01"/>
    <w:rsid w:val="00387FC1"/>
    <w:rsid w:val="00390587"/>
    <w:rsid w:val="003906D9"/>
    <w:rsid w:val="003907C7"/>
    <w:rsid w:val="003908DC"/>
    <w:rsid w:val="00390B1A"/>
    <w:rsid w:val="00390EC0"/>
    <w:rsid w:val="00391023"/>
    <w:rsid w:val="00391058"/>
    <w:rsid w:val="003912B6"/>
    <w:rsid w:val="00391496"/>
    <w:rsid w:val="0039186A"/>
    <w:rsid w:val="00391A0D"/>
    <w:rsid w:val="0039204A"/>
    <w:rsid w:val="00392600"/>
    <w:rsid w:val="003926F6"/>
    <w:rsid w:val="00392714"/>
    <w:rsid w:val="00392A45"/>
    <w:rsid w:val="00392D6B"/>
    <w:rsid w:val="00392F9B"/>
    <w:rsid w:val="00393044"/>
    <w:rsid w:val="003935F4"/>
    <w:rsid w:val="003938C5"/>
    <w:rsid w:val="00393DED"/>
    <w:rsid w:val="003940ED"/>
    <w:rsid w:val="003944EA"/>
    <w:rsid w:val="00394DBA"/>
    <w:rsid w:val="003951EB"/>
    <w:rsid w:val="003954B4"/>
    <w:rsid w:val="003955F7"/>
    <w:rsid w:val="0039566E"/>
    <w:rsid w:val="00395C1F"/>
    <w:rsid w:val="00395DFF"/>
    <w:rsid w:val="00395EB3"/>
    <w:rsid w:val="003960D8"/>
    <w:rsid w:val="003963BB"/>
    <w:rsid w:val="00396517"/>
    <w:rsid w:val="003965DE"/>
    <w:rsid w:val="00396B9C"/>
    <w:rsid w:val="00396D3D"/>
    <w:rsid w:val="00396DD1"/>
    <w:rsid w:val="00396E15"/>
    <w:rsid w:val="003970D2"/>
    <w:rsid w:val="003971D3"/>
    <w:rsid w:val="00397261"/>
    <w:rsid w:val="00397BDA"/>
    <w:rsid w:val="00397C83"/>
    <w:rsid w:val="00397F4C"/>
    <w:rsid w:val="003A08AA"/>
    <w:rsid w:val="003A0CAC"/>
    <w:rsid w:val="003A0CB4"/>
    <w:rsid w:val="003A1176"/>
    <w:rsid w:val="003A1765"/>
    <w:rsid w:val="003A1A4B"/>
    <w:rsid w:val="003A1CB2"/>
    <w:rsid w:val="003A1D73"/>
    <w:rsid w:val="003A1E58"/>
    <w:rsid w:val="003A2373"/>
    <w:rsid w:val="003A24E0"/>
    <w:rsid w:val="003A2673"/>
    <w:rsid w:val="003A2749"/>
    <w:rsid w:val="003A28DB"/>
    <w:rsid w:val="003A28E0"/>
    <w:rsid w:val="003A2A45"/>
    <w:rsid w:val="003A2C02"/>
    <w:rsid w:val="003A305A"/>
    <w:rsid w:val="003A3107"/>
    <w:rsid w:val="003A3173"/>
    <w:rsid w:val="003A3182"/>
    <w:rsid w:val="003A326A"/>
    <w:rsid w:val="003A3396"/>
    <w:rsid w:val="003A3955"/>
    <w:rsid w:val="003A395F"/>
    <w:rsid w:val="003A39FF"/>
    <w:rsid w:val="003A3B4E"/>
    <w:rsid w:val="003A3DC5"/>
    <w:rsid w:val="003A3E3D"/>
    <w:rsid w:val="003A425F"/>
    <w:rsid w:val="003A428D"/>
    <w:rsid w:val="003A4290"/>
    <w:rsid w:val="003A4376"/>
    <w:rsid w:val="003A498B"/>
    <w:rsid w:val="003A4A45"/>
    <w:rsid w:val="003A509E"/>
    <w:rsid w:val="003A50F4"/>
    <w:rsid w:val="003A5381"/>
    <w:rsid w:val="003A5383"/>
    <w:rsid w:val="003A539E"/>
    <w:rsid w:val="003A561D"/>
    <w:rsid w:val="003A565D"/>
    <w:rsid w:val="003A56B7"/>
    <w:rsid w:val="003A59D3"/>
    <w:rsid w:val="003A6250"/>
    <w:rsid w:val="003A648A"/>
    <w:rsid w:val="003A64F6"/>
    <w:rsid w:val="003A6671"/>
    <w:rsid w:val="003A6DEB"/>
    <w:rsid w:val="003A73BC"/>
    <w:rsid w:val="003A7678"/>
    <w:rsid w:val="003A77AC"/>
    <w:rsid w:val="003A781B"/>
    <w:rsid w:val="003A7B5D"/>
    <w:rsid w:val="003A7D93"/>
    <w:rsid w:val="003A7F95"/>
    <w:rsid w:val="003B0D3E"/>
    <w:rsid w:val="003B0D62"/>
    <w:rsid w:val="003B0DC7"/>
    <w:rsid w:val="003B1128"/>
    <w:rsid w:val="003B12E3"/>
    <w:rsid w:val="003B14C4"/>
    <w:rsid w:val="003B158F"/>
    <w:rsid w:val="003B1663"/>
    <w:rsid w:val="003B17A5"/>
    <w:rsid w:val="003B17C7"/>
    <w:rsid w:val="003B1F8C"/>
    <w:rsid w:val="003B203B"/>
    <w:rsid w:val="003B22F3"/>
    <w:rsid w:val="003B25B6"/>
    <w:rsid w:val="003B27FB"/>
    <w:rsid w:val="003B2A3D"/>
    <w:rsid w:val="003B2F00"/>
    <w:rsid w:val="003B3085"/>
    <w:rsid w:val="003B310A"/>
    <w:rsid w:val="003B3183"/>
    <w:rsid w:val="003B34EC"/>
    <w:rsid w:val="003B359E"/>
    <w:rsid w:val="003B35DC"/>
    <w:rsid w:val="003B3D00"/>
    <w:rsid w:val="003B3D98"/>
    <w:rsid w:val="003B4062"/>
    <w:rsid w:val="003B4434"/>
    <w:rsid w:val="003B44B4"/>
    <w:rsid w:val="003B474F"/>
    <w:rsid w:val="003B4F0E"/>
    <w:rsid w:val="003B4FD4"/>
    <w:rsid w:val="003B506D"/>
    <w:rsid w:val="003B5076"/>
    <w:rsid w:val="003B50F1"/>
    <w:rsid w:val="003B52D2"/>
    <w:rsid w:val="003B5316"/>
    <w:rsid w:val="003B5426"/>
    <w:rsid w:val="003B55B0"/>
    <w:rsid w:val="003B5698"/>
    <w:rsid w:val="003B57E2"/>
    <w:rsid w:val="003B5816"/>
    <w:rsid w:val="003B5A11"/>
    <w:rsid w:val="003B6525"/>
    <w:rsid w:val="003B654D"/>
    <w:rsid w:val="003B67A8"/>
    <w:rsid w:val="003B69E9"/>
    <w:rsid w:val="003B6FE3"/>
    <w:rsid w:val="003B7056"/>
    <w:rsid w:val="003B71E1"/>
    <w:rsid w:val="003B7273"/>
    <w:rsid w:val="003B73EF"/>
    <w:rsid w:val="003B75E7"/>
    <w:rsid w:val="003B75EE"/>
    <w:rsid w:val="003B7619"/>
    <w:rsid w:val="003B77AA"/>
    <w:rsid w:val="003B7B20"/>
    <w:rsid w:val="003B7E4F"/>
    <w:rsid w:val="003B7FF5"/>
    <w:rsid w:val="003C0181"/>
    <w:rsid w:val="003C03A4"/>
    <w:rsid w:val="003C0802"/>
    <w:rsid w:val="003C0838"/>
    <w:rsid w:val="003C0C58"/>
    <w:rsid w:val="003C0DF9"/>
    <w:rsid w:val="003C1046"/>
    <w:rsid w:val="003C17A4"/>
    <w:rsid w:val="003C18A0"/>
    <w:rsid w:val="003C18B1"/>
    <w:rsid w:val="003C1968"/>
    <w:rsid w:val="003C19C0"/>
    <w:rsid w:val="003C19C4"/>
    <w:rsid w:val="003C1B3D"/>
    <w:rsid w:val="003C26F0"/>
    <w:rsid w:val="003C2DAD"/>
    <w:rsid w:val="003C2FDA"/>
    <w:rsid w:val="003C3185"/>
    <w:rsid w:val="003C3398"/>
    <w:rsid w:val="003C354C"/>
    <w:rsid w:val="003C3646"/>
    <w:rsid w:val="003C378D"/>
    <w:rsid w:val="003C3EAE"/>
    <w:rsid w:val="003C3EB9"/>
    <w:rsid w:val="003C4228"/>
    <w:rsid w:val="003C45ED"/>
    <w:rsid w:val="003C492F"/>
    <w:rsid w:val="003C49A4"/>
    <w:rsid w:val="003C4AE9"/>
    <w:rsid w:val="003C4C8F"/>
    <w:rsid w:val="003C4EDB"/>
    <w:rsid w:val="003C4FAF"/>
    <w:rsid w:val="003C5272"/>
    <w:rsid w:val="003C571D"/>
    <w:rsid w:val="003C5832"/>
    <w:rsid w:val="003C593C"/>
    <w:rsid w:val="003C5A42"/>
    <w:rsid w:val="003C5B57"/>
    <w:rsid w:val="003C5C8A"/>
    <w:rsid w:val="003C6092"/>
    <w:rsid w:val="003C6381"/>
    <w:rsid w:val="003C67B8"/>
    <w:rsid w:val="003C6875"/>
    <w:rsid w:val="003C6A89"/>
    <w:rsid w:val="003C6AE5"/>
    <w:rsid w:val="003C6B79"/>
    <w:rsid w:val="003C6BAA"/>
    <w:rsid w:val="003C6C4C"/>
    <w:rsid w:val="003C6C8B"/>
    <w:rsid w:val="003C70FF"/>
    <w:rsid w:val="003C714F"/>
    <w:rsid w:val="003C7A31"/>
    <w:rsid w:val="003C7CE0"/>
    <w:rsid w:val="003C7D30"/>
    <w:rsid w:val="003D07C3"/>
    <w:rsid w:val="003D097F"/>
    <w:rsid w:val="003D0A2C"/>
    <w:rsid w:val="003D0EEC"/>
    <w:rsid w:val="003D179E"/>
    <w:rsid w:val="003D17FD"/>
    <w:rsid w:val="003D1BAC"/>
    <w:rsid w:val="003D1C70"/>
    <w:rsid w:val="003D1E75"/>
    <w:rsid w:val="003D1E81"/>
    <w:rsid w:val="003D1EF8"/>
    <w:rsid w:val="003D1F62"/>
    <w:rsid w:val="003D2535"/>
    <w:rsid w:val="003D3304"/>
    <w:rsid w:val="003D353A"/>
    <w:rsid w:val="003D3942"/>
    <w:rsid w:val="003D3AA4"/>
    <w:rsid w:val="003D3D26"/>
    <w:rsid w:val="003D43E9"/>
    <w:rsid w:val="003D48A3"/>
    <w:rsid w:val="003D4CA0"/>
    <w:rsid w:val="003D5385"/>
    <w:rsid w:val="003D565A"/>
    <w:rsid w:val="003D58AB"/>
    <w:rsid w:val="003D5ACE"/>
    <w:rsid w:val="003D5C44"/>
    <w:rsid w:val="003D5D04"/>
    <w:rsid w:val="003D5F7E"/>
    <w:rsid w:val="003D6284"/>
    <w:rsid w:val="003D6462"/>
    <w:rsid w:val="003D6789"/>
    <w:rsid w:val="003D6912"/>
    <w:rsid w:val="003D6A74"/>
    <w:rsid w:val="003D6CF1"/>
    <w:rsid w:val="003D6EEE"/>
    <w:rsid w:val="003D729E"/>
    <w:rsid w:val="003D73CB"/>
    <w:rsid w:val="003D745C"/>
    <w:rsid w:val="003D758F"/>
    <w:rsid w:val="003D7597"/>
    <w:rsid w:val="003D7BA4"/>
    <w:rsid w:val="003D7E6B"/>
    <w:rsid w:val="003D7E75"/>
    <w:rsid w:val="003E00F8"/>
    <w:rsid w:val="003E01C8"/>
    <w:rsid w:val="003E02F5"/>
    <w:rsid w:val="003E044A"/>
    <w:rsid w:val="003E058D"/>
    <w:rsid w:val="003E05CD"/>
    <w:rsid w:val="003E0B79"/>
    <w:rsid w:val="003E0BE7"/>
    <w:rsid w:val="003E0C98"/>
    <w:rsid w:val="003E11EB"/>
    <w:rsid w:val="003E1312"/>
    <w:rsid w:val="003E1811"/>
    <w:rsid w:val="003E1869"/>
    <w:rsid w:val="003E193A"/>
    <w:rsid w:val="003E1BD2"/>
    <w:rsid w:val="003E223D"/>
    <w:rsid w:val="003E237C"/>
    <w:rsid w:val="003E26A9"/>
    <w:rsid w:val="003E2C39"/>
    <w:rsid w:val="003E2CEE"/>
    <w:rsid w:val="003E309E"/>
    <w:rsid w:val="003E30E4"/>
    <w:rsid w:val="003E3339"/>
    <w:rsid w:val="003E337C"/>
    <w:rsid w:val="003E33A2"/>
    <w:rsid w:val="003E343E"/>
    <w:rsid w:val="003E3506"/>
    <w:rsid w:val="003E40FF"/>
    <w:rsid w:val="003E4408"/>
    <w:rsid w:val="003E448A"/>
    <w:rsid w:val="003E45B2"/>
    <w:rsid w:val="003E49EB"/>
    <w:rsid w:val="003E4A9F"/>
    <w:rsid w:val="003E4DCE"/>
    <w:rsid w:val="003E4DD0"/>
    <w:rsid w:val="003E503D"/>
    <w:rsid w:val="003E51BC"/>
    <w:rsid w:val="003E53A1"/>
    <w:rsid w:val="003E56AD"/>
    <w:rsid w:val="003E5738"/>
    <w:rsid w:val="003E58A8"/>
    <w:rsid w:val="003E58F0"/>
    <w:rsid w:val="003E5B28"/>
    <w:rsid w:val="003E5DEC"/>
    <w:rsid w:val="003E5E1E"/>
    <w:rsid w:val="003E5FC9"/>
    <w:rsid w:val="003E608C"/>
    <w:rsid w:val="003E60E4"/>
    <w:rsid w:val="003E626E"/>
    <w:rsid w:val="003E63B0"/>
    <w:rsid w:val="003E6457"/>
    <w:rsid w:val="003E64F7"/>
    <w:rsid w:val="003E6936"/>
    <w:rsid w:val="003E6A3E"/>
    <w:rsid w:val="003E6BFF"/>
    <w:rsid w:val="003E6FDF"/>
    <w:rsid w:val="003E700A"/>
    <w:rsid w:val="003E706A"/>
    <w:rsid w:val="003E738E"/>
    <w:rsid w:val="003E7800"/>
    <w:rsid w:val="003E7877"/>
    <w:rsid w:val="003E7EAA"/>
    <w:rsid w:val="003E7F40"/>
    <w:rsid w:val="003F010A"/>
    <w:rsid w:val="003F0206"/>
    <w:rsid w:val="003F0412"/>
    <w:rsid w:val="003F053D"/>
    <w:rsid w:val="003F05D8"/>
    <w:rsid w:val="003F05FC"/>
    <w:rsid w:val="003F07FE"/>
    <w:rsid w:val="003F0E58"/>
    <w:rsid w:val="003F0ECE"/>
    <w:rsid w:val="003F141E"/>
    <w:rsid w:val="003F164A"/>
    <w:rsid w:val="003F1A1F"/>
    <w:rsid w:val="003F21A6"/>
    <w:rsid w:val="003F22ED"/>
    <w:rsid w:val="003F2590"/>
    <w:rsid w:val="003F25B9"/>
    <w:rsid w:val="003F2CDC"/>
    <w:rsid w:val="003F2E03"/>
    <w:rsid w:val="003F2F00"/>
    <w:rsid w:val="003F2F6A"/>
    <w:rsid w:val="003F2F6F"/>
    <w:rsid w:val="003F320A"/>
    <w:rsid w:val="003F33F2"/>
    <w:rsid w:val="003F3B3D"/>
    <w:rsid w:val="003F3BD5"/>
    <w:rsid w:val="003F3CB1"/>
    <w:rsid w:val="003F3D68"/>
    <w:rsid w:val="003F44FB"/>
    <w:rsid w:val="003F491E"/>
    <w:rsid w:val="003F4C67"/>
    <w:rsid w:val="003F4DF2"/>
    <w:rsid w:val="003F54D8"/>
    <w:rsid w:val="003F552F"/>
    <w:rsid w:val="003F5932"/>
    <w:rsid w:val="003F599B"/>
    <w:rsid w:val="003F6069"/>
    <w:rsid w:val="003F6A6A"/>
    <w:rsid w:val="003F6AC2"/>
    <w:rsid w:val="003F6E6A"/>
    <w:rsid w:val="003F73E3"/>
    <w:rsid w:val="003F7460"/>
    <w:rsid w:val="003F761F"/>
    <w:rsid w:val="003F7695"/>
    <w:rsid w:val="003F77DF"/>
    <w:rsid w:val="003F79A3"/>
    <w:rsid w:val="003F7ABE"/>
    <w:rsid w:val="003F7BE8"/>
    <w:rsid w:val="003F7CB3"/>
    <w:rsid w:val="003F7CD4"/>
    <w:rsid w:val="003F7D56"/>
    <w:rsid w:val="003F7DA7"/>
    <w:rsid w:val="004003D2"/>
    <w:rsid w:val="0040058A"/>
    <w:rsid w:val="0040082D"/>
    <w:rsid w:val="00400878"/>
    <w:rsid w:val="00400906"/>
    <w:rsid w:val="00400953"/>
    <w:rsid w:val="00400CDA"/>
    <w:rsid w:val="00400E1D"/>
    <w:rsid w:val="00400EE6"/>
    <w:rsid w:val="00400F2D"/>
    <w:rsid w:val="00401139"/>
    <w:rsid w:val="004011A8"/>
    <w:rsid w:val="0040138A"/>
    <w:rsid w:val="004013B9"/>
    <w:rsid w:val="00401433"/>
    <w:rsid w:val="00401739"/>
    <w:rsid w:val="0040178A"/>
    <w:rsid w:val="00401800"/>
    <w:rsid w:val="00401ACB"/>
    <w:rsid w:val="00401BC0"/>
    <w:rsid w:val="00401E60"/>
    <w:rsid w:val="00401EF3"/>
    <w:rsid w:val="00401F9D"/>
    <w:rsid w:val="00402234"/>
    <w:rsid w:val="00402B1C"/>
    <w:rsid w:val="00402DF5"/>
    <w:rsid w:val="00402FAB"/>
    <w:rsid w:val="00403A15"/>
    <w:rsid w:val="00403B1C"/>
    <w:rsid w:val="00403BFA"/>
    <w:rsid w:val="00403E06"/>
    <w:rsid w:val="00403FA1"/>
    <w:rsid w:val="0040415C"/>
    <w:rsid w:val="0040416A"/>
    <w:rsid w:val="0040444E"/>
    <w:rsid w:val="0040467F"/>
    <w:rsid w:val="00404E19"/>
    <w:rsid w:val="00404E74"/>
    <w:rsid w:val="00404FD9"/>
    <w:rsid w:val="0040507F"/>
    <w:rsid w:val="004050F5"/>
    <w:rsid w:val="0040541F"/>
    <w:rsid w:val="004059C0"/>
    <w:rsid w:val="00405D97"/>
    <w:rsid w:val="00406501"/>
    <w:rsid w:val="0040680A"/>
    <w:rsid w:val="00406E4C"/>
    <w:rsid w:val="00406EBB"/>
    <w:rsid w:val="0040758C"/>
    <w:rsid w:val="00407DDB"/>
    <w:rsid w:val="00410016"/>
    <w:rsid w:val="004102AF"/>
    <w:rsid w:val="0041039F"/>
    <w:rsid w:val="00410678"/>
    <w:rsid w:val="00410716"/>
    <w:rsid w:val="00410753"/>
    <w:rsid w:val="004107AE"/>
    <w:rsid w:val="00410883"/>
    <w:rsid w:val="00410A62"/>
    <w:rsid w:val="00410D43"/>
    <w:rsid w:val="00411AB9"/>
    <w:rsid w:val="00411B7F"/>
    <w:rsid w:val="00411CDD"/>
    <w:rsid w:val="0041201C"/>
    <w:rsid w:val="00412022"/>
    <w:rsid w:val="0041225F"/>
    <w:rsid w:val="00412398"/>
    <w:rsid w:val="00412750"/>
    <w:rsid w:val="004127A0"/>
    <w:rsid w:val="00412999"/>
    <w:rsid w:val="004129E4"/>
    <w:rsid w:val="00412A40"/>
    <w:rsid w:val="00412EEF"/>
    <w:rsid w:val="004130D8"/>
    <w:rsid w:val="004131B5"/>
    <w:rsid w:val="00413450"/>
    <w:rsid w:val="00413939"/>
    <w:rsid w:val="00413F26"/>
    <w:rsid w:val="0041415C"/>
    <w:rsid w:val="004143BC"/>
    <w:rsid w:val="00414641"/>
    <w:rsid w:val="0041465C"/>
    <w:rsid w:val="00414C32"/>
    <w:rsid w:val="0041504C"/>
    <w:rsid w:val="0041512B"/>
    <w:rsid w:val="004152EF"/>
    <w:rsid w:val="0041532F"/>
    <w:rsid w:val="00415627"/>
    <w:rsid w:val="00415F9F"/>
    <w:rsid w:val="004160F1"/>
    <w:rsid w:val="004163B3"/>
    <w:rsid w:val="004166DB"/>
    <w:rsid w:val="00416712"/>
    <w:rsid w:val="00416B05"/>
    <w:rsid w:val="00416F06"/>
    <w:rsid w:val="00416FFA"/>
    <w:rsid w:val="00417316"/>
    <w:rsid w:val="00417577"/>
    <w:rsid w:val="00417B31"/>
    <w:rsid w:val="00417FFC"/>
    <w:rsid w:val="0042008B"/>
    <w:rsid w:val="004200A2"/>
    <w:rsid w:val="004203A2"/>
    <w:rsid w:val="004206F3"/>
    <w:rsid w:val="00420AC0"/>
    <w:rsid w:val="00420BC9"/>
    <w:rsid w:val="00420D2E"/>
    <w:rsid w:val="00420EAC"/>
    <w:rsid w:val="00421554"/>
    <w:rsid w:val="00421B3F"/>
    <w:rsid w:val="00421DAF"/>
    <w:rsid w:val="00421F3D"/>
    <w:rsid w:val="00422379"/>
    <w:rsid w:val="00422866"/>
    <w:rsid w:val="0042286A"/>
    <w:rsid w:val="00422C5A"/>
    <w:rsid w:val="00422CFB"/>
    <w:rsid w:val="00422D83"/>
    <w:rsid w:val="004230A1"/>
    <w:rsid w:val="00423654"/>
    <w:rsid w:val="00423E08"/>
    <w:rsid w:val="00423F36"/>
    <w:rsid w:val="004242F4"/>
    <w:rsid w:val="0042434C"/>
    <w:rsid w:val="0042443F"/>
    <w:rsid w:val="004244C6"/>
    <w:rsid w:val="004245EC"/>
    <w:rsid w:val="004246DC"/>
    <w:rsid w:val="00424A83"/>
    <w:rsid w:val="00424D12"/>
    <w:rsid w:val="00425175"/>
    <w:rsid w:val="00425BF9"/>
    <w:rsid w:val="00425CDF"/>
    <w:rsid w:val="00425D0B"/>
    <w:rsid w:val="00425FDB"/>
    <w:rsid w:val="00426021"/>
    <w:rsid w:val="00426367"/>
    <w:rsid w:val="00426479"/>
    <w:rsid w:val="00426484"/>
    <w:rsid w:val="00426E9B"/>
    <w:rsid w:val="00427251"/>
    <w:rsid w:val="004273FF"/>
    <w:rsid w:val="00427C33"/>
    <w:rsid w:val="00427D3C"/>
    <w:rsid w:val="00427F7A"/>
    <w:rsid w:val="00427FF2"/>
    <w:rsid w:val="004301B6"/>
    <w:rsid w:val="0043037D"/>
    <w:rsid w:val="00430380"/>
    <w:rsid w:val="004305E5"/>
    <w:rsid w:val="0043066A"/>
    <w:rsid w:val="004306BF"/>
    <w:rsid w:val="004309F6"/>
    <w:rsid w:val="00430C19"/>
    <w:rsid w:val="00431025"/>
    <w:rsid w:val="0043103A"/>
    <w:rsid w:val="00431456"/>
    <w:rsid w:val="00431661"/>
    <w:rsid w:val="004317BB"/>
    <w:rsid w:val="004319DC"/>
    <w:rsid w:val="00431FB3"/>
    <w:rsid w:val="0043243B"/>
    <w:rsid w:val="0043266F"/>
    <w:rsid w:val="0043272F"/>
    <w:rsid w:val="0043293D"/>
    <w:rsid w:val="00432BB0"/>
    <w:rsid w:val="00432C18"/>
    <w:rsid w:val="00432D24"/>
    <w:rsid w:val="00432F06"/>
    <w:rsid w:val="00432F7A"/>
    <w:rsid w:val="00433090"/>
    <w:rsid w:val="0043312A"/>
    <w:rsid w:val="00433A34"/>
    <w:rsid w:val="00433CA6"/>
    <w:rsid w:val="00433DA2"/>
    <w:rsid w:val="00433F23"/>
    <w:rsid w:val="00433FCA"/>
    <w:rsid w:val="00434130"/>
    <w:rsid w:val="00434253"/>
    <w:rsid w:val="0043429F"/>
    <w:rsid w:val="00434515"/>
    <w:rsid w:val="00434687"/>
    <w:rsid w:val="00434780"/>
    <w:rsid w:val="00434C4C"/>
    <w:rsid w:val="00434DE7"/>
    <w:rsid w:val="00435235"/>
    <w:rsid w:val="0043524D"/>
    <w:rsid w:val="00435849"/>
    <w:rsid w:val="0043587B"/>
    <w:rsid w:val="004359D9"/>
    <w:rsid w:val="00435B4A"/>
    <w:rsid w:val="00435B84"/>
    <w:rsid w:val="00435E97"/>
    <w:rsid w:val="004361D2"/>
    <w:rsid w:val="004362D3"/>
    <w:rsid w:val="00436845"/>
    <w:rsid w:val="00436AC5"/>
    <w:rsid w:val="00436DED"/>
    <w:rsid w:val="00436F14"/>
    <w:rsid w:val="00436FBD"/>
    <w:rsid w:val="00437226"/>
    <w:rsid w:val="004375DF"/>
    <w:rsid w:val="00437608"/>
    <w:rsid w:val="00437C50"/>
    <w:rsid w:val="004403A5"/>
    <w:rsid w:val="00440479"/>
    <w:rsid w:val="00440A74"/>
    <w:rsid w:val="00440BD6"/>
    <w:rsid w:val="0044136F"/>
    <w:rsid w:val="0044139E"/>
    <w:rsid w:val="00441885"/>
    <w:rsid w:val="00441E0E"/>
    <w:rsid w:val="00441EFE"/>
    <w:rsid w:val="0044210C"/>
    <w:rsid w:val="00442138"/>
    <w:rsid w:val="0044227E"/>
    <w:rsid w:val="00442411"/>
    <w:rsid w:val="00442770"/>
    <w:rsid w:val="00442DB7"/>
    <w:rsid w:val="00442E15"/>
    <w:rsid w:val="00442F8D"/>
    <w:rsid w:val="00442FE5"/>
    <w:rsid w:val="00443542"/>
    <w:rsid w:val="00443B91"/>
    <w:rsid w:val="00443CAC"/>
    <w:rsid w:val="00443DC3"/>
    <w:rsid w:val="00443FA6"/>
    <w:rsid w:val="0044406D"/>
    <w:rsid w:val="0044459D"/>
    <w:rsid w:val="0044465F"/>
    <w:rsid w:val="00444863"/>
    <w:rsid w:val="00444867"/>
    <w:rsid w:val="00444A18"/>
    <w:rsid w:val="00444B84"/>
    <w:rsid w:val="00444E4C"/>
    <w:rsid w:val="00444F10"/>
    <w:rsid w:val="004450CC"/>
    <w:rsid w:val="00445185"/>
    <w:rsid w:val="004455A7"/>
    <w:rsid w:val="004456C7"/>
    <w:rsid w:val="004459D8"/>
    <w:rsid w:val="00445F00"/>
    <w:rsid w:val="00445FEE"/>
    <w:rsid w:val="00446184"/>
    <w:rsid w:val="00446296"/>
    <w:rsid w:val="004464CE"/>
    <w:rsid w:val="00446A81"/>
    <w:rsid w:val="00446BB1"/>
    <w:rsid w:val="00446C4A"/>
    <w:rsid w:val="00446E77"/>
    <w:rsid w:val="00446F79"/>
    <w:rsid w:val="004470AF"/>
    <w:rsid w:val="00447110"/>
    <w:rsid w:val="004471EB"/>
    <w:rsid w:val="004475F4"/>
    <w:rsid w:val="004477D9"/>
    <w:rsid w:val="00447935"/>
    <w:rsid w:val="0044798F"/>
    <w:rsid w:val="00447BA9"/>
    <w:rsid w:val="00447FC1"/>
    <w:rsid w:val="0045017E"/>
    <w:rsid w:val="00450257"/>
    <w:rsid w:val="00450817"/>
    <w:rsid w:val="004509E4"/>
    <w:rsid w:val="00450B44"/>
    <w:rsid w:val="00450B94"/>
    <w:rsid w:val="00451082"/>
    <w:rsid w:val="004512C9"/>
    <w:rsid w:val="0045156E"/>
    <w:rsid w:val="004517EE"/>
    <w:rsid w:val="0045181A"/>
    <w:rsid w:val="00452195"/>
    <w:rsid w:val="0045228D"/>
    <w:rsid w:val="00452679"/>
    <w:rsid w:val="0045276D"/>
    <w:rsid w:val="00452AA8"/>
    <w:rsid w:val="00452BBD"/>
    <w:rsid w:val="00453229"/>
    <w:rsid w:val="0045334A"/>
    <w:rsid w:val="004535D9"/>
    <w:rsid w:val="00453BE2"/>
    <w:rsid w:val="00453D41"/>
    <w:rsid w:val="00453D59"/>
    <w:rsid w:val="00453D99"/>
    <w:rsid w:val="00454126"/>
    <w:rsid w:val="0045423B"/>
    <w:rsid w:val="00454299"/>
    <w:rsid w:val="004548AD"/>
    <w:rsid w:val="00454AB6"/>
    <w:rsid w:val="00454B2E"/>
    <w:rsid w:val="00454BA6"/>
    <w:rsid w:val="00454BFF"/>
    <w:rsid w:val="00454E49"/>
    <w:rsid w:val="00454F36"/>
    <w:rsid w:val="0045507A"/>
    <w:rsid w:val="00455161"/>
    <w:rsid w:val="004553F8"/>
    <w:rsid w:val="004556AE"/>
    <w:rsid w:val="00455725"/>
    <w:rsid w:val="00455A8E"/>
    <w:rsid w:val="00455FAC"/>
    <w:rsid w:val="0045629F"/>
    <w:rsid w:val="00456769"/>
    <w:rsid w:val="004568D6"/>
    <w:rsid w:val="00456D81"/>
    <w:rsid w:val="00456E9B"/>
    <w:rsid w:val="00456FCC"/>
    <w:rsid w:val="00456FF5"/>
    <w:rsid w:val="00457072"/>
    <w:rsid w:val="004573CA"/>
    <w:rsid w:val="004574C2"/>
    <w:rsid w:val="00457665"/>
    <w:rsid w:val="004576E4"/>
    <w:rsid w:val="004577A2"/>
    <w:rsid w:val="00457BEB"/>
    <w:rsid w:val="00457ECE"/>
    <w:rsid w:val="0046028F"/>
    <w:rsid w:val="004604E0"/>
    <w:rsid w:val="00460B37"/>
    <w:rsid w:val="00460D06"/>
    <w:rsid w:val="00460E8D"/>
    <w:rsid w:val="00461542"/>
    <w:rsid w:val="004618FC"/>
    <w:rsid w:val="00461D77"/>
    <w:rsid w:val="00461E06"/>
    <w:rsid w:val="00461EE9"/>
    <w:rsid w:val="004620E0"/>
    <w:rsid w:val="0046214E"/>
    <w:rsid w:val="004623FC"/>
    <w:rsid w:val="00462430"/>
    <w:rsid w:val="004624E9"/>
    <w:rsid w:val="004626A6"/>
    <w:rsid w:val="004626CF"/>
    <w:rsid w:val="00462AD1"/>
    <w:rsid w:val="00462C69"/>
    <w:rsid w:val="00462D11"/>
    <w:rsid w:val="00462F08"/>
    <w:rsid w:val="0046300D"/>
    <w:rsid w:val="004630C1"/>
    <w:rsid w:val="00463201"/>
    <w:rsid w:val="00463357"/>
    <w:rsid w:val="0046338F"/>
    <w:rsid w:val="00463529"/>
    <w:rsid w:val="00463CBA"/>
    <w:rsid w:val="00463D5D"/>
    <w:rsid w:val="00463E91"/>
    <w:rsid w:val="00463EC4"/>
    <w:rsid w:val="00463F7F"/>
    <w:rsid w:val="00463F92"/>
    <w:rsid w:val="004644A3"/>
    <w:rsid w:val="00464F07"/>
    <w:rsid w:val="00464F91"/>
    <w:rsid w:val="0046524F"/>
    <w:rsid w:val="00465478"/>
    <w:rsid w:val="00465500"/>
    <w:rsid w:val="00465B7C"/>
    <w:rsid w:val="00465C86"/>
    <w:rsid w:val="00465F45"/>
    <w:rsid w:val="004662C5"/>
    <w:rsid w:val="00466A5D"/>
    <w:rsid w:val="00466BCB"/>
    <w:rsid w:val="00466E88"/>
    <w:rsid w:val="004674BA"/>
    <w:rsid w:val="004677DA"/>
    <w:rsid w:val="00467A99"/>
    <w:rsid w:val="00467BCF"/>
    <w:rsid w:val="00467EAC"/>
    <w:rsid w:val="00470173"/>
    <w:rsid w:val="00470395"/>
    <w:rsid w:val="004704D7"/>
    <w:rsid w:val="00470906"/>
    <w:rsid w:val="004711F5"/>
    <w:rsid w:val="004712B1"/>
    <w:rsid w:val="00471A41"/>
    <w:rsid w:val="00471F6F"/>
    <w:rsid w:val="0047246A"/>
    <w:rsid w:val="00472D13"/>
    <w:rsid w:val="00472E0D"/>
    <w:rsid w:val="00472E1F"/>
    <w:rsid w:val="00472E53"/>
    <w:rsid w:val="00472EDB"/>
    <w:rsid w:val="004730AA"/>
    <w:rsid w:val="00473148"/>
    <w:rsid w:val="004732DE"/>
    <w:rsid w:val="0047364E"/>
    <w:rsid w:val="004737D6"/>
    <w:rsid w:val="00473849"/>
    <w:rsid w:val="0047389F"/>
    <w:rsid w:val="00473ACE"/>
    <w:rsid w:val="00473B7C"/>
    <w:rsid w:val="004742D7"/>
    <w:rsid w:val="00474456"/>
    <w:rsid w:val="00474468"/>
    <w:rsid w:val="0047451D"/>
    <w:rsid w:val="00474829"/>
    <w:rsid w:val="0047484F"/>
    <w:rsid w:val="004749B7"/>
    <w:rsid w:val="00474B63"/>
    <w:rsid w:val="00474CE2"/>
    <w:rsid w:val="00474DE9"/>
    <w:rsid w:val="00474EB4"/>
    <w:rsid w:val="004758A6"/>
    <w:rsid w:val="004759CE"/>
    <w:rsid w:val="00475A43"/>
    <w:rsid w:val="00475A51"/>
    <w:rsid w:val="00475C07"/>
    <w:rsid w:val="00475E96"/>
    <w:rsid w:val="0047642E"/>
    <w:rsid w:val="0047677D"/>
    <w:rsid w:val="00476D0F"/>
    <w:rsid w:val="00476FA9"/>
    <w:rsid w:val="00477369"/>
    <w:rsid w:val="004775ED"/>
    <w:rsid w:val="004776E7"/>
    <w:rsid w:val="00477B4A"/>
    <w:rsid w:val="00477BF6"/>
    <w:rsid w:val="0048023F"/>
    <w:rsid w:val="00480A9E"/>
    <w:rsid w:val="00480B39"/>
    <w:rsid w:val="00480C27"/>
    <w:rsid w:val="00480F3D"/>
    <w:rsid w:val="00481534"/>
    <w:rsid w:val="00481538"/>
    <w:rsid w:val="00481950"/>
    <w:rsid w:val="004819F3"/>
    <w:rsid w:val="00481AFB"/>
    <w:rsid w:val="0048207E"/>
    <w:rsid w:val="00482257"/>
    <w:rsid w:val="00482D99"/>
    <w:rsid w:val="00482E4A"/>
    <w:rsid w:val="004836E1"/>
    <w:rsid w:val="00483789"/>
    <w:rsid w:val="00483844"/>
    <w:rsid w:val="0048398A"/>
    <w:rsid w:val="0048424F"/>
    <w:rsid w:val="00484B1B"/>
    <w:rsid w:val="00484D24"/>
    <w:rsid w:val="00484E36"/>
    <w:rsid w:val="00484EEA"/>
    <w:rsid w:val="004852B5"/>
    <w:rsid w:val="0048538F"/>
    <w:rsid w:val="004853C2"/>
    <w:rsid w:val="0048558A"/>
    <w:rsid w:val="0048595E"/>
    <w:rsid w:val="00485A2D"/>
    <w:rsid w:val="00485AA3"/>
    <w:rsid w:val="0048664F"/>
    <w:rsid w:val="00486759"/>
    <w:rsid w:val="00486868"/>
    <w:rsid w:val="00486895"/>
    <w:rsid w:val="00486ED4"/>
    <w:rsid w:val="00486FA3"/>
    <w:rsid w:val="00486FB2"/>
    <w:rsid w:val="00487219"/>
    <w:rsid w:val="00487365"/>
    <w:rsid w:val="00487379"/>
    <w:rsid w:val="004873D2"/>
    <w:rsid w:val="004877BD"/>
    <w:rsid w:val="00487A46"/>
    <w:rsid w:val="00487AEA"/>
    <w:rsid w:val="00487BE3"/>
    <w:rsid w:val="00487FDE"/>
    <w:rsid w:val="00490157"/>
    <w:rsid w:val="00491074"/>
    <w:rsid w:val="004911E9"/>
    <w:rsid w:val="004915B2"/>
    <w:rsid w:val="004916A7"/>
    <w:rsid w:val="004916D4"/>
    <w:rsid w:val="004916F5"/>
    <w:rsid w:val="0049172C"/>
    <w:rsid w:val="00491EB4"/>
    <w:rsid w:val="00491F51"/>
    <w:rsid w:val="0049214B"/>
    <w:rsid w:val="00492436"/>
    <w:rsid w:val="00492770"/>
    <w:rsid w:val="004927A6"/>
    <w:rsid w:val="004928FB"/>
    <w:rsid w:val="00492B36"/>
    <w:rsid w:val="00492BD0"/>
    <w:rsid w:val="00492D16"/>
    <w:rsid w:val="00493380"/>
    <w:rsid w:val="0049339A"/>
    <w:rsid w:val="00493764"/>
    <w:rsid w:val="0049395C"/>
    <w:rsid w:val="00493E57"/>
    <w:rsid w:val="00493F64"/>
    <w:rsid w:val="00494809"/>
    <w:rsid w:val="00494BB7"/>
    <w:rsid w:val="00494CA1"/>
    <w:rsid w:val="00494CBB"/>
    <w:rsid w:val="00494EBC"/>
    <w:rsid w:val="00494F5F"/>
    <w:rsid w:val="00495035"/>
    <w:rsid w:val="004950A9"/>
    <w:rsid w:val="00495719"/>
    <w:rsid w:val="00495C73"/>
    <w:rsid w:val="004960E3"/>
    <w:rsid w:val="0049619B"/>
    <w:rsid w:val="00496324"/>
    <w:rsid w:val="0049656E"/>
    <w:rsid w:val="004965F7"/>
    <w:rsid w:val="00496C3C"/>
    <w:rsid w:val="0049707E"/>
    <w:rsid w:val="004970A3"/>
    <w:rsid w:val="004971FF"/>
    <w:rsid w:val="004972A0"/>
    <w:rsid w:val="0049730A"/>
    <w:rsid w:val="004975E3"/>
    <w:rsid w:val="00497666"/>
    <w:rsid w:val="00497D2C"/>
    <w:rsid w:val="004A068E"/>
    <w:rsid w:val="004A07DA"/>
    <w:rsid w:val="004A09AA"/>
    <w:rsid w:val="004A0B0E"/>
    <w:rsid w:val="004A0D0D"/>
    <w:rsid w:val="004A0E03"/>
    <w:rsid w:val="004A0E34"/>
    <w:rsid w:val="004A1319"/>
    <w:rsid w:val="004A180D"/>
    <w:rsid w:val="004A19D9"/>
    <w:rsid w:val="004A1E20"/>
    <w:rsid w:val="004A1E5F"/>
    <w:rsid w:val="004A2077"/>
    <w:rsid w:val="004A2362"/>
    <w:rsid w:val="004A2405"/>
    <w:rsid w:val="004A2C3E"/>
    <w:rsid w:val="004A2EE7"/>
    <w:rsid w:val="004A3112"/>
    <w:rsid w:val="004A3309"/>
    <w:rsid w:val="004A35A6"/>
    <w:rsid w:val="004A3772"/>
    <w:rsid w:val="004A379A"/>
    <w:rsid w:val="004A37E9"/>
    <w:rsid w:val="004A3964"/>
    <w:rsid w:val="004A3A93"/>
    <w:rsid w:val="004A3BB4"/>
    <w:rsid w:val="004A4143"/>
    <w:rsid w:val="004A42F5"/>
    <w:rsid w:val="004A4ADB"/>
    <w:rsid w:val="004A4EC4"/>
    <w:rsid w:val="004A51A0"/>
    <w:rsid w:val="004A52AB"/>
    <w:rsid w:val="004A5601"/>
    <w:rsid w:val="004A5B58"/>
    <w:rsid w:val="004A5D28"/>
    <w:rsid w:val="004A5D84"/>
    <w:rsid w:val="004A6296"/>
    <w:rsid w:val="004A6547"/>
    <w:rsid w:val="004A690C"/>
    <w:rsid w:val="004A6953"/>
    <w:rsid w:val="004A6AE2"/>
    <w:rsid w:val="004A6BE1"/>
    <w:rsid w:val="004A6DA0"/>
    <w:rsid w:val="004A7082"/>
    <w:rsid w:val="004A7140"/>
    <w:rsid w:val="004A722C"/>
    <w:rsid w:val="004A72A2"/>
    <w:rsid w:val="004A751C"/>
    <w:rsid w:val="004A77A4"/>
    <w:rsid w:val="004A7933"/>
    <w:rsid w:val="004A7C69"/>
    <w:rsid w:val="004A7CCD"/>
    <w:rsid w:val="004A7CE7"/>
    <w:rsid w:val="004B030E"/>
    <w:rsid w:val="004B05BA"/>
    <w:rsid w:val="004B0682"/>
    <w:rsid w:val="004B0889"/>
    <w:rsid w:val="004B0AB2"/>
    <w:rsid w:val="004B0E73"/>
    <w:rsid w:val="004B1268"/>
    <w:rsid w:val="004B136B"/>
    <w:rsid w:val="004B15A4"/>
    <w:rsid w:val="004B184B"/>
    <w:rsid w:val="004B1B14"/>
    <w:rsid w:val="004B1EBD"/>
    <w:rsid w:val="004B219F"/>
    <w:rsid w:val="004B21E8"/>
    <w:rsid w:val="004B2756"/>
    <w:rsid w:val="004B2CE4"/>
    <w:rsid w:val="004B396C"/>
    <w:rsid w:val="004B399B"/>
    <w:rsid w:val="004B3AF3"/>
    <w:rsid w:val="004B3D08"/>
    <w:rsid w:val="004B3D19"/>
    <w:rsid w:val="004B3E63"/>
    <w:rsid w:val="004B3FE9"/>
    <w:rsid w:val="004B446C"/>
    <w:rsid w:val="004B4630"/>
    <w:rsid w:val="004B4806"/>
    <w:rsid w:val="004B48C0"/>
    <w:rsid w:val="004B4A80"/>
    <w:rsid w:val="004B4BD2"/>
    <w:rsid w:val="004B4E1A"/>
    <w:rsid w:val="004B4E6A"/>
    <w:rsid w:val="004B52C1"/>
    <w:rsid w:val="004B53D6"/>
    <w:rsid w:val="004B5AF2"/>
    <w:rsid w:val="004B5AFE"/>
    <w:rsid w:val="004B5C50"/>
    <w:rsid w:val="004B5C79"/>
    <w:rsid w:val="004B6025"/>
    <w:rsid w:val="004B6332"/>
    <w:rsid w:val="004B64EA"/>
    <w:rsid w:val="004B6BD8"/>
    <w:rsid w:val="004B6CCA"/>
    <w:rsid w:val="004B70AD"/>
    <w:rsid w:val="004B75D7"/>
    <w:rsid w:val="004B7769"/>
    <w:rsid w:val="004B78DF"/>
    <w:rsid w:val="004B79CE"/>
    <w:rsid w:val="004B7AF3"/>
    <w:rsid w:val="004B7B3C"/>
    <w:rsid w:val="004B7B6A"/>
    <w:rsid w:val="004C061C"/>
    <w:rsid w:val="004C0C4C"/>
    <w:rsid w:val="004C1000"/>
    <w:rsid w:val="004C10D4"/>
    <w:rsid w:val="004C12B5"/>
    <w:rsid w:val="004C1623"/>
    <w:rsid w:val="004C1EAA"/>
    <w:rsid w:val="004C1FBF"/>
    <w:rsid w:val="004C22DD"/>
    <w:rsid w:val="004C231B"/>
    <w:rsid w:val="004C26AE"/>
    <w:rsid w:val="004C2C03"/>
    <w:rsid w:val="004C2FA6"/>
    <w:rsid w:val="004C31CF"/>
    <w:rsid w:val="004C3308"/>
    <w:rsid w:val="004C33EB"/>
    <w:rsid w:val="004C346D"/>
    <w:rsid w:val="004C34EC"/>
    <w:rsid w:val="004C3CE1"/>
    <w:rsid w:val="004C3EA5"/>
    <w:rsid w:val="004C3F4C"/>
    <w:rsid w:val="004C42CB"/>
    <w:rsid w:val="004C4AE0"/>
    <w:rsid w:val="004C4BFF"/>
    <w:rsid w:val="004C4D66"/>
    <w:rsid w:val="004C4F2B"/>
    <w:rsid w:val="004C5ECB"/>
    <w:rsid w:val="004C66F9"/>
    <w:rsid w:val="004C6976"/>
    <w:rsid w:val="004C69E1"/>
    <w:rsid w:val="004C6B84"/>
    <w:rsid w:val="004C7462"/>
    <w:rsid w:val="004C76BE"/>
    <w:rsid w:val="004C76EC"/>
    <w:rsid w:val="004C7792"/>
    <w:rsid w:val="004C7921"/>
    <w:rsid w:val="004C7CD3"/>
    <w:rsid w:val="004C7CEF"/>
    <w:rsid w:val="004C7E5A"/>
    <w:rsid w:val="004D0615"/>
    <w:rsid w:val="004D1157"/>
    <w:rsid w:val="004D14A9"/>
    <w:rsid w:val="004D14E4"/>
    <w:rsid w:val="004D1873"/>
    <w:rsid w:val="004D1A07"/>
    <w:rsid w:val="004D1B5E"/>
    <w:rsid w:val="004D1C00"/>
    <w:rsid w:val="004D1F1F"/>
    <w:rsid w:val="004D203A"/>
    <w:rsid w:val="004D2B9E"/>
    <w:rsid w:val="004D30DF"/>
    <w:rsid w:val="004D30E6"/>
    <w:rsid w:val="004D341E"/>
    <w:rsid w:val="004D34A0"/>
    <w:rsid w:val="004D3E16"/>
    <w:rsid w:val="004D4170"/>
    <w:rsid w:val="004D4341"/>
    <w:rsid w:val="004D43ED"/>
    <w:rsid w:val="004D4D75"/>
    <w:rsid w:val="004D4EF6"/>
    <w:rsid w:val="004D5099"/>
    <w:rsid w:val="004D52FD"/>
    <w:rsid w:val="004D5350"/>
    <w:rsid w:val="004D59CB"/>
    <w:rsid w:val="004D6278"/>
    <w:rsid w:val="004D62FC"/>
    <w:rsid w:val="004D637E"/>
    <w:rsid w:val="004D6562"/>
    <w:rsid w:val="004D6599"/>
    <w:rsid w:val="004D696C"/>
    <w:rsid w:val="004D6C59"/>
    <w:rsid w:val="004D6CB5"/>
    <w:rsid w:val="004D6D3D"/>
    <w:rsid w:val="004D6F07"/>
    <w:rsid w:val="004D6FA8"/>
    <w:rsid w:val="004D7175"/>
    <w:rsid w:val="004D7381"/>
    <w:rsid w:val="004D7519"/>
    <w:rsid w:val="004D7603"/>
    <w:rsid w:val="004D76A1"/>
    <w:rsid w:val="004D78FB"/>
    <w:rsid w:val="004D7B1D"/>
    <w:rsid w:val="004D7FDF"/>
    <w:rsid w:val="004E0075"/>
    <w:rsid w:val="004E025C"/>
    <w:rsid w:val="004E0418"/>
    <w:rsid w:val="004E0687"/>
    <w:rsid w:val="004E06AC"/>
    <w:rsid w:val="004E0804"/>
    <w:rsid w:val="004E0A6F"/>
    <w:rsid w:val="004E0AF1"/>
    <w:rsid w:val="004E0EBB"/>
    <w:rsid w:val="004E10DE"/>
    <w:rsid w:val="004E134A"/>
    <w:rsid w:val="004E1D25"/>
    <w:rsid w:val="004E1DCE"/>
    <w:rsid w:val="004E2173"/>
    <w:rsid w:val="004E217F"/>
    <w:rsid w:val="004E26AD"/>
    <w:rsid w:val="004E28A1"/>
    <w:rsid w:val="004E2AFC"/>
    <w:rsid w:val="004E2BCF"/>
    <w:rsid w:val="004E2C0E"/>
    <w:rsid w:val="004E2FE9"/>
    <w:rsid w:val="004E33DA"/>
    <w:rsid w:val="004E35AE"/>
    <w:rsid w:val="004E38CA"/>
    <w:rsid w:val="004E393F"/>
    <w:rsid w:val="004E398E"/>
    <w:rsid w:val="004E3BC0"/>
    <w:rsid w:val="004E3D82"/>
    <w:rsid w:val="004E4151"/>
    <w:rsid w:val="004E44D6"/>
    <w:rsid w:val="004E44EA"/>
    <w:rsid w:val="004E498D"/>
    <w:rsid w:val="004E4C67"/>
    <w:rsid w:val="004E5266"/>
    <w:rsid w:val="004E5576"/>
    <w:rsid w:val="004E5C95"/>
    <w:rsid w:val="004E5FF3"/>
    <w:rsid w:val="004E607C"/>
    <w:rsid w:val="004E6404"/>
    <w:rsid w:val="004E6701"/>
    <w:rsid w:val="004E6E32"/>
    <w:rsid w:val="004E6EBA"/>
    <w:rsid w:val="004E705E"/>
    <w:rsid w:val="004E7218"/>
    <w:rsid w:val="004E7371"/>
    <w:rsid w:val="004E73E6"/>
    <w:rsid w:val="004E768D"/>
    <w:rsid w:val="004E7C00"/>
    <w:rsid w:val="004E7EAD"/>
    <w:rsid w:val="004E7F09"/>
    <w:rsid w:val="004E7F1D"/>
    <w:rsid w:val="004F01DB"/>
    <w:rsid w:val="004F0CB7"/>
    <w:rsid w:val="004F0E63"/>
    <w:rsid w:val="004F0EED"/>
    <w:rsid w:val="004F0F82"/>
    <w:rsid w:val="004F1876"/>
    <w:rsid w:val="004F1B11"/>
    <w:rsid w:val="004F1C60"/>
    <w:rsid w:val="004F206C"/>
    <w:rsid w:val="004F2181"/>
    <w:rsid w:val="004F22E2"/>
    <w:rsid w:val="004F24BE"/>
    <w:rsid w:val="004F2511"/>
    <w:rsid w:val="004F25AD"/>
    <w:rsid w:val="004F268F"/>
    <w:rsid w:val="004F26EC"/>
    <w:rsid w:val="004F299E"/>
    <w:rsid w:val="004F2C26"/>
    <w:rsid w:val="004F2FDE"/>
    <w:rsid w:val="004F3240"/>
    <w:rsid w:val="004F35E7"/>
    <w:rsid w:val="004F3667"/>
    <w:rsid w:val="004F3717"/>
    <w:rsid w:val="004F3720"/>
    <w:rsid w:val="004F3747"/>
    <w:rsid w:val="004F38D1"/>
    <w:rsid w:val="004F3AF1"/>
    <w:rsid w:val="004F3B21"/>
    <w:rsid w:val="004F3C28"/>
    <w:rsid w:val="004F3D1B"/>
    <w:rsid w:val="004F4959"/>
    <w:rsid w:val="004F49D0"/>
    <w:rsid w:val="004F4D57"/>
    <w:rsid w:val="004F4ED3"/>
    <w:rsid w:val="004F4F6E"/>
    <w:rsid w:val="004F50E0"/>
    <w:rsid w:val="004F51FA"/>
    <w:rsid w:val="004F5284"/>
    <w:rsid w:val="004F5457"/>
    <w:rsid w:val="004F57C4"/>
    <w:rsid w:val="004F59EC"/>
    <w:rsid w:val="004F5C30"/>
    <w:rsid w:val="004F5C47"/>
    <w:rsid w:val="004F5F46"/>
    <w:rsid w:val="004F6180"/>
    <w:rsid w:val="004F6292"/>
    <w:rsid w:val="004F63F1"/>
    <w:rsid w:val="004F6A90"/>
    <w:rsid w:val="004F6B00"/>
    <w:rsid w:val="004F6B30"/>
    <w:rsid w:val="004F6B79"/>
    <w:rsid w:val="004F7086"/>
    <w:rsid w:val="004F7813"/>
    <w:rsid w:val="004F78CC"/>
    <w:rsid w:val="004F7B47"/>
    <w:rsid w:val="0050002D"/>
    <w:rsid w:val="00500424"/>
    <w:rsid w:val="005005F8"/>
    <w:rsid w:val="00500877"/>
    <w:rsid w:val="0050096C"/>
    <w:rsid w:val="00500989"/>
    <w:rsid w:val="0050099A"/>
    <w:rsid w:val="005009CE"/>
    <w:rsid w:val="005009DE"/>
    <w:rsid w:val="00500B43"/>
    <w:rsid w:val="00500F99"/>
    <w:rsid w:val="005010A4"/>
    <w:rsid w:val="005012F3"/>
    <w:rsid w:val="0050133B"/>
    <w:rsid w:val="005015ED"/>
    <w:rsid w:val="005016C0"/>
    <w:rsid w:val="00501B28"/>
    <w:rsid w:val="00501D78"/>
    <w:rsid w:val="005021A2"/>
    <w:rsid w:val="0050239A"/>
    <w:rsid w:val="0050260D"/>
    <w:rsid w:val="005026A9"/>
    <w:rsid w:val="0050297E"/>
    <w:rsid w:val="00502983"/>
    <w:rsid w:val="00502A20"/>
    <w:rsid w:val="00502E3A"/>
    <w:rsid w:val="00503BD5"/>
    <w:rsid w:val="00503C22"/>
    <w:rsid w:val="00503DE4"/>
    <w:rsid w:val="005042B7"/>
    <w:rsid w:val="005045AD"/>
    <w:rsid w:val="005045EE"/>
    <w:rsid w:val="00504729"/>
    <w:rsid w:val="00504AFF"/>
    <w:rsid w:val="00504D68"/>
    <w:rsid w:val="00504E25"/>
    <w:rsid w:val="0050518F"/>
    <w:rsid w:val="005053BE"/>
    <w:rsid w:val="0050571F"/>
    <w:rsid w:val="005057A8"/>
    <w:rsid w:val="005057EA"/>
    <w:rsid w:val="00505980"/>
    <w:rsid w:val="00505993"/>
    <w:rsid w:val="00505A07"/>
    <w:rsid w:val="00505C0E"/>
    <w:rsid w:val="005061CE"/>
    <w:rsid w:val="005063D0"/>
    <w:rsid w:val="0050648D"/>
    <w:rsid w:val="005067F5"/>
    <w:rsid w:val="005069BA"/>
    <w:rsid w:val="00506AF6"/>
    <w:rsid w:val="005075B2"/>
    <w:rsid w:val="005076B6"/>
    <w:rsid w:val="00507A44"/>
    <w:rsid w:val="00507BFF"/>
    <w:rsid w:val="00507D69"/>
    <w:rsid w:val="00507DDE"/>
    <w:rsid w:val="00507E64"/>
    <w:rsid w:val="00510217"/>
    <w:rsid w:val="00510581"/>
    <w:rsid w:val="00510BF9"/>
    <w:rsid w:val="00510FC4"/>
    <w:rsid w:val="00511038"/>
    <w:rsid w:val="0051106A"/>
    <w:rsid w:val="00511389"/>
    <w:rsid w:val="005113C8"/>
    <w:rsid w:val="00511500"/>
    <w:rsid w:val="00511551"/>
    <w:rsid w:val="00511ED1"/>
    <w:rsid w:val="0051263A"/>
    <w:rsid w:val="00512868"/>
    <w:rsid w:val="005128DC"/>
    <w:rsid w:val="00512C07"/>
    <w:rsid w:val="00512D3A"/>
    <w:rsid w:val="00512D47"/>
    <w:rsid w:val="00512E78"/>
    <w:rsid w:val="005131A2"/>
    <w:rsid w:val="005131A8"/>
    <w:rsid w:val="0051341A"/>
    <w:rsid w:val="0051358D"/>
    <w:rsid w:val="00513AAE"/>
    <w:rsid w:val="00513BF0"/>
    <w:rsid w:val="00513CF5"/>
    <w:rsid w:val="00513DC5"/>
    <w:rsid w:val="00513E1E"/>
    <w:rsid w:val="00513FDD"/>
    <w:rsid w:val="00514003"/>
    <w:rsid w:val="00514076"/>
    <w:rsid w:val="00514077"/>
    <w:rsid w:val="005142DC"/>
    <w:rsid w:val="0051470C"/>
    <w:rsid w:val="00514B73"/>
    <w:rsid w:val="00514D57"/>
    <w:rsid w:val="00515156"/>
    <w:rsid w:val="005153CA"/>
    <w:rsid w:val="0051554E"/>
    <w:rsid w:val="00515577"/>
    <w:rsid w:val="00515F61"/>
    <w:rsid w:val="005160B2"/>
    <w:rsid w:val="005161B5"/>
    <w:rsid w:val="00516315"/>
    <w:rsid w:val="005164FB"/>
    <w:rsid w:val="005165A4"/>
    <w:rsid w:val="005168D8"/>
    <w:rsid w:val="00516AAF"/>
    <w:rsid w:val="00516C31"/>
    <w:rsid w:val="00516D8B"/>
    <w:rsid w:val="00516F34"/>
    <w:rsid w:val="005170FE"/>
    <w:rsid w:val="005172FB"/>
    <w:rsid w:val="00517664"/>
    <w:rsid w:val="005176D2"/>
    <w:rsid w:val="00517C80"/>
    <w:rsid w:val="00517DC5"/>
    <w:rsid w:val="00517F58"/>
    <w:rsid w:val="00520264"/>
    <w:rsid w:val="0052027D"/>
    <w:rsid w:val="00520785"/>
    <w:rsid w:val="00520D9A"/>
    <w:rsid w:val="005210A3"/>
    <w:rsid w:val="00521122"/>
    <w:rsid w:val="005212EC"/>
    <w:rsid w:val="00521354"/>
    <w:rsid w:val="005213F7"/>
    <w:rsid w:val="005214FF"/>
    <w:rsid w:val="005218CC"/>
    <w:rsid w:val="005219AC"/>
    <w:rsid w:val="00521A74"/>
    <w:rsid w:val="00521DA5"/>
    <w:rsid w:val="00521E5C"/>
    <w:rsid w:val="00521E78"/>
    <w:rsid w:val="00522456"/>
    <w:rsid w:val="005225C5"/>
    <w:rsid w:val="005227A6"/>
    <w:rsid w:val="005231E2"/>
    <w:rsid w:val="00523257"/>
    <w:rsid w:val="00523351"/>
    <w:rsid w:val="005233DE"/>
    <w:rsid w:val="005235B4"/>
    <w:rsid w:val="005236D0"/>
    <w:rsid w:val="005239E0"/>
    <w:rsid w:val="00523EDC"/>
    <w:rsid w:val="00523F9F"/>
    <w:rsid w:val="00524627"/>
    <w:rsid w:val="0052476E"/>
    <w:rsid w:val="0052509C"/>
    <w:rsid w:val="00525127"/>
    <w:rsid w:val="005254E7"/>
    <w:rsid w:val="00525754"/>
    <w:rsid w:val="00525A01"/>
    <w:rsid w:val="00525F26"/>
    <w:rsid w:val="0052603E"/>
    <w:rsid w:val="005266C3"/>
    <w:rsid w:val="005266F7"/>
    <w:rsid w:val="0052670F"/>
    <w:rsid w:val="00526710"/>
    <w:rsid w:val="00526DCA"/>
    <w:rsid w:val="00526F2B"/>
    <w:rsid w:val="005272F2"/>
    <w:rsid w:val="00527852"/>
    <w:rsid w:val="005278DA"/>
    <w:rsid w:val="00527B99"/>
    <w:rsid w:val="00527DCD"/>
    <w:rsid w:val="00527E62"/>
    <w:rsid w:val="00527FA1"/>
    <w:rsid w:val="00527FB4"/>
    <w:rsid w:val="00527FF4"/>
    <w:rsid w:val="00530020"/>
    <w:rsid w:val="00530C5E"/>
    <w:rsid w:val="00530DB7"/>
    <w:rsid w:val="0053103C"/>
    <w:rsid w:val="0053118D"/>
    <w:rsid w:val="005312DC"/>
    <w:rsid w:val="00531AA4"/>
    <w:rsid w:val="00531B4E"/>
    <w:rsid w:val="00531BC6"/>
    <w:rsid w:val="00531C9D"/>
    <w:rsid w:val="00531DD8"/>
    <w:rsid w:val="00531E95"/>
    <w:rsid w:val="00532308"/>
    <w:rsid w:val="00532562"/>
    <w:rsid w:val="005325D9"/>
    <w:rsid w:val="00532816"/>
    <w:rsid w:val="0053288C"/>
    <w:rsid w:val="00532F98"/>
    <w:rsid w:val="00533153"/>
    <w:rsid w:val="00533322"/>
    <w:rsid w:val="00533509"/>
    <w:rsid w:val="0053383B"/>
    <w:rsid w:val="00533E8A"/>
    <w:rsid w:val="005340A5"/>
    <w:rsid w:val="005344FD"/>
    <w:rsid w:val="00534801"/>
    <w:rsid w:val="00534BFA"/>
    <w:rsid w:val="00534D8F"/>
    <w:rsid w:val="00534EAD"/>
    <w:rsid w:val="00535217"/>
    <w:rsid w:val="005357F5"/>
    <w:rsid w:val="00535921"/>
    <w:rsid w:val="0053597B"/>
    <w:rsid w:val="0053599C"/>
    <w:rsid w:val="00535AF7"/>
    <w:rsid w:val="00535B43"/>
    <w:rsid w:val="00535C7B"/>
    <w:rsid w:val="00535E1E"/>
    <w:rsid w:val="00535F56"/>
    <w:rsid w:val="0053600C"/>
    <w:rsid w:val="005360CB"/>
    <w:rsid w:val="005361C4"/>
    <w:rsid w:val="005365BF"/>
    <w:rsid w:val="0053671E"/>
    <w:rsid w:val="005367D2"/>
    <w:rsid w:val="00536AF8"/>
    <w:rsid w:val="00536BC4"/>
    <w:rsid w:val="00536C5A"/>
    <w:rsid w:val="00536CB2"/>
    <w:rsid w:val="00536CF4"/>
    <w:rsid w:val="00536E11"/>
    <w:rsid w:val="00537427"/>
    <w:rsid w:val="0053757F"/>
    <w:rsid w:val="0053777D"/>
    <w:rsid w:val="005377FB"/>
    <w:rsid w:val="00537962"/>
    <w:rsid w:val="005379B6"/>
    <w:rsid w:val="00537F9B"/>
    <w:rsid w:val="005400A9"/>
    <w:rsid w:val="00540151"/>
    <w:rsid w:val="00540339"/>
    <w:rsid w:val="005405EB"/>
    <w:rsid w:val="00540616"/>
    <w:rsid w:val="0054070B"/>
    <w:rsid w:val="00540764"/>
    <w:rsid w:val="00540777"/>
    <w:rsid w:val="005409A1"/>
    <w:rsid w:val="00540EE5"/>
    <w:rsid w:val="0054120B"/>
    <w:rsid w:val="0054126B"/>
    <w:rsid w:val="00541340"/>
    <w:rsid w:val="00541399"/>
    <w:rsid w:val="00541484"/>
    <w:rsid w:val="0054148D"/>
    <w:rsid w:val="005415A0"/>
    <w:rsid w:val="0054171E"/>
    <w:rsid w:val="005419AD"/>
    <w:rsid w:val="00541A37"/>
    <w:rsid w:val="00541B6B"/>
    <w:rsid w:val="00541C02"/>
    <w:rsid w:val="00541C45"/>
    <w:rsid w:val="00541CC7"/>
    <w:rsid w:val="005421CC"/>
    <w:rsid w:val="0054234B"/>
    <w:rsid w:val="00542483"/>
    <w:rsid w:val="005424AF"/>
    <w:rsid w:val="005425F0"/>
    <w:rsid w:val="00542FBC"/>
    <w:rsid w:val="00542FDA"/>
    <w:rsid w:val="00543169"/>
    <w:rsid w:val="005431C7"/>
    <w:rsid w:val="00543B81"/>
    <w:rsid w:val="00543CA2"/>
    <w:rsid w:val="00543E8D"/>
    <w:rsid w:val="00544000"/>
    <w:rsid w:val="005444DA"/>
    <w:rsid w:val="00544918"/>
    <w:rsid w:val="00544999"/>
    <w:rsid w:val="00544BCA"/>
    <w:rsid w:val="00544E6F"/>
    <w:rsid w:val="00545045"/>
    <w:rsid w:val="005450F9"/>
    <w:rsid w:val="00545154"/>
    <w:rsid w:val="0054527E"/>
    <w:rsid w:val="00545636"/>
    <w:rsid w:val="00545725"/>
    <w:rsid w:val="005457CB"/>
    <w:rsid w:val="0054580E"/>
    <w:rsid w:val="00545835"/>
    <w:rsid w:val="00545B5B"/>
    <w:rsid w:val="0054634E"/>
    <w:rsid w:val="0054698F"/>
    <w:rsid w:val="00546F5F"/>
    <w:rsid w:val="00547118"/>
    <w:rsid w:val="005472B8"/>
    <w:rsid w:val="005475E2"/>
    <w:rsid w:val="00547AA9"/>
    <w:rsid w:val="00547B01"/>
    <w:rsid w:val="00547C83"/>
    <w:rsid w:val="00547CA4"/>
    <w:rsid w:val="00550071"/>
    <w:rsid w:val="005502E3"/>
    <w:rsid w:val="00550443"/>
    <w:rsid w:val="005505CB"/>
    <w:rsid w:val="00550AED"/>
    <w:rsid w:val="00551359"/>
    <w:rsid w:val="005519C3"/>
    <w:rsid w:val="00551F26"/>
    <w:rsid w:val="00551FD7"/>
    <w:rsid w:val="00552366"/>
    <w:rsid w:val="0055236C"/>
    <w:rsid w:val="0055281A"/>
    <w:rsid w:val="005528F3"/>
    <w:rsid w:val="00552902"/>
    <w:rsid w:val="00552DF6"/>
    <w:rsid w:val="00552FC4"/>
    <w:rsid w:val="00553076"/>
    <w:rsid w:val="0055311A"/>
    <w:rsid w:val="00553167"/>
    <w:rsid w:val="005533B4"/>
    <w:rsid w:val="0055361F"/>
    <w:rsid w:val="005536FF"/>
    <w:rsid w:val="00553AC7"/>
    <w:rsid w:val="00553C1A"/>
    <w:rsid w:val="00553CE9"/>
    <w:rsid w:val="00553CEC"/>
    <w:rsid w:val="00553F21"/>
    <w:rsid w:val="005540D8"/>
    <w:rsid w:val="005541CC"/>
    <w:rsid w:val="00554285"/>
    <w:rsid w:val="00554397"/>
    <w:rsid w:val="005547FD"/>
    <w:rsid w:val="0055483E"/>
    <w:rsid w:val="0055494D"/>
    <w:rsid w:val="005549F4"/>
    <w:rsid w:val="00554D51"/>
    <w:rsid w:val="00554E96"/>
    <w:rsid w:val="0055510D"/>
    <w:rsid w:val="005552EA"/>
    <w:rsid w:val="005553BB"/>
    <w:rsid w:val="00555688"/>
    <w:rsid w:val="0055574D"/>
    <w:rsid w:val="00555990"/>
    <w:rsid w:val="00555BEA"/>
    <w:rsid w:val="00555EDF"/>
    <w:rsid w:val="00556134"/>
    <w:rsid w:val="00556239"/>
    <w:rsid w:val="005566D5"/>
    <w:rsid w:val="00556796"/>
    <w:rsid w:val="005568AB"/>
    <w:rsid w:val="005568E0"/>
    <w:rsid w:val="00556A2C"/>
    <w:rsid w:val="00556ADD"/>
    <w:rsid w:val="00556F29"/>
    <w:rsid w:val="005571A4"/>
    <w:rsid w:val="00557B12"/>
    <w:rsid w:val="00557C1A"/>
    <w:rsid w:val="00557F3F"/>
    <w:rsid w:val="00557F6C"/>
    <w:rsid w:val="00560205"/>
    <w:rsid w:val="00560665"/>
    <w:rsid w:val="00560A06"/>
    <w:rsid w:val="00560A13"/>
    <w:rsid w:val="00560C1D"/>
    <w:rsid w:val="00560C66"/>
    <w:rsid w:val="00561002"/>
    <w:rsid w:val="0056100F"/>
    <w:rsid w:val="00561140"/>
    <w:rsid w:val="0056144F"/>
    <w:rsid w:val="00561921"/>
    <w:rsid w:val="00561922"/>
    <w:rsid w:val="00561ABE"/>
    <w:rsid w:val="00561B9C"/>
    <w:rsid w:val="00561E73"/>
    <w:rsid w:val="005620B1"/>
    <w:rsid w:val="005620E1"/>
    <w:rsid w:val="0056228E"/>
    <w:rsid w:val="00562358"/>
    <w:rsid w:val="00562A91"/>
    <w:rsid w:val="00562B36"/>
    <w:rsid w:val="00562F97"/>
    <w:rsid w:val="00563020"/>
    <w:rsid w:val="00563238"/>
    <w:rsid w:val="005632AB"/>
    <w:rsid w:val="00563394"/>
    <w:rsid w:val="00563834"/>
    <w:rsid w:val="005639C3"/>
    <w:rsid w:val="00563DC2"/>
    <w:rsid w:val="00563F2D"/>
    <w:rsid w:val="00563F41"/>
    <w:rsid w:val="00563F81"/>
    <w:rsid w:val="0056410F"/>
    <w:rsid w:val="00564662"/>
    <w:rsid w:val="005646B4"/>
    <w:rsid w:val="005649EB"/>
    <w:rsid w:val="0056541F"/>
    <w:rsid w:val="00565482"/>
    <w:rsid w:val="005655DC"/>
    <w:rsid w:val="0056561F"/>
    <w:rsid w:val="0056584C"/>
    <w:rsid w:val="005658A9"/>
    <w:rsid w:val="00565B44"/>
    <w:rsid w:val="00565CDA"/>
    <w:rsid w:val="00565DE1"/>
    <w:rsid w:val="00565F7F"/>
    <w:rsid w:val="005660F1"/>
    <w:rsid w:val="005662B2"/>
    <w:rsid w:val="005663B4"/>
    <w:rsid w:val="00566C51"/>
    <w:rsid w:val="00566D40"/>
    <w:rsid w:val="00566EC5"/>
    <w:rsid w:val="00566EEB"/>
    <w:rsid w:val="00566F0D"/>
    <w:rsid w:val="005671B7"/>
    <w:rsid w:val="00567413"/>
    <w:rsid w:val="00567561"/>
    <w:rsid w:val="005678DA"/>
    <w:rsid w:val="00567C62"/>
    <w:rsid w:val="00567C6F"/>
    <w:rsid w:val="00567D7F"/>
    <w:rsid w:val="00567DA1"/>
    <w:rsid w:val="00567F50"/>
    <w:rsid w:val="0057005F"/>
    <w:rsid w:val="005704C0"/>
    <w:rsid w:val="005704F5"/>
    <w:rsid w:val="005705AA"/>
    <w:rsid w:val="00570631"/>
    <w:rsid w:val="005711A6"/>
    <w:rsid w:val="00571425"/>
    <w:rsid w:val="005716AD"/>
    <w:rsid w:val="005716CE"/>
    <w:rsid w:val="005717A8"/>
    <w:rsid w:val="00571DFE"/>
    <w:rsid w:val="00572533"/>
    <w:rsid w:val="00572933"/>
    <w:rsid w:val="00572B98"/>
    <w:rsid w:val="0057315C"/>
    <w:rsid w:val="00573376"/>
    <w:rsid w:val="0057337F"/>
    <w:rsid w:val="00573396"/>
    <w:rsid w:val="005733EC"/>
    <w:rsid w:val="0057346F"/>
    <w:rsid w:val="005735B5"/>
    <w:rsid w:val="00573BA0"/>
    <w:rsid w:val="00573E20"/>
    <w:rsid w:val="00574218"/>
    <w:rsid w:val="005743D6"/>
    <w:rsid w:val="00574476"/>
    <w:rsid w:val="005746A8"/>
    <w:rsid w:val="00574A01"/>
    <w:rsid w:val="00574B2C"/>
    <w:rsid w:val="00574EC8"/>
    <w:rsid w:val="00575029"/>
    <w:rsid w:val="0057538B"/>
    <w:rsid w:val="005756FE"/>
    <w:rsid w:val="00575AD6"/>
    <w:rsid w:val="00575C5F"/>
    <w:rsid w:val="0057621C"/>
    <w:rsid w:val="00576455"/>
    <w:rsid w:val="00576951"/>
    <w:rsid w:val="0057698D"/>
    <w:rsid w:val="005769F5"/>
    <w:rsid w:val="00576A3C"/>
    <w:rsid w:val="00576AE2"/>
    <w:rsid w:val="00576E40"/>
    <w:rsid w:val="005775A8"/>
    <w:rsid w:val="0057769C"/>
    <w:rsid w:val="0057789F"/>
    <w:rsid w:val="00577939"/>
    <w:rsid w:val="005779AD"/>
    <w:rsid w:val="00577DF7"/>
    <w:rsid w:val="00577F03"/>
    <w:rsid w:val="00580667"/>
    <w:rsid w:val="0058083F"/>
    <w:rsid w:val="005808BF"/>
    <w:rsid w:val="00580AAC"/>
    <w:rsid w:val="00580AB2"/>
    <w:rsid w:val="00580B0E"/>
    <w:rsid w:val="00580E1C"/>
    <w:rsid w:val="005812C4"/>
    <w:rsid w:val="005812E8"/>
    <w:rsid w:val="005814CB"/>
    <w:rsid w:val="00581826"/>
    <w:rsid w:val="005819A3"/>
    <w:rsid w:val="00581B1F"/>
    <w:rsid w:val="00581D82"/>
    <w:rsid w:val="0058253C"/>
    <w:rsid w:val="00582812"/>
    <w:rsid w:val="00582BD3"/>
    <w:rsid w:val="00582C69"/>
    <w:rsid w:val="00582F91"/>
    <w:rsid w:val="00583400"/>
    <w:rsid w:val="005834D4"/>
    <w:rsid w:val="0058352B"/>
    <w:rsid w:val="00583673"/>
    <w:rsid w:val="00583729"/>
    <w:rsid w:val="00583769"/>
    <w:rsid w:val="00583822"/>
    <w:rsid w:val="00583D9A"/>
    <w:rsid w:val="00584651"/>
    <w:rsid w:val="00584717"/>
    <w:rsid w:val="0058471F"/>
    <w:rsid w:val="00584B30"/>
    <w:rsid w:val="00584B7C"/>
    <w:rsid w:val="00584BA5"/>
    <w:rsid w:val="00584C34"/>
    <w:rsid w:val="00584CD1"/>
    <w:rsid w:val="00584F01"/>
    <w:rsid w:val="00585241"/>
    <w:rsid w:val="0058524B"/>
    <w:rsid w:val="005855B8"/>
    <w:rsid w:val="00585663"/>
    <w:rsid w:val="0058597E"/>
    <w:rsid w:val="005859EA"/>
    <w:rsid w:val="00585A47"/>
    <w:rsid w:val="00585E98"/>
    <w:rsid w:val="00586238"/>
    <w:rsid w:val="005862CC"/>
    <w:rsid w:val="005865BE"/>
    <w:rsid w:val="00586638"/>
    <w:rsid w:val="005867D0"/>
    <w:rsid w:val="00586B15"/>
    <w:rsid w:val="00587050"/>
    <w:rsid w:val="0058727E"/>
    <w:rsid w:val="005873C4"/>
    <w:rsid w:val="005901A2"/>
    <w:rsid w:val="005901AF"/>
    <w:rsid w:val="00590312"/>
    <w:rsid w:val="005903B1"/>
    <w:rsid w:val="0059042E"/>
    <w:rsid w:val="0059086D"/>
    <w:rsid w:val="00590B99"/>
    <w:rsid w:val="00590B9B"/>
    <w:rsid w:val="00590BC0"/>
    <w:rsid w:val="00590CAF"/>
    <w:rsid w:val="00590F59"/>
    <w:rsid w:val="0059130E"/>
    <w:rsid w:val="005915C7"/>
    <w:rsid w:val="0059166C"/>
    <w:rsid w:val="00591701"/>
    <w:rsid w:val="0059196A"/>
    <w:rsid w:val="00591EAD"/>
    <w:rsid w:val="00591F74"/>
    <w:rsid w:val="0059213A"/>
    <w:rsid w:val="005921D0"/>
    <w:rsid w:val="00592319"/>
    <w:rsid w:val="00592380"/>
    <w:rsid w:val="00592631"/>
    <w:rsid w:val="00592761"/>
    <w:rsid w:val="005933F5"/>
    <w:rsid w:val="0059350A"/>
    <w:rsid w:val="00593846"/>
    <w:rsid w:val="005939D2"/>
    <w:rsid w:val="00593BFE"/>
    <w:rsid w:val="00594230"/>
    <w:rsid w:val="00594353"/>
    <w:rsid w:val="005943F5"/>
    <w:rsid w:val="00594AB1"/>
    <w:rsid w:val="00594BE3"/>
    <w:rsid w:val="00594CDB"/>
    <w:rsid w:val="00595023"/>
    <w:rsid w:val="00595089"/>
    <w:rsid w:val="005950AB"/>
    <w:rsid w:val="005950B7"/>
    <w:rsid w:val="005950D9"/>
    <w:rsid w:val="00595181"/>
    <w:rsid w:val="005955C6"/>
    <w:rsid w:val="00595CDB"/>
    <w:rsid w:val="00595E9A"/>
    <w:rsid w:val="0059654A"/>
    <w:rsid w:val="0059665C"/>
    <w:rsid w:val="005968DF"/>
    <w:rsid w:val="00596C5E"/>
    <w:rsid w:val="00597026"/>
    <w:rsid w:val="0059745B"/>
    <w:rsid w:val="00597573"/>
    <w:rsid w:val="005975CA"/>
    <w:rsid w:val="0059761B"/>
    <w:rsid w:val="005A02BE"/>
    <w:rsid w:val="005A042F"/>
    <w:rsid w:val="005A04E9"/>
    <w:rsid w:val="005A05B9"/>
    <w:rsid w:val="005A0676"/>
    <w:rsid w:val="005A0972"/>
    <w:rsid w:val="005A0DFF"/>
    <w:rsid w:val="005A0ED3"/>
    <w:rsid w:val="005A0FE2"/>
    <w:rsid w:val="005A1205"/>
    <w:rsid w:val="005A1269"/>
    <w:rsid w:val="005A1366"/>
    <w:rsid w:val="005A1434"/>
    <w:rsid w:val="005A196B"/>
    <w:rsid w:val="005A1A29"/>
    <w:rsid w:val="005A1D79"/>
    <w:rsid w:val="005A1EA5"/>
    <w:rsid w:val="005A1FAE"/>
    <w:rsid w:val="005A244D"/>
    <w:rsid w:val="005A2507"/>
    <w:rsid w:val="005A26B8"/>
    <w:rsid w:val="005A288E"/>
    <w:rsid w:val="005A2B0F"/>
    <w:rsid w:val="005A2CF7"/>
    <w:rsid w:val="005A2FBF"/>
    <w:rsid w:val="005A31DD"/>
    <w:rsid w:val="005A34B3"/>
    <w:rsid w:val="005A3BA8"/>
    <w:rsid w:val="005A3C91"/>
    <w:rsid w:val="005A3FF0"/>
    <w:rsid w:val="005A42AA"/>
    <w:rsid w:val="005A4772"/>
    <w:rsid w:val="005A47F3"/>
    <w:rsid w:val="005A4869"/>
    <w:rsid w:val="005A4A50"/>
    <w:rsid w:val="005A4ACE"/>
    <w:rsid w:val="005A4D2C"/>
    <w:rsid w:val="005A4FB3"/>
    <w:rsid w:val="005A54E8"/>
    <w:rsid w:val="005A5726"/>
    <w:rsid w:val="005A5A19"/>
    <w:rsid w:val="005A5EE5"/>
    <w:rsid w:val="005A5F7B"/>
    <w:rsid w:val="005A6A1D"/>
    <w:rsid w:val="005A6CB3"/>
    <w:rsid w:val="005A6E8F"/>
    <w:rsid w:val="005A7015"/>
    <w:rsid w:val="005A7067"/>
    <w:rsid w:val="005A72E6"/>
    <w:rsid w:val="005A731D"/>
    <w:rsid w:val="005A73FD"/>
    <w:rsid w:val="005A7529"/>
    <w:rsid w:val="005A7842"/>
    <w:rsid w:val="005A7AA3"/>
    <w:rsid w:val="005A7B3D"/>
    <w:rsid w:val="005A7C71"/>
    <w:rsid w:val="005B011D"/>
    <w:rsid w:val="005B0149"/>
    <w:rsid w:val="005B03A7"/>
    <w:rsid w:val="005B0807"/>
    <w:rsid w:val="005B0F1D"/>
    <w:rsid w:val="005B10C1"/>
    <w:rsid w:val="005B14AE"/>
    <w:rsid w:val="005B1862"/>
    <w:rsid w:val="005B1869"/>
    <w:rsid w:val="005B1998"/>
    <w:rsid w:val="005B1BAD"/>
    <w:rsid w:val="005B1C0A"/>
    <w:rsid w:val="005B1D66"/>
    <w:rsid w:val="005B1DC5"/>
    <w:rsid w:val="005B1E11"/>
    <w:rsid w:val="005B1E71"/>
    <w:rsid w:val="005B1E8C"/>
    <w:rsid w:val="005B1EA4"/>
    <w:rsid w:val="005B1F91"/>
    <w:rsid w:val="005B21E4"/>
    <w:rsid w:val="005B23A4"/>
    <w:rsid w:val="005B2BCD"/>
    <w:rsid w:val="005B2F5A"/>
    <w:rsid w:val="005B2FC1"/>
    <w:rsid w:val="005B3632"/>
    <w:rsid w:val="005B37AA"/>
    <w:rsid w:val="005B3933"/>
    <w:rsid w:val="005B3B45"/>
    <w:rsid w:val="005B3F9F"/>
    <w:rsid w:val="005B40CB"/>
    <w:rsid w:val="005B4564"/>
    <w:rsid w:val="005B46F6"/>
    <w:rsid w:val="005B47B6"/>
    <w:rsid w:val="005B4C28"/>
    <w:rsid w:val="005B4C58"/>
    <w:rsid w:val="005B50DE"/>
    <w:rsid w:val="005B5333"/>
    <w:rsid w:val="005B54AE"/>
    <w:rsid w:val="005B5631"/>
    <w:rsid w:val="005B59C8"/>
    <w:rsid w:val="005B59F5"/>
    <w:rsid w:val="005B600E"/>
    <w:rsid w:val="005B624C"/>
    <w:rsid w:val="005B62FB"/>
    <w:rsid w:val="005B6EC7"/>
    <w:rsid w:val="005B6F5B"/>
    <w:rsid w:val="005B724F"/>
    <w:rsid w:val="005B7688"/>
    <w:rsid w:val="005B7A34"/>
    <w:rsid w:val="005B7CC4"/>
    <w:rsid w:val="005C0227"/>
    <w:rsid w:val="005C04A3"/>
    <w:rsid w:val="005C06AD"/>
    <w:rsid w:val="005C0A76"/>
    <w:rsid w:val="005C19C8"/>
    <w:rsid w:val="005C1A25"/>
    <w:rsid w:val="005C258A"/>
    <w:rsid w:val="005C26DA"/>
    <w:rsid w:val="005C27E1"/>
    <w:rsid w:val="005C30EF"/>
    <w:rsid w:val="005C3174"/>
    <w:rsid w:val="005C32AE"/>
    <w:rsid w:val="005C34D3"/>
    <w:rsid w:val="005C34ED"/>
    <w:rsid w:val="005C3516"/>
    <w:rsid w:val="005C38AF"/>
    <w:rsid w:val="005C3914"/>
    <w:rsid w:val="005C39CD"/>
    <w:rsid w:val="005C3A66"/>
    <w:rsid w:val="005C3B09"/>
    <w:rsid w:val="005C3CDA"/>
    <w:rsid w:val="005C3CFF"/>
    <w:rsid w:val="005C3EED"/>
    <w:rsid w:val="005C40BB"/>
    <w:rsid w:val="005C47C7"/>
    <w:rsid w:val="005C4AD2"/>
    <w:rsid w:val="005C4C1D"/>
    <w:rsid w:val="005C4F7C"/>
    <w:rsid w:val="005C5135"/>
    <w:rsid w:val="005C515C"/>
    <w:rsid w:val="005C577F"/>
    <w:rsid w:val="005C5A74"/>
    <w:rsid w:val="005C5C37"/>
    <w:rsid w:val="005C5FF6"/>
    <w:rsid w:val="005C614D"/>
    <w:rsid w:val="005C6943"/>
    <w:rsid w:val="005C6BC9"/>
    <w:rsid w:val="005C6CAF"/>
    <w:rsid w:val="005C703F"/>
    <w:rsid w:val="005C7E5C"/>
    <w:rsid w:val="005C7EF8"/>
    <w:rsid w:val="005D0114"/>
    <w:rsid w:val="005D03B1"/>
    <w:rsid w:val="005D03D5"/>
    <w:rsid w:val="005D0566"/>
    <w:rsid w:val="005D0599"/>
    <w:rsid w:val="005D0638"/>
    <w:rsid w:val="005D08D7"/>
    <w:rsid w:val="005D0927"/>
    <w:rsid w:val="005D09B1"/>
    <w:rsid w:val="005D0A0E"/>
    <w:rsid w:val="005D0E89"/>
    <w:rsid w:val="005D0EC3"/>
    <w:rsid w:val="005D12D5"/>
    <w:rsid w:val="005D1344"/>
    <w:rsid w:val="005D139F"/>
    <w:rsid w:val="005D16BF"/>
    <w:rsid w:val="005D1DA4"/>
    <w:rsid w:val="005D207B"/>
    <w:rsid w:val="005D2539"/>
    <w:rsid w:val="005D25F0"/>
    <w:rsid w:val="005D25FA"/>
    <w:rsid w:val="005D2C2C"/>
    <w:rsid w:val="005D2C54"/>
    <w:rsid w:val="005D2EEE"/>
    <w:rsid w:val="005D2F78"/>
    <w:rsid w:val="005D3186"/>
    <w:rsid w:val="005D36EE"/>
    <w:rsid w:val="005D3700"/>
    <w:rsid w:val="005D3A3C"/>
    <w:rsid w:val="005D3CD1"/>
    <w:rsid w:val="005D453D"/>
    <w:rsid w:val="005D453E"/>
    <w:rsid w:val="005D464B"/>
    <w:rsid w:val="005D482C"/>
    <w:rsid w:val="005D4903"/>
    <w:rsid w:val="005D4BBB"/>
    <w:rsid w:val="005D4C8E"/>
    <w:rsid w:val="005D4D03"/>
    <w:rsid w:val="005D50BA"/>
    <w:rsid w:val="005D51C8"/>
    <w:rsid w:val="005D588E"/>
    <w:rsid w:val="005D58CC"/>
    <w:rsid w:val="005D5902"/>
    <w:rsid w:val="005D5AE0"/>
    <w:rsid w:val="005D64B9"/>
    <w:rsid w:val="005D65D4"/>
    <w:rsid w:val="005D6747"/>
    <w:rsid w:val="005D6B85"/>
    <w:rsid w:val="005D6C36"/>
    <w:rsid w:val="005D6EA6"/>
    <w:rsid w:val="005D6EE3"/>
    <w:rsid w:val="005D7473"/>
    <w:rsid w:val="005D76A1"/>
    <w:rsid w:val="005D776C"/>
    <w:rsid w:val="005D7BE3"/>
    <w:rsid w:val="005D7F67"/>
    <w:rsid w:val="005E0386"/>
    <w:rsid w:val="005E03C2"/>
    <w:rsid w:val="005E07CF"/>
    <w:rsid w:val="005E07DC"/>
    <w:rsid w:val="005E0928"/>
    <w:rsid w:val="005E0A1D"/>
    <w:rsid w:val="005E0B2F"/>
    <w:rsid w:val="005E0BEC"/>
    <w:rsid w:val="005E0C28"/>
    <w:rsid w:val="005E0D89"/>
    <w:rsid w:val="005E1139"/>
    <w:rsid w:val="005E141B"/>
    <w:rsid w:val="005E15EA"/>
    <w:rsid w:val="005E16D9"/>
    <w:rsid w:val="005E1750"/>
    <w:rsid w:val="005E18AC"/>
    <w:rsid w:val="005E1A8A"/>
    <w:rsid w:val="005E1E6D"/>
    <w:rsid w:val="005E1FDB"/>
    <w:rsid w:val="005E207D"/>
    <w:rsid w:val="005E22AC"/>
    <w:rsid w:val="005E24D7"/>
    <w:rsid w:val="005E25C7"/>
    <w:rsid w:val="005E2632"/>
    <w:rsid w:val="005E268A"/>
    <w:rsid w:val="005E26FC"/>
    <w:rsid w:val="005E2741"/>
    <w:rsid w:val="005E27CD"/>
    <w:rsid w:val="005E27D7"/>
    <w:rsid w:val="005E2D59"/>
    <w:rsid w:val="005E302C"/>
    <w:rsid w:val="005E32B7"/>
    <w:rsid w:val="005E3345"/>
    <w:rsid w:val="005E34DA"/>
    <w:rsid w:val="005E35EA"/>
    <w:rsid w:val="005E3807"/>
    <w:rsid w:val="005E38C8"/>
    <w:rsid w:val="005E3E00"/>
    <w:rsid w:val="005E425E"/>
    <w:rsid w:val="005E476E"/>
    <w:rsid w:val="005E4953"/>
    <w:rsid w:val="005E4A5C"/>
    <w:rsid w:val="005E4B74"/>
    <w:rsid w:val="005E4FD8"/>
    <w:rsid w:val="005E50EA"/>
    <w:rsid w:val="005E52E2"/>
    <w:rsid w:val="005E53B9"/>
    <w:rsid w:val="005E625E"/>
    <w:rsid w:val="005E63CE"/>
    <w:rsid w:val="005E6591"/>
    <w:rsid w:val="005E6592"/>
    <w:rsid w:val="005E6746"/>
    <w:rsid w:val="005E6756"/>
    <w:rsid w:val="005E69AF"/>
    <w:rsid w:val="005E6A75"/>
    <w:rsid w:val="005E7192"/>
    <w:rsid w:val="005E71E8"/>
    <w:rsid w:val="005E71FF"/>
    <w:rsid w:val="005E723E"/>
    <w:rsid w:val="005E77E8"/>
    <w:rsid w:val="005E7A60"/>
    <w:rsid w:val="005E7ADC"/>
    <w:rsid w:val="005E7B71"/>
    <w:rsid w:val="005E7CE3"/>
    <w:rsid w:val="005E7E12"/>
    <w:rsid w:val="005E7F42"/>
    <w:rsid w:val="005F019B"/>
    <w:rsid w:val="005F04D3"/>
    <w:rsid w:val="005F06D1"/>
    <w:rsid w:val="005F0865"/>
    <w:rsid w:val="005F08AC"/>
    <w:rsid w:val="005F10FE"/>
    <w:rsid w:val="005F12F1"/>
    <w:rsid w:val="005F174D"/>
    <w:rsid w:val="005F1CD2"/>
    <w:rsid w:val="005F1DC4"/>
    <w:rsid w:val="005F208A"/>
    <w:rsid w:val="005F22D0"/>
    <w:rsid w:val="005F26FD"/>
    <w:rsid w:val="005F27F1"/>
    <w:rsid w:val="005F3004"/>
    <w:rsid w:val="005F33A0"/>
    <w:rsid w:val="005F3426"/>
    <w:rsid w:val="005F3519"/>
    <w:rsid w:val="005F3530"/>
    <w:rsid w:val="005F39E1"/>
    <w:rsid w:val="005F3C49"/>
    <w:rsid w:val="005F3E74"/>
    <w:rsid w:val="005F4128"/>
    <w:rsid w:val="005F4314"/>
    <w:rsid w:val="005F4625"/>
    <w:rsid w:val="005F47F2"/>
    <w:rsid w:val="005F4C0E"/>
    <w:rsid w:val="005F4DBA"/>
    <w:rsid w:val="005F4F25"/>
    <w:rsid w:val="005F4FC2"/>
    <w:rsid w:val="005F5165"/>
    <w:rsid w:val="005F5331"/>
    <w:rsid w:val="005F56FD"/>
    <w:rsid w:val="005F5754"/>
    <w:rsid w:val="005F5929"/>
    <w:rsid w:val="005F5A9F"/>
    <w:rsid w:val="005F5B26"/>
    <w:rsid w:val="005F61D2"/>
    <w:rsid w:val="005F63E9"/>
    <w:rsid w:val="005F6612"/>
    <w:rsid w:val="005F6CA9"/>
    <w:rsid w:val="005F729B"/>
    <w:rsid w:val="005F74A4"/>
    <w:rsid w:val="005F7582"/>
    <w:rsid w:val="005F7D6A"/>
    <w:rsid w:val="005F7DE3"/>
    <w:rsid w:val="005F7F0C"/>
    <w:rsid w:val="00600344"/>
    <w:rsid w:val="006004B2"/>
    <w:rsid w:val="006004EB"/>
    <w:rsid w:val="00600533"/>
    <w:rsid w:val="006006CD"/>
    <w:rsid w:val="0060082E"/>
    <w:rsid w:val="00600D39"/>
    <w:rsid w:val="00600F14"/>
    <w:rsid w:val="00600FA3"/>
    <w:rsid w:val="00601216"/>
    <w:rsid w:val="0060136F"/>
    <w:rsid w:val="006013F0"/>
    <w:rsid w:val="006014BF"/>
    <w:rsid w:val="00601743"/>
    <w:rsid w:val="00601899"/>
    <w:rsid w:val="00601AFF"/>
    <w:rsid w:val="00601B9E"/>
    <w:rsid w:val="00601F65"/>
    <w:rsid w:val="006020F1"/>
    <w:rsid w:val="00602285"/>
    <w:rsid w:val="00602461"/>
    <w:rsid w:val="00602709"/>
    <w:rsid w:val="00602A2E"/>
    <w:rsid w:val="00602D4F"/>
    <w:rsid w:val="00602D7C"/>
    <w:rsid w:val="00602F90"/>
    <w:rsid w:val="0060301A"/>
    <w:rsid w:val="00603253"/>
    <w:rsid w:val="006033E3"/>
    <w:rsid w:val="00603433"/>
    <w:rsid w:val="00603529"/>
    <w:rsid w:val="00603BD2"/>
    <w:rsid w:val="00603C50"/>
    <w:rsid w:val="00603E86"/>
    <w:rsid w:val="00604186"/>
    <w:rsid w:val="00604606"/>
    <w:rsid w:val="006049DB"/>
    <w:rsid w:val="00604B85"/>
    <w:rsid w:val="006051C4"/>
    <w:rsid w:val="00605336"/>
    <w:rsid w:val="006055B5"/>
    <w:rsid w:val="006056D8"/>
    <w:rsid w:val="006056FF"/>
    <w:rsid w:val="00605939"/>
    <w:rsid w:val="00605BED"/>
    <w:rsid w:val="0060632C"/>
    <w:rsid w:val="006064BA"/>
    <w:rsid w:val="006064D2"/>
    <w:rsid w:val="00606548"/>
    <w:rsid w:val="006066E8"/>
    <w:rsid w:val="006069A2"/>
    <w:rsid w:val="00606B72"/>
    <w:rsid w:val="00606C33"/>
    <w:rsid w:val="00607088"/>
    <w:rsid w:val="00607089"/>
    <w:rsid w:val="00607097"/>
    <w:rsid w:val="006072A4"/>
    <w:rsid w:val="0060747A"/>
    <w:rsid w:val="00607A15"/>
    <w:rsid w:val="00607FBE"/>
    <w:rsid w:val="006101DC"/>
    <w:rsid w:val="0061022F"/>
    <w:rsid w:val="0061035B"/>
    <w:rsid w:val="00610392"/>
    <w:rsid w:val="0061039F"/>
    <w:rsid w:val="00610487"/>
    <w:rsid w:val="00610549"/>
    <w:rsid w:val="00610552"/>
    <w:rsid w:val="0061095A"/>
    <w:rsid w:val="006109F4"/>
    <w:rsid w:val="00610A89"/>
    <w:rsid w:val="00610B0E"/>
    <w:rsid w:val="00610BDA"/>
    <w:rsid w:val="00610F0B"/>
    <w:rsid w:val="00610F0D"/>
    <w:rsid w:val="006112A8"/>
    <w:rsid w:val="0061149C"/>
    <w:rsid w:val="00611506"/>
    <w:rsid w:val="0061175D"/>
    <w:rsid w:val="0061187B"/>
    <w:rsid w:val="00611C0B"/>
    <w:rsid w:val="00611F70"/>
    <w:rsid w:val="00611FCE"/>
    <w:rsid w:val="00612000"/>
    <w:rsid w:val="00612083"/>
    <w:rsid w:val="0061228B"/>
    <w:rsid w:val="006123E3"/>
    <w:rsid w:val="006128D7"/>
    <w:rsid w:val="00612996"/>
    <w:rsid w:val="00612B21"/>
    <w:rsid w:val="00612BBF"/>
    <w:rsid w:val="00612BFC"/>
    <w:rsid w:val="006130AE"/>
    <w:rsid w:val="00613120"/>
    <w:rsid w:val="006131A7"/>
    <w:rsid w:val="006131DE"/>
    <w:rsid w:val="006133DD"/>
    <w:rsid w:val="0061352E"/>
    <w:rsid w:val="006135CA"/>
    <w:rsid w:val="0061395A"/>
    <w:rsid w:val="00613C9D"/>
    <w:rsid w:val="00613D37"/>
    <w:rsid w:val="00613E0E"/>
    <w:rsid w:val="00613F2D"/>
    <w:rsid w:val="00613FB0"/>
    <w:rsid w:val="00614601"/>
    <w:rsid w:val="006146CF"/>
    <w:rsid w:val="00614C45"/>
    <w:rsid w:val="00615098"/>
    <w:rsid w:val="00615232"/>
    <w:rsid w:val="0061571A"/>
    <w:rsid w:val="0061585B"/>
    <w:rsid w:val="006159CC"/>
    <w:rsid w:val="00615B5D"/>
    <w:rsid w:val="00615C97"/>
    <w:rsid w:val="00615D3B"/>
    <w:rsid w:val="00615D9E"/>
    <w:rsid w:val="00615EDE"/>
    <w:rsid w:val="00615F96"/>
    <w:rsid w:val="00615FB3"/>
    <w:rsid w:val="00616140"/>
    <w:rsid w:val="006162F3"/>
    <w:rsid w:val="006165D9"/>
    <w:rsid w:val="006166CB"/>
    <w:rsid w:val="006166D0"/>
    <w:rsid w:val="00616702"/>
    <w:rsid w:val="00616A4B"/>
    <w:rsid w:val="00616BDD"/>
    <w:rsid w:val="00616D24"/>
    <w:rsid w:val="00616F9D"/>
    <w:rsid w:val="006174ED"/>
    <w:rsid w:val="00617552"/>
    <w:rsid w:val="00617555"/>
    <w:rsid w:val="00617667"/>
    <w:rsid w:val="0061793B"/>
    <w:rsid w:val="00617B78"/>
    <w:rsid w:val="00617C4F"/>
    <w:rsid w:val="00617D35"/>
    <w:rsid w:val="00617D88"/>
    <w:rsid w:val="00617E2F"/>
    <w:rsid w:val="00617F26"/>
    <w:rsid w:val="00617FB6"/>
    <w:rsid w:val="00620489"/>
    <w:rsid w:val="00620921"/>
    <w:rsid w:val="00620BBF"/>
    <w:rsid w:val="00620F21"/>
    <w:rsid w:val="00621014"/>
    <w:rsid w:val="0062105B"/>
    <w:rsid w:val="0062148A"/>
    <w:rsid w:val="0062196B"/>
    <w:rsid w:val="006219F7"/>
    <w:rsid w:val="00621B4C"/>
    <w:rsid w:val="00621CB9"/>
    <w:rsid w:val="00621F5A"/>
    <w:rsid w:val="00621FF9"/>
    <w:rsid w:val="006220E6"/>
    <w:rsid w:val="00622293"/>
    <w:rsid w:val="006226F8"/>
    <w:rsid w:val="006227D6"/>
    <w:rsid w:val="00622DF3"/>
    <w:rsid w:val="0062356A"/>
    <w:rsid w:val="0062399D"/>
    <w:rsid w:val="006239DF"/>
    <w:rsid w:val="00623A00"/>
    <w:rsid w:val="00623A7A"/>
    <w:rsid w:val="00623AFB"/>
    <w:rsid w:val="00623C8D"/>
    <w:rsid w:val="00623CDB"/>
    <w:rsid w:val="00623F08"/>
    <w:rsid w:val="00624149"/>
    <w:rsid w:val="00624154"/>
    <w:rsid w:val="00624159"/>
    <w:rsid w:val="006246A3"/>
    <w:rsid w:val="00624737"/>
    <w:rsid w:val="0062479C"/>
    <w:rsid w:val="006247CB"/>
    <w:rsid w:val="00624F85"/>
    <w:rsid w:val="00625081"/>
    <w:rsid w:val="0062509D"/>
    <w:rsid w:val="0062520A"/>
    <w:rsid w:val="00625340"/>
    <w:rsid w:val="0062558A"/>
    <w:rsid w:val="006256D8"/>
    <w:rsid w:val="0062584A"/>
    <w:rsid w:val="006258EF"/>
    <w:rsid w:val="006259DE"/>
    <w:rsid w:val="00625B94"/>
    <w:rsid w:val="006263AD"/>
    <w:rsid w:val="0062643E"/>
    <w:rsid w:val="006268BF"/>
    <w:rsid w:val="00626918"/>
    <w:rsid w:val="00626D8C"/>
    <w:rsid w:val="00626E8E"/>
    <w:rsid w:val="00627097"/>
    <w:rsid w:val="00627A93"/>
    <w:rsid w:val="00627AD3"/>
    <w:rsid w:val="00627C4E"/>
    <w:rsid w:val="00627D32"/>
    <w:rsid w:val="00627DDE"/>
    <w:rsid w:val="00627DEF"/>
    <w:rsid w:val="00627EA9"/>
    <w:rsid w:val="00630067"/>
    <w:rsid w:val="006303C1"/>
    <w:rsid w:val="0063057C"/>
    <w:rsid w:val="006309EE"/>
    <w:rsid w:val="00630A11"/>
    <w:rsid w:val="00630BB2"/>
    <w:rsid w:val="00630EA2"/>
    <w:rsid w:val="00630FD6"/>
    <w:rsid w:val="00631328"/>
    <w:rsid w:val="00631CB3"/>
    <w:rsid w:val="006320FE"/>
    <w:rsid w:val="0063222F"/>
    <w:rsid w:val="00632328"/>
    <w:rsid w:val="0063235A"/>
    <w:rsid w:val="00632365"/>
    <w:rsid w:val="006324AC"/>
    <w:rsid w:val="006326EF"/>
    <w:rsid w:val="00632958"/>
    <w:rsid w:val="00632CDB"/>
    <w:rsid w:val="006331EF"/>
    <w:rsid w:val="0063321C"/>
    <w:rsid w:val="006333AC"/>
    <w:rsid w:val="00633647"/>
    <w:rsid w:val="00633AE9"/>
    <w:rsid w:val="00633B06"/>
    <w:rsid w:val="00633C42"/>
    <w:rsid w:val="00633D6C"/>
    <w:rsid w:val="00633E68"/>
    <w:rsid w:val="00633F9F"/>
    <w:rsid w:val="006340A4"/>
    <w:rsid w:val="006348C4"/>
    <w:rsid w:val="00634A1F"/>
    <w:rsid w:val="00634BED"/>
    <w:rsid w:val="006352BD"/>
    <w:rsid w:val="00635338"/>
    <w:rsid w:val="00635384"/>
    <w:rsid w:val="00635B90"/>
    <w:rsid w:val="00635DE8"/>
    <w:rsid w:val="00635DF1"/>
    <w:rsid w:val="00635ECA"/>
    <w:rsid w:val="00636185"/>
    <w:rsid w:val="006363A5"/>
    <w:rsid w:val="006365D0"/>
    <w:rsid w:val="00636974"/>
    <w:rsid w:val="00636B16"/>
    <w:rsid w:val="00636B29"/>
    <w:rsid w:val="00636BFB"/>
    <w:rsid w:val="00636BFC"/>
    <w:rsid w:val="0063734A"/>
    <w:rsid w:val="006373F2"/>
    <w:rsid w:val="00637454"/>
    <w:rsid w:val="0063758C"/>
    <w:rsid w:val="0063759F"/>
    <w:rsid w:val="0063761B"/>
    <w:rsid w:val="006376C1"/>
    <w:rsid w:val="006377FF"/>
    <w:rsid w:val="006378FD"/>
    <w:rsid w:val="00637CC3"/>
    <w:rsid w:val="00640078"/>
    <w:rsid w:val="00640118"/>
    <w:rsid w:val="006402A0"/>
    <w:rsid w:val="006402F5"/>
    <w:rsid w:val="00640363"/>
    <w:rsid w:val="006409DF"/>
    <w:rsid w:val="00640B82"/>
    <w:rsid w:val="00640C2D"/>
    <w:rsid w:val="00640E74"/>
    <w:rsid w:val="00640F27"/>
    <w:rsid w:val="00641184"/>
    <w:rsid w:val="006411B9"/>
    <w:rsid w:val="0064129D"/>
    <w:rsid w:val="00641339"/>
    <w:rsid w:val="006416ED"/>
    <w:rsid w:val="00641889"/>
    <w:rsid w:val="00641A64"/>
    <w:rsid w:val="00641B9F"/>
    <w:rsid w:val="00641D5D"/>
    <w:rsid w:val="00642101"/>
    <w:rsid w:val="00642286"/>
    <w:rsid w:val="00642287"/>
    <w:rsid w:val="006429B1"/>
    <w:rsid w:val="00642A8B"/>
    <w:rsid w:val="00642D66"/>
    <w:rsid w:val="00642EA9"/>
    <w:rsid w:val="006433CF"/>
    <w:rsid w:val="006433E1"/>
    <w:rsid w:val="00643457"/>
    <w:rsid w:val="00643710"/>
    <w:rsid w:val="0064371F"/>
    <w:rsid w:val="00643B29"/>
    <w:rsid w:val="00643E46"/>
    <w:rsid w:val="00644ADC"/>
    <w:rsid w:val="00644BEA"/>
    <w:rsid w:val="00644F33"/>
    <w:rsid w:val="00645042"/>
    <w:rsid w:val="00645592"/>
    <w:rsid w:val="00645697"/>
    <w:rsid w:val="00645765"/>
    <w:rsid w:val="00645A40"/>
    <w:rsid w:val="00645AA4"/>
    <w:rsid w:val="00645AFE"/>
    <w:rsid w:val="00645B3A"/>
    <w:rsid w:val="00645E2A"/>
    <w:rsid w:val="006462B8"/>
    <w:rsid w:val="006467B7"/>
    <w:rsid w:val="00647536"/>
    <w:rsid w:val="0064780D"/>
    <w:rsid w:val="0064783E"/>
    <w:rsid w:val="0064791B"/>
    <w:rsid w:val="00647B05"/>
    <w:rsid w:val="00647BDC"/>
    <w:rsid w:val="00647CE1"/>
    <w:rsid w:val="00647DCE"/>
    <w:rsid w:val="00647DDB"/>
    <w:rsid w:val="00650033"/>
    <w:rsid w:val="00650126"/>
    <w:rsid w:val="006501CB"/>
    <w:rsid w:val="00650749"/>
    <w:rsid w:val="0065075E"/>
    <w:rsid w:val="006509B4"/>
    <w:rsid w:val="006509FD"/>
    <w:rsid w:val="00650C10"/>
    <w:rsid w:val="00650CB4"/>
    <w:rsid w:val="00650D6C"/>
    <w:rsid w:val="00650EF6"/>
    <w:rsid w:val="0065131E"/>
    <w:rsid w:val="006516CF"/>
    <w:rsid w:val="00651772"/>
    <w:rsid w:val="006519F5"/>
    <w:rsid w:val="00651B85"/>
    <w:rsid w:val="00651D1F"/>
    <w:rsid w:val="00651DF3"/>
    <w:rsid w:val="0065204E"/>
    <w:rsid w:val="00652158"/>
    <w:rsid w:val="00652351"/>
    <w:rsid w:val="00652364"/>
    <w:rsid w:val="006525A7"/>
    <w:rsid w:val="00652B6D"/>
    <w:rsid w:val="00652F29"/>
    <w:rsid w:val="00653275"/>
    <w:rsid w:val="00653289"/>
    <w:rsid w:val="00653467"/>
    <w:rsid w:val="0065349F"/>
    <w:rsid w:val="006534FF"/>
    <w:rsid w:val="0065362C"/>
    <w:rsid w:val="0065366E"/>
    <w:rsid w:val="00653B00"/>
    <w:rsid w:val="00653B16"/>
    <w:rsid w:val="00653C69"/>
    <w:rsid w:val="00653C7A"/>
    <w:rsid w:val="00653E2C"/>
    <w:rsid w:val="00653E60"/>
    <w:rsid w:val="00653F8A"/>
    <w:rsid w:val="00654337"/>
    <w:rsid w:val="0065460B"/>
    <w:rsid w:val="00654890"/>
    <w:rsid w:val="00654A25"/>
    <w:rsid w:val="00654CA4"/>
    <w:rsid w:val="00654D46"/>
    <w:rsid w:val="00654DFE"/>
    <w:rsid w:val="0065511D"/>
    <w:rsid w:val="0065518A"/>
    <w:rsid w:val="006552CA"/>
    <w:rsid w:val="00655349"/>
    <w:rsid w:val="0065536A"/>
    <w:rsid w:val="00655470"/>
    <w:rsid w:val="0065552E"/>
    <w:rsid w:val="00655553"/>
    <w:rsid w:val="006556FA"/>
    <w:rsid w:val="00655DB8"/>
    <w:rsid w:val="006563AE"/>
    <w:rsid w:val="006568DE"/>
    <w:rsid w:val="006571EF"/>
    <w:rsid w:val="006577CF"/>
    <w:rsid w:val="006578D1"/>
    <w:rsid w:val="00657B01"/>
    <w:rsid w:val="00657C92"/>
    <w:rsid w:val="00657DB1"/>
    <w:rsid w:val="00657FA9"/>
    <w:rsid w:val="00660049"/>
    <w:rsid w:val="006602B8"/>
    <w:rsid w:val="00660473"/>
    <w:rsid w:val="006605FD"/>
    <w:rsid w:val="00660809"/>
    <w:rsid w:val="00660A98"/>
    <w:rsid w:val="00660C50"/>
    <w:rsid w:val="00660CB8"/>
    <w:rsid w:val="00660E18"/>
    <w:rsid w:val="00660F7F"/>
    <w:rsid w:val="006612B3"/>
    <w:rsid w:val="00661329"/>
    <w:rsid w:val="006613C4"/>
    <w:rsid w:val="0066190E"/>
    <w:rsid w:val="00661A80"/>
    <w:rsid w:val="00661BF6"/>
    <w:rsid w:val="00661CB0"/>
    <w:rsid w:val="006620B1"/>
    <w:rsid w:val="00662505"/>
    <w:rsid w:val="00662753"/>
    <w:rsid w:val="006627E2"/>
    <w:rsid w:val="00662802"/>
    <w:rsid w:val="00662CE8"/>
    <w:rsid w:val="00662D09"/>
    <w:rsid w:val="006630D9"/>
    <w:rsid w:val="006631AC"/>
    <w:rsid w:val="00663292"/>
    <w:rsid w:val="006633CD"/>
    <w:rsid w:val="00663654"/>
    <w:rsid w:val="006636C3"/>
    <w:rsid w:val="00663B2A"/>
    <w:rsid w:val="00663B46"/>
    <w:rsid w:val="00663D29"/>
    <w:rsid w:val="0066457A"/>
    <w:rsid w:val="006646AA"/>
    <w:rsid w:val="006646ED"/>
    <w:rsid w:val="006648F7"/>
    <w:rsid w:val="006649F0"/>
    <w:rsid w:val="00664E5D"/>
    <w:rsid w:val="00664F19"/>
    <w:rsid w:val="00665294"/>
    <w:rsid w:val="006654E5"/>
    <w:rsid w:val="00665644"/>
    <w:rsid w:val="00665716"/>
    <w:rsid w:val="0066594A"/>
    <w:rsid w:val="00665969"/>
    <w:rsid w:val="006659A8"/>
    <w:rsid w:val="00665A2F"/>
    <w:rsid w:val="00665C8A"/>
    <w:rsid w:val="00665E41"/>
    <w:rsid w:val="00665EDF"/>
    <w:rsid w:val="00665F10"/>
    <w:rsid w:val="006660AE"/>
    <w:rsid w:val="0066610B"/>
    <w:rsid w:val="0066624D"/>
    <w:rsid w:val="00666367"/>
    <w:rsid w:val="00666419"/>
    <w:rsid w:val="00666540"/>
    <w:rsid w:val="00666547"/>
    <w:rsid w:val="00666842"/>
    <w:rsid w:val="006668D0"/>
    <w:rsid w:val="00666C40"/>
    <w:rsid w:val="00666EF8"/>
    <w:rsid w:val="00667288"/>
    <w:rsid w:val="006672CC"/>
    <w:rsid w:val="00667331"/>
    <w:rsid w:val="00667425"/>
    <w:rsid w:val="0066770D"/>
    <w:rsid w:val="00667779"/>
    <w:rsid w:val="0066796B"/>
    <w:rsid w:val="006679C0"/>
    <w:rsid w:val="00667BE7"/>
    <w:rsid w:val="00667FEA"/>
    <w:rsid w:val="006701DC"/>
    <w:rsid w:val="006708DA"/>
    <w:rsid w:val="006708FA"/>
    <w:rsid w:val="00670BC6"/>
    <w:rsid w:val="0067167A"/>
    <w:rsid w:val="00671840"/>
    <w:rsid w:val="006719EF"/>
    <w:rsid w:val="00671B1C"/>
    <w:rsid w:val="00671CAE"/>
    <w:rsid w:val="00671ED7"/>
    <w:rsid w:val="006720FB"/>
    <w:rsid w:val="00672733"/>
    <w:rsid w:val="00672CBB"/>
    <w:rsid w:val="00672D27"/>
    <w:rsid w:val="00672D8E"/>
    <w:rsid w:val="00672D9E"/>
    <w:rsid w:val="00672E71"/>
    <w:rsid w:val="00672FC7"/>
    <w:rsid w:val="006730C0"/>
    <w:rsid w:val="0067341C"/>
    <w:rsid w:val="006736F7"/>
    <w:rsid w:val="00673926"/>
    <w:rsid w:val="0067393C"/>
    <w:rsid w:val="00673DA0"/>
    <w:rsid w:val="0067410F"/>
    <w:rsid w:val="00674122"/>
    <w:rsid w:val="00674159"/>
    <w:rsid w:val="006741F4"/>
    <w:rsid w:val="006742CE"/>
    <w:rsid w:val="006742F0"/>
    <w:rsid w:val="0067446B"/>
    <w:rsid w:val="0067457D"/>
    <w:rsid w:val="00674688"/>
    <w:rsid w:val="00674A25"/>
    <w:rsid w:val="00674A5E"/>
    <w:rsid w:val="00674B0A"/>
    <w:rsid w:val="00674C3B"/>
    <w:rsid w:val="006753C6"/>
    <w:rsid w:val="00675515"/>
    <w:rsid w:val="0067558D"/>
    <w:rsid w:val="006755CF"/>
    <w:rsid w:val="006757AF"/>
    <w:rsid w:val="00675A4C"/>
    <w:rsid w:val="00675AA3"/>
    <w:rsid w:val="00675DBC"/>
    <w:rsid w:val="00675E9C"/>
    <w:rsid w:val="006763AE"/>
    <w:rsid w:val="0067655F"/>
    <w:rsid w:val="006767AE"/>
    <w:rsid w:val="00676F39"/>
    <w:rsid w:val="006774A7"/>
    <w:rsid w:val="0067761C"/>
    <w:rsid w:val="00677798"/>
    <w:rsid w:val="006778FC"/>
    <w:rsid w:val="00677924"/>
    <w:rsid w:val="00677BC1"/>
    <w:rsid w:val="00677FA3"/>
    <w:rsid w:val="0068017B"/>
    <w:rsid w:val="006801EE"/>
    <w:rsid w:val="0068020D"/>
    <w:rsid w:val="0068078A"/>
    <w:rsid w:val="00680A12"/>
    <w:rsid w:val="00680A82"/>
    <w:rsid w:val="00680FE0"/>
    <w:rsid w:val="006814D5"/>
    <w:rsid w:val="00681626"/>
    <w:rsid w:val="00681C0D"/>
    <w:rsid w:val="00681C85"/>
    <w:rsid w:val="00681D59"/>
    <w:rsid w:val="00681E1E"/>
    <w:rsid w:val="00681F82"/>
    <w:rsid w:val="006821D1"/>
    <w:rsid w:val="006824B2"/>
    <w:rsid w:val="0068253B"/>
    <w:rsid w:val="00682730"/>
    <w:rsid w:val="0068276F"/>
    <w:rsid w:val="006827C6"/>
    <w:rsid w:val="00682AC0"/>
    <w:rsid w:val="006832B3"/>
    <w:rsid w:val="0068335B"/>
    <w:rsid w:val="006833B5"/>
    <w:rsid w:val="0068342C"/>
    <w:rsid w:val="00683486"/>
    <w:rsid w:val="00683518"/>
    <w:rsid w:val="0068361D"/>
    <w:rsid w:val="00683726"/>
    <w:rsid w:val="006839C7"/>
    <w:rsid w:val="00683EC8"/>
    <w:rsid w:val="006840A6"/>
    <w:rsid w:val="006841C6"/>
    <w:rsid w:val="006842F6"/>
    <w:rsid w:val="006843C6"/>
    <w:rsid w:val="006846E3"/>
    <w:rsid w:val="00684904"/>
    <w:rsid w:val="00684F10"/>
    <w:rsid w:val="00685005"/>
    <w:rsid w:val="00685151"/>
    <w:rsid w:val="006855FB"/>
    <w:rsid w:val="00685817"/>
    <w:rsid w:val="006859B0"/>
    <w:rsid w:val="006859C7"/>
    <w:rsid w:val="00685A29"/>
    <w:rsid w:val="00685C08"/>
    <w:rsid w:val="0068618D"/>
    <w:rsid w:val="0068662C"/>
    <w:rsid w:val="00686742"/>
    <w:rsid w:val="006867CB"/>
    <w:rsid w:val="00686996"/>
    <w:rsid w:val="00686A22"/>
    <w:rsid w:val="00686B80"/>
    <w:rsid w:val="00686D2F"/>
    <w:rsid w:val="00686E54"/>
    <w:rsid w:val="00687075"/>
    <w:rsid w:val="006870DF"/>
    <w:rsid w:val="00687314"/>
    <w:rsid w:val="0068745C"/>
    <w:rsid w:val="006874EC"/>
    <w:rsid w:val="0068785B"/>
    <w:rsid w:val="00687A55"/>
    <w:rsid w:val="00687AB6"/>
    <w:rsid w:val="00687B81"/>
    <w:rsid w:val="006902B9"/>
    <w:rsid w:val="00690489"/>
    <w:rsid w:val="0069062A"/>
    <w:rsid w:val="00690853"/>
    <w:rsid w:val="006908AA"/>
    <w:rsid w:val="00690E53"/>
    <w:rsid w:val="00690E66"/>
    <w:rsid w:val="006911A7"/>
    <w:rsid w:val="006915AC"/>
    <w:rsid w:val="0069193A"/>
    <w:rsid w:val="00691A45"/>
    <w:rsid w:val="00691EF5"/>
    <w:rsid w:val="0069201B"/>
    <w:rsid w:val="0069206A"/>
    <w:rsid w:val="006921F4"/>
    <w:rsid w:val="006926AD"/>
    <w:rsid w:val="00692758"/>
    <w:rsid w:val="00692BC7"/>
    <w:rsid w:val="00692D9B"/>
    <w:rsid w:val="0069319B"/>
    <w:rsid w:val="0069355F"/>
    <w:rsid w:val="00693777"/>
    <w:rsid w:val="00693B67"/>
    <w:rsid w:val="00693D58"/>
    <w:rsid w:val="00693EB4"/>
    <w:rsid w:val="00694122"/>
    <w:rsid w:val="0069437D"/>
    <w:rsid w:val="006943F6"/>
    <w:rsid w:val="00694623"/>
    <w:rsid w:val="0069485A"/>
    <w:rsid w:val="0069488B"/>
    <w:rsid w:val="00694A48"/>
    <w:rsid w:val="00694A59"/>
    <w:rsid w:val="00694BC0"/>
    <w:rsid w:val="00694C22"/>
    <w:rsid w:val="00694D96"/>
    <w:rsid w:val="00695531"/>
    <w:rsid w:val="006958DF"/>
    <w:rsid w:val="00695943"/>
    <w:rsid w:val="006959D0"/>
    <w:rsid w:val="0069629A"/>
    <w:rsid w:val="00696556"/>
    <w:rsid w:val="006967AC"/>
    <w:rsid w:val="00696953"/>
    <w:rsid w:val="00696C7B"/>
    <w:rsid w:val="00696FE3"/>
    <w:rsid w:val="00697000"/>
    <w:rsid w:val="006971ED"/>
    <w:rsid w:val="0069746E"/>
    <w:rsid w:val="0069782C"/>
    <w:rsid w:val="0069798B"/>
    <w:rsid w:val="00697FC9"/>
    <w:rsid w:val="006A05FB"/>
    <w:rsid w:val="006A0992"/>
    <w:rsid w:val="006A0AE7"/>
    <w:rsid w:val="006A0CCC"/>
    <w:rsid w:val="006A11DC"/>
    <w:rsid w:val="006A129E"/>
    <w:rsid w:val="006A1390"/>
    <w:rsid w:val="006A15BD"/>
    <w:rsid w:val="006A1FD9"/>
    <w:rsid w:val="006A202C"/>
    <w:rsid w:val="006A2129"/>
    <w:rsid w:val="006A2779"/>
    <w:rsid w:val="006A28D9"/>
    <w:rsid w:val="006A291E"/>
    <w:rsid w:val="006A2D83"/>
    <w:rsid w:val="006A30B0"/>
    <w:rsid w:val="006A3293"/>
    <w:rsid w:val="006A3326"/>
    <w:rsid w:val="006A3546"/>
    <w:rsid w:val="006A3555"/>
    <w:rsid w:val="006A35BE"/>
    <w:rsid w:val="006A3849"/>
    <w:rsid w:val="006A392E"/>
    <w:rsid w:val="006A3B32"/>
    <w:rsid w:val="006A3B75"/>
    <w:rsid w:val="006A3B99"/>
    <w:rsid w:val="006A3C57"/>
    <w:rsid w:val="006A3F79"/>
    <w:rsid w:val="006A4115"/>
    <w:rsid w:val="006A41B7"/>
    <w:rsid w:val="006A4275"/>
    <w:rsid w:val="006A48C1"/>
    <w:rsid w:val="006A48D4"/>
    <w:rsid w:val="006A4CB2"/>
    <w:rsid w:val="006A5159"/>
    <w:rsid w:val="006A5211"/>
    <w:rsid w:val="006A531B"/>
    <w:rsid w:val="006A551B"/>
    <w:rsid w:val="006A5605"/>
    <w:rsid w:val="006A5755"/>
    <w:rsid w:val="006A5D39"/>
    <w:rsid w:val="006A5F49"/>
    <w:rsid w:val="006A5FEE"/>
    <w:rsid w:val="006A608B"/>
    <w:rsid w:val="006A65B3"/>
    <w:rsid w:val="006A68A3"/>
    <w:rsid w:val="006A68F6"/>
    <w:rsid w:val="006A6DC6"/>
    <w:rsid w:val="006A71AB"/>
    <w:rsid w:val="006A73E3"/>
    <w:rsid w:val="006A7A4A"/>
    <w:rsid w:val="006A7B2A"/>
    <w:rsid w:val="006A7BD7"/>
    <w:rsid w:val="006A7DDF"/>
    <w:rsid w:val="006A7F34"/>
    <w:rsid w:val="006B03BC"/>
    <w:rsid w:val="006B0655"/>
    <w:rsid w:val="006B06CE"/>
    <w:rsid w:val="006B0709"/>
    <w:rsid w:val="006B0C94"/>
    <w:rsid w:val="006B0D63"/>
    <w:rsid w:val="006B0F09"/>
    <w:rsid w:val="006B11D8"/>
    <w:rsid w:val="006B1461"/>
    <w:rsid w:val="006B14BC"/>
    <w:rsid w:val="006B168B"/>
    <w:rsid w:val="006B181A"/>
    <w:rsid w:val="006B18CD"/>
    <w:rsid w:val="006B2015"/>
    <w:rsid w:val="006B257C"/>
    <w:rsid w:val="006B25C1"/>
    <w:rsid w:val="006B27A6"/>
    <w:rsid w:val="006B2817"/>
    <w:rsid w:val="006B2933"/>
    <w:rsid w:val="006B3025"/>
    <w:rsid w:val="006B309B"/>
    <w:rsid w:val="006B353D"/>
    <w:rsid w:val="006B3BDB"/>
    <w:rsid w:val="006B3CC5"/>
    <w:rsid w:val="006B3E3F"/>
    <w:rsid w:val="006B4037"/>
    <w:rsid w:val="006B40EB"/>
    <w:rsid w:val="006B49A3"/>
    <w:rsid w:val="006B4B92"/>
    <w:rsid w:val="006B4FD4"/>
    <w:rsid w:val="006B5230"/>
    <w:rsid w:val="006B53C7"/>
    <w:rsid w:val="006B54A0"/>
    <w:rsid w:val="006B54DE"/>
    <w:rsid w:val="006B5705"/>
    <w:rsid w:val="006B59BE"/>
    <w:rsid w:val="006B5C35"/>
    <w:rsid w:val="006B5D1C"/>
    <w:rsid w:val="006B5E51"/>
    <w:rsid w:val="006B5EE7"/>
    <w:rsid w:val="006B61C0"/>
    <w:rsid w:val="006B62D4"/>
    <w:rsid w:val="006B62E5"/>
    <w:rsid w:val="006B6B26"/>
    <w:rsid w:val="006B733F"/>
    <w:rsid w:val="006B758C"/>
    <w:rsid w:val="006B766A"/>
    <w:rsid w:val="006B786F"/>
    <w:rsid w:val="006B78C2"/>
    <w:rsid w:val="006B7A32"/>
    <w:rsid w:val="006B7B3E"/>
    <w:rsid w:val="006B7BA9"/>
    <w:rsid w:val="006C024D"/>
    <w:rsid w:val="006C03CC"/>
    <w:rsid w:val="006C0463"/>
    <w:rsid w:val="006C07A9"/>
    <w:rsid w:val="006C07CB"/>
    <w:rsid w:val="006C097C"/>
    <w:rsid w:val="006C0AF4"/>
    <w:rsid w:val="006C0D9D"/>
    <w:rsid w:val="006C1009"/>
    <w:rsid w:val="006C1244"/>
    <w:rsid w:val="006C137E"/>
    <w:rsid w:val="006C13C7"/>
    <w:rsid w:val="006C1634"/>
    <w:rsid w:val="006C18D2"/>
    <w:rsid w:val="006C1AB8"/>
    <w:rsid w:val="006C1B30"/>
    <w:rsid w:val="006C1D71"/>
    <w:rsid w:val="006C1F1D"/>
    <w:rsid w:val="006C2164"/>
    <w:rsid w:val="006C2274"/>
    <w:rsid w:val="006C22DB"/>
    <w:rsid w:val="006C24E9"/>
    <w:rsid w:val="006C262A"/>
    <w:rsid w:val="006C26ED"/>
    <w:rsid w:val="006C2A27"/>
    <w:rsid w:val="006C309D"/>
    <w:rsid w:val="006C32E7"/>
    <w:rsid w:val="006C34F3"/>
    <w:rsid w:val="006C393E"/>
    <w:rsid w:val="006C3A87"/>
    <w:rsid w:val="006C3B6E"/>
    <w:rsid w:val="006C3C3F"/>
    <w:rsid w:val="006C41AA"/>
    <w:rsid w:val="006C44FA"/>
    <w:rsid w:val="006C46BD"/>
    <w:rsid w:val="006C4807"/>
    <w:rsid w:val="006C4D99"/>
    <w:rsid w:val="006C5110"/>
    <w:rsid w:val="006C52E4"/>
    <w:rsid w:val="006C5459"/>
    <w:rsid w:val="006C5477"/>
    <w:rsid w:val="006C5592"/>
    <w:rsid w:val="006C57C4"/>
    <w:rsid w:val="006C6726"/>
    <w:rsid w:val="006C6AFC"/>
    <w:rsid w:val="006C6CB6"/>
    <w:rsid w:val="006C7621"/>
    <w:rsid w:val="006C767D"/>
    <w:rsid w:val="006C7A9E"/>
    <w:rsid w:val="006C7C40"/>
    <w:rsid w:val="006D023E"/>
    <w:rsid w:val="006D02FD"/>
    <w:rsid w:val="006D0AB7"/>
    <w:rsid w:val="006D0F9B"/>
    <w:rsid w:val="006D1314"/>
    <w:rsid w:val="006D1A90"/>
    <w:rsid w:val="006D1F96"/>
    <w:rsid w:val="006D248D"/>
    <w:rsid w:val="006D256C"/>
    <w:rsid w:val="006D2881"/>
    <w:rsid w:val="006D28A3"/>
    <w:rsid w:val="006D28EF"/>
    <w:rsid w:val="006D2972"/>
    <w:rsid w:val="006D2A15"/>
    <w:rsid w:val="006D2A25"/>
    <w:rsid w:val="006D2B5A"/>
    <w:rsid w:val="006D2EFB"/>
    <w:rsid w:val="006D30BD"/>
    <w:rsid w:val="006D328D"/>
    <w:rsid w:val="006D3302"/>
    <w:rsid w:val="006D359A"/>
    <w:rsid w:val="006D35EF"/>
    <w:rsid w:val="006D3784"/>
    <w:rsid w:val="006D37EB"/>
    <w:rsid w:val="006D3D37"/>
    <w:rsid w:val="006D3D5A"/>
    <w:rsid w:val="006D3E8E"/>
    <w:rsid w:val="006D4114"/>
    <w:rsid w:val="006D4143"/>
    <w:rsid w:val="006D41A6"/>
    <w:rsid w:val="006D432B"/>
    <w:rsid w:val="006D43CB"/>
    <w:rsid w:val="006D4657"/>
    <w:rsid w:val="006D4B2F"/>
    <w:rsid w:val="006D4E4D"/>
    <w:rsid w:val="006D4EF4"/>
    <w:rsid w:val="006D4F69"/>
    <w:rsid w:val="006D5062"/>
    <w:rsid w:val="006D5113"/>
    <w:rsid w:val="006D52A9"/>
    <w:rsid w:val="006D53C2"/>
    <w:rsid w:val="006D5436"/>
    <w:rsid w:val="006D546F"/>
    <w:rsid w:val="006D5482"/>
    <w:rsid w:val="006D57F7"/>
    <w:rsid w:val="006D5E4D"/>
    <w:rsid w:val="006D612F"/>
    <w:rsid w:val="006D63A2"/>
    <w:rsid w:val="006D6ADB"/>
    <w:rsid w:val="006D6D90"/>
    <w:rsid w:val="006D6F2E"/>
    <w:rsid w:val="006D7095"/>
    <w:rsid w:val="006D70B5"/>
    <w:rsid w:val="006D7156"/>
    <w:rsid w:val="006D7218"/>
    <w:rsid w:val="006D754B"/>
    <w:rsid w:val="006D7580"/>
    <w:rsid w:val="006D76ED"/>
    <w:rsid w:val="006D78C6"/>
    <w:rsid w:val="006D78E3"/>
    <w:rsid w:val="006D7B5D"/>
    <w:rsid w:val="006D7CFF"/>
    <w:rsid w:val="006E00C6"/>
    <w:rsid w:val="006E03B0"/>
    <w:rsid w:val="006E0504"/>
    <w:rsid w:val="006E0B42"/>
    <w:rsid w:val="006E0DC5"/>
    <w:rsid w:val="006E0E8B"/>
    <w:rsid w:val="006E0F3F"/>
    <w:rsid w:val="006E0FE8"/>
    <w:rsid w:val="006E0FEB"/>
    <w:rsid w:val="006E112C"/>
    <w:rsid w:val="006E123D"/>
    <w:rsid w:val="006E13D3"/>
    <w:rsid w:val="006E1538"/>
    <w:rsid w:val="006E15EC"/>
    <w:rsid w:val="006E16FE"/>
    <w:rsid w:val="006E1CC1"/>
    <w:rsid w:val="006E2127"/>
    <w:rsid w:val="006E21C7"/>
    <w:rsid w:val="006E23C8"/>
    <w:rsid w:val="006E242E"/>
    <w:rsid w:val="006E2469"/>
    <w:rsid w:val="006E25E0"/>
    <w:rsid w:val="006E29A2"/>
    <w:rsid w:val="006E2C6F"/>
    <w:rsid w:val="006E2D87"/>
    <w:rsid w:val="006E31C9"/>
    <w:rsid w:val="006E3B9A"/>
    <w:rsid w:val="006E4687"/>
    <w:rsid w:val="006E491E"/>
    <w:rsid w:val="006E49CF"/>
    <w:rsid w:val="006E4EF4"/>
    <w:rsid w:val="006E50EF"/>
    <w:rsid w:val="006E51E4"/>
    <w:rsid w:val="006E5385"/>
    <w:rsid w:val="006E5797"/>
    <w:rsid w:val="006E57AA"/>
    <w:rsid w:val="006E57B9"/>
    <w:rsid w:val="006E5C7F"/>
    <w:rsid w:val="006E5F98"/>
    <w:rsid w:val="006E607B"/>
    <w:rsid w:val="006E609B"/>
    <w:rsid w:val="006E62E0"/>
    <w:rsid w:val="006E6416"/>
    <w:rsid w:val="006E65C2"/>
    <w:rsid w:val="006E6691"/>
    <w:rsid w:val="006E6787"/>
    <w:rsid w:val="006E67A9"/>
    <w:rsid w:val="006E6C53"/>
    <w:rsid w:val="006E7097"/>
    <w:rsid w:val="006E7262"/>
    <w:rsid w:val="006E7C38"/>
    <w:rsid w:val="006E7F7C"/>
    <w:rsid w:val="006E7FC6"/>
    <w:rsid w:val="006F000C"/>
    <w:rsid w:val="006F00A1"/>
    <w:rsid w:val="006F04A5"/>
    <w:rsid w:val="006F077F"/>
    <w:rsid w:val="006F0785"/>
    <w:rsid w:val="006F082F"/>
    <w:rsid w:val="006F0A6D"/>
    <w:rsid w:val="006F0C6A"/>
    <w:rsid w:val="006F0DC0"/>
    <w:rsid w:val="006F0DE1"/>
    <w:rsid w:val="006F0E23"/>
    <w:rsid w:val="006F0F0D"/>
    <w:rsid w:val="006F1090"/>
    <w:rsid w:val="006F111A"/>
    <w:rsid w:val="006F116D"/>
    <w:rsid w:val="006F13B2"/>
    <w:rsid w:val="006F181A"/>
    <w:rsid w:val="006F1833"/>
    <w:rsid w:val="006F1C4B"/>
    <w:rsid w:val="006F21A4"/>
    <w:rsid w:val="006F2515"/>
    <w:rsid w:val="006F2808"/>
    <w:rsid w:val="006F2815"/>
    <w:rsid w:val="006F290A"/>
    <w:rsid w:val="006F2A2F"/>
    <w:rsid w:val="006F2BAA"/>
    <w:rsid w:val="006F2F8C"/>
    <w:rsid w:val="006F3051"/>
    <w:rsid w:val="006F3251"/>
    <w:rsid w:val="006F3270"/>
    <w:rsid w:val="006F346F"/>
    <w:rsid w:val="006F360F"/>
    <w:rsid w:val="006F38D4"/>
    <w:rsid w:val="006F3970"/>
    <w:rsid w:val="006F39AC"/>
    <w:rsid w:val="006F3AB4"/>
    <w:rsid w:val="006F3AB7"/>
    <w:rsid w:val="006F3B2C"/>
    <w:rsid w:val="006F3E8D"/>
    <w:rsid w:val="006F45B0"/>
    <w:rsid w:val="006F471D"/>
    <w:rsid w:val="006F48F8"/>
    <w:rsid w:val="006F4A2B"/>
    <w:rsid w:val="006F4A3F"/>
    <w:rsid w:val="006F4B6B"/>
    <w:rsid w:val="006F4F7A"/>
    <w:rsid w:val="006F5117"/>
    <w:rsid w:val="006F5128"/>
    <w:rsid w:val="006F5182"/>
    <w:rsid w:val="006F52AE"/>
    <w:rsid w:val="006F53F3"/>
    <w:rsid w:val="006F53F4"/>
    <w:rsid w:val="006F5488"/>
    <w:rsid w:val="006F5536"/>
    <w:rsid w:val="006F55AA"/>
    <w:rsid w:val="006F565E"/>
    <w:rsid w:val="006F58A8"/>
    <w:rsid w:val="006F5DCC"/>
    <w:rsid w:val="006F5DE4"/>
    <w:rsid w:val="006F6193"/>
    <w:rsid w:val="006F6386"/>
    <w:rsid w:val="006F63CC"/>
    <w:rsid w:val="006F6B6B"/>
    <w:rsid w:val="006F6B8C"/>
    <w:rsid w:val="006F6F13"/>
    <w:rsid w:val="006F6F5C"/>
    <w:rsid w:val="006F72DA"/>
    <w:rsid w:val="006F74F9"/>
    <w:rsid w:val="006F7C65"/>
    <w:rsid w:val="006F7D4A"/>
    <w:rsid w:val="006F7FEC"/>
    <w:rsid w:val="007000D3"/>
    <w:rsid w:val="007000EE"/>
    <w:rsid w:val="0070045D"/>
    <w:rsid w:val="007004CF"/>
    <w:rsid w:val="0070065E"/>
    <w:rsid w:val="0070079F"/>
    <w:rsid w:val="00700B55"/>
    <w:rsid w:val="00700DBF"/>
    <w:rsid w:val="007010E2"/>
    <w:rsid w:val="00701492"/>
    <w:rsid w:val="00701F0C"/>
    <w:rsid w:val="00701F58"/>
    <w:rsid w:val="00702A26"/>
    <w:rsid w:val="00702AAF"/>
    <w:rsid w:val="00702F1C"/>
    <w:rsid w:val="00703314"/>
    <w:rsid w:val="007036A3"/>
    <w:rsid w:val="007036E2"/>
    <w:rsid w:val="00703908"/>
    <w:rsid w:val="00703AD0"/>
    <w:rsid w:val="00703DFE"/>
    <w:rsid w:val="00703F4F"/>
    <w:rsid w:val="00703FF0"/>
    <w:rsid w:val="0070404F"/>
    <w:rsid w:val="00704218"/>
    <w:rsid w:val="00704425"/>
    <w:rsid w:val="00704796"/>
    <w:rsid w:val="00704A06"/>
    <w:rsid w:val="00704AB9"/>
    <w:rsid w:val="00704BAF"/>
    <w:rsid w:val="00704EEA"/>
    <w:rsid w:val="0070544F"/>
    <w:rsid w:val="00705670"/>
    <w:rsid w:val="00705BBB"/>
    <w:rsid w:val="00705D18"/>
    <w:rsid w:val="00705DB3"/>
    <w:rsid w:val="0070614E"/>
    <w:rsid w:val="0070657C"/>
    <w:rsid w:val="007066E2"/>
    <w:rsid w:val="00706E59"/>
    <w:rsid w:val="00707130"/>
    <w:rsid w:val="00707144"/>
    <w:rsid w:val="0070721D"/>
    <w:rsid w:val="00707480"/>
    <w:rsid w:val="0070750D"/>
    <w:rsid w:val="007079BB"/>
    <w:rsid w:val="00707AC8"/>
    <w:rsid w:val="00707E4F"/>
    <w:rsid w:val="00710035"/>
    <w:rsid w:val="00710311"/>
    <w:rsid w:val="00710693"/>
    <w:rsid w:val="0071074E"/>
    <w:rsid w:val="00710A03"/>
    <w:rsid w:val="00710AA5"/>
    <w:rsid w:val="00710BAB"/>
    <w:rsid w:val="00710BC2"/>
    <w:rsid w:val="00710CA9"/>
    <w:rsid w:val="00710FBA"/>
    <w:rsid w:val="00711108"/>
    <w:rsid w:val="00711273"/>
    <w:rsid w:val="007114F6"/>
    <w:rsid w:val="007116D5"/>
    <w:rsid w:val="00711987"/>
    <w:rsid w:val="007119DC"/>
    <w:rsid w:val="00711A80"/>
    <w:rsid w:val="00711AEF"/>
    <w:rsid w:val="00711CEC"/>
    <w:rsid w:val="00713732"/>
    <w:rsid w:val="00713C00"/>
    <w:rsid w:val="00713DD2"/>
    <w:rsid w:val="00713ED1"/>
    <w:rsid w:val="007142DA"/>
    <w:rsid w:val="007143BC"/>
    <w:rsid w:val="00714645"/>
    <w:rsid w:val="00714677"/>
    <w:rsid w:val="00714710"/>
    <w:rsid w:val="00714EE5"/>
    <w:rsid w:val="0071534C"/>
    <w:rsid w:val="00715777"/>
    <w:rsid w:val="00715791"/>
    <w:rsid w:val="00715866"/>
    <w:rsid w:val="00715A32"/>
    <w:rsid w:val="00715CAD"/>
    <w:rsid w:val="00715D20"/>
    <w:rsid w:val="0071660B"/>
    <w:rsid w:val="00716B20"/>
    <w:rsid w:val="0071713D"/>
    <w:rsid w:val="007173AE"/>
    <w:rsid w:val="0071742F"/>
    <w:rsid w:val="0071744E"/>
    <w:rsid w:val="007178A7"/>
    <w:rsid w:val="007179E0"/>
    <w:rsid w:val="007206C4"/>
    <w:rsid w:val="007208E7"/>
    <w:rsid w:val="00720C59"/>
    <w:rsid w:val="00721078"/>
    <w:rsid w:val="0072107C"/>
    <w:rsid w:val="0072115B"/>
    <w:rsid w:val="007213AD"/>
    <w:rsid w:val="00721ADD"/>
    <w:rsid w:val="00721B1D"/>
    <w:rsid w:val="00721C4F"/>
    <w:rsid w:val="007220B4"/>
    <w:rsid w:val="0072257C"/>
    <w:rsid w:val="0072282B"/>
    <w:rsid w:val="0072294D"/>
    <w:rsid w:val="007229F5"/>
    <w:rsid w:val="00722B94"/>
    <w:rsid w:val="00722E9B"/>
    <w:rsid w:val="0072327E"/>
    <w:rsid w:val="00723686"/>
    <w:rsid w:val="00723870"/>
    <w:rsid w:val="007238B8"/>
    <w:rsid w:val="00723D99"/>
    <w:rsid w:val="00724545"/>
    <w:rsid w:val="00724783"/>
    <w:rsid w:val="00724F62"/>
    <w:rsid w:val="00724F73"/>
    <w:rsid w:val="00725672"/>
    <w:rsid w:val="00725898"/>
    <w:rsid w:val="00725D8F"/>
    <w:rsid w:val="00725F6D"/>
    <w:rsid w:val="00725F84"/>
    <w:rsid w:val="0072618A"/>
    <w:rsid w:val="00726364"/>
    <w:rsid w:val="00726412"/>
    <w:rsid w:val="007268C0"/>
    <w:rsid w:val="007269AF"/>
    <w:rsid w:val="00726A83"/>
    <w:rsid w:val="00726D92"/>
    <w:rsid w:val="00726E56"/>
    <w:rsid w:val="00726E7D"/>
    <w:rsid w:val="00726EA3"/>
    <w:rsid w:val="00726F0F"/>
    <w:rsid w:val="0072757D"/>
    <w:rsid w:val="00727890"/>
    <w:rsid w:val="00727FF7"/>
    <w:rsid w:val="0073008C"/>
    <w:rsid w:val="007300C1"/>
    <w:rsid w:val="00730175"/>
    <w:rsid w:val="00730271"/>
    <w:rsid w:val="007302BF"/>
    <w:rsid w:val="00730AB3"/>
    <w:rsid w:val="007310B2"/>
    <w:rsid w:val="0073112B"/>
    <w:rsid w:val="00731319"/>
    <w:rsid w:val="00731873"/>
    <w:rsid w:val="00731A0E"/>
    <w:rsid w:val="00731BD1"/>
    <w:rsid w:val="00731BF9"/>
    <w:rsid w:val="00731C33"/>
    <w:rsid w:val="00732066"/>
    <w:rsid w:val="00732411"/>
    <w:rsid w:val="007324A2"/>
    <w:rsid w:val="007325CE"/>
    <w:rsid w:val="0073270C"/>
    <w:rsid w:val="0073271B"/>
    <w:rsid w:val="0073274E"/>
    <w:rsid w:val="00732A18"/>
    <w:rsid w:val="0073310E"/>
    <w:rsid w:val="00733679"/>
    <w:rsid w:val="00733B37"/>
    <w:rsid w:val="00733C98"/>
    <w:rsid w:val="00733E43"/>
    <w:rsid w:val="007340D1"/>
    <w:rsid w:val="007342AC"/>
    <w:rsid w:val="007347FB"/>
    <w:rsid w:val="00734EE1"/>
    <w:rsid w:val="0073541C"/>
    <w:rsid w:val="007354A8"/>
    <w:rsid w:val="00735535"/>
    <w:rsid w:val="00735684"/>
    <w:rsid w:val="00735723"/>
    <w:rsid w:val="00735934"/>
    <w:rsid w:val="007359BA"/>
    <w:rsid w:val="00735E90"/>
    <w:rsid w:val="00735F0C"/>
    <w:rsid w:val="007368B0"/>
    <w:rsid w:val="00736FEA"/>
    <w:rsid w:val="00737212"/>
    <w:rsid w:val="00737448"/>
    <w:rsid w:val="007375F1"/>
    <w:rsid w:val="007376D9"/>
    <w:rsid w:val="00737A18"/>
    <w:rsid w:val="00740049"/>
    <w:rsid w:val="0074031B"/>
    <w:rsid w:val="007406A2"/>
    <w:rsid w:val="00740760"/>
    <w:rsid w:val="007407E1"/>
    <w:rsid w:val="007408E5"/>
    <w:rsid w:val="0074099B"/>
    <w:rsid w:val="00740A83"/>
    <w:rsid w:val="00740B55"/>
    <w:rsid w:val="00740BAB"/>
    <w:rsid w:val="007410FF"/>
    <w:rsid w:val="0074135C"/>
    <w:rsid w:val="00741402"/>
    <w:rsid w:val="007414F4"/>
    <w:rsid w:val="007416A7"/>
    <w:rsid w:val="00741A2D"/>
    <w:rsid w:val="00741ADF"/>
    <w:rsid w:val="00741B98"/>
    <w:rsid w:val="00741BE3"/>
    <w:rsid w:val="00741C82"/>
    <w:rsid w:val="007421A3"/>
    <w:rsid w:val="007426BE"/>
    <w:rsid w:val="00742A41"/>
    <w:rsid w:val="00742B96"/>
    <w:rsid w:val="00742BFE"/>
    <w:rsid w:val="00742CC7"/>
    <w:rsid w:val="00742ECB"/>
    <w:rsid w:val="007432A4"/>
    <w:rsid w:val="0074367B"/>
    <w:rsid w:val="007436D2"/>
    <w:rsid w:val="00743ABB"/>
    <w:rsid w:val="00743E22"/>
    <w:rsid w:val="00743EBC"/>
    <w:rsid w:val="0074458F"/>
    <w:rsid w:val="00744599"/>
    <w:rsid w:val="007446AA"/>
    <w:rsid w:val="00744965"/>
    <w:rsid w:val="007449D1"/>
    <w:rsid w:val="00744BB2"/>
    <w:rsid w:val="00744BFF"/>
    <w:rsid w:val="00744C00"/>
    <w:rsid w:val="00744C78"/>
    <w:rsid w:val="00744ECB"/>
    <w:rsid w:val="007451EF"/>
    <w:rsid w:val="0074531B"/>
    <w:rsid w:val="00745456"/>
    <w:rsid w:val="00745AF6"/>
    <w:rsid w:val="00745C70"/>
    <w:rsid w:val="00745DEE"/>
    <w:rsid w:val="007463FA"/>
    <w:rsid w:val="00746481"/>
    <w:rsid w:val="00746490"/>
    <w:rsid w:val="007464D5"/>
    <w:rsid w:val="00746612"/>
    <w:rsid w:val="00746675"/>
    <w:rsid w:val="00746933"/>
    <w:rsid w:val="00746997"/>
    <w:rsid w:val="00746B25"/>
    <w:rsid w:val="00746B35"/>
    <w:rsid w:val="00746EF2"/>
    <w:rsid w:val="00746FA4"/>
    <w:rsid w:val="00747285"/>
    <w:rsid w:val="007472CF"/>
    <w:rsid w:val="00747E2C"/>
    <w:rsid w:val="00747EF9"/>
    <w:rsid w:val="00747F57"/>
    <w:rsid w:val="0075025E"/>
    <w:rsid w:val="0075030E"/>
    <w:rsid w:val="00750661"/>
    <w:rsid w:val="007506F2"/>
    <w:rsid w:val="00750785"/>
    <w:rsid w:val="007507A6"/>
    <w:rsid w:val="00750901"/>
    <w:rsid w:val="00750A46"/>
    <w:rsid w:val="00750BA3"/>
    <w:rsid w:val="00750C8A"/>
    <w:rsid w:val="00750F43"/>
    <w:rsid w:val="00751309"/>
    <w:rsid w:val="00751475"/>
    <w:rsid w:val="007515D3"/>
    <w:rsid w:val="007516CB"/>
    <w:rsid w:val="007519AF"/>
    <w:rsid w:val="00751B0F"/>
    <w:rsid w:val="00751B60"/>
    <w:rsid w:val="00751E32"/>
    <w:rsid w:val="0075220E"/>
    <w:rsid w:val="007525D1"/>
    <w:rsid w:val="00752807"/>
    <w:rsid w:val="00752A90"/>
    <w:rsid w:val="00752B6F"/>
    <w:rsid w:val="00752F30"/>
    <w:rsid w:val="0075339A"/>
    <w:rsid w:val="007536BC"/>
    <w:rsid w:val="00753760"/>
    <w:rsid w:val="00753848"/>
    <w:rsid w:val="00753942"/>
    <w:rsid w:val="00753B9F"/>
    <w:rsid w:val="00753D4C"/>
    <w:rsid w:val="00753FDC"/>
    <w:rsid w:val="00754126"/>
    <w:rsid w:val="0075424A"/>
    <w:rsid w:val="007542C0"/>
    <w:rsid w:val="007542E6"/>
    <w:rsid w:val="00754356"/>
    <w:rsid w:val="0075482F"/>
    <w:rsid w:val="0075484C"/>
    <w:rsid w:val="00754D3F"/>
    <w:rsid w:val="00754D5F"/>
    <w:rsid w:val="00754DC1"/>
    <w:rsid w:val="00754F8A"/>
    <w:rsid w:val="00754FB3"/>
    <w:rsid w:val="007550F1"/>
    <w:rsid w:val="00755408"/>
    <w:rsid w:val="0075548A"/>
    <w:rsid w:val="007554B9"/>
    <w:rsid w:val="007555E7"/>
    <w:rsid w:val="00755902"/>
    <w:rsid w:val="00755A8C"/>
    <w:rsid w:val="00755E31"/>
    <w:rsid w:val="00755E4C"/>
    <w:rsid w:val="00756279"/>
    <w:rsid w:val="00756314"/>
    <w:rsid w:val="00756361"/>
    <w:rsid w:val="00756396"/>
    <w:rsid w:val="0075698F"/>
    <w:rsid w:val="0075702A"/>
    <w:rsid w:val="0075716A"/>
    <w:rsid w:val="0075730D"/>
    <w:rsid w:val="00757478"/>
    <w:rsid w:val="00757942"/>
    <w:rsid w:val="00757BDF"/>
    <w:rsid w:val="00757C6C"/>
    <w:rsid w:val="00757CE6"/>
    <w:rsid w:val="00757F6D"/>
    <w:rsid w:val="00760179"/>
    <w:rsid w:val="00760287"/>
    <w:rsid w:val="00760961"/>
    <w:rsid w:val="00760963"/>
    <w:rsid w:val="00760D03"/>
    <w:rsid w:val="00761340"/>
    <w:rsid w:val="00761721"/>
    <w:rsid w:val="00761E44"/>
    <w:rsid w:val="00761FE4"/>
    <w:rsid w:val="00762064"/>
    <w:rsid w:val="0076277E"/>
    <w:rsid w:val="00762792"/>
    <w:rsid w:val="007629E2"/>
    <w:rsid w:val="00762A37"/>
    <w:rsid w:val="0076307A"/>
    <w:rsid w:val="00763146"/>
    <w:rsid w:val="007635C7"/>
    <w:rsid w:val="00763ACB"/>
    <w:rsid w:val="00763E54"/>
    <w:rsid w:val="00763E8B"/>
    <w:rsid w:val="00763EA7"/>
    <w:rsid w:val="00763F8B"/>
    <w:rsid w:val="00764270"/>
    <w:rsid w:val="007648E7"/>
    <w:rsid w:val="00764BB9"/>
    <w:rsid w:val="00764C72"/>
    <w:rsid w:val="00764E4F"/>
    <w:rsid w:val="00765013"/>
    <w:rsid w:val="0076502F"/>
    <w:rsid w:val="00765247"/>
    <w:rsid w:val="0076529C"/>
    <w:rsid w:val="00765AAB"/>
    <w:rsid w:val="00765C1E"/>
    <w:rsid w:val="00765C68"/>
    <w:rsid w:val="00765FCC"/>
    <w:rsid w:val="00766176"/>
    <w:rsid w:val="00766196"/>
    <w:rsid w:val="00766480"/>
    <w:rsid w:val="00766ABD"/>
    <w:rsid w:val="00766AF7"/>
    <w:rsid w:val="00766B76"/>
    <w:rsid w:val="00766E74"/>
    <w:rsid w:val="00766EB0"/>
    <w:rsid w:val="00766F47"/>
    <w:rsid w:val="00767119"/>
    <w:rsid w:val="0076724F"/>
    <w:rsid w:val="0076730C"/>
    <w:rsid w:val="007674D8"/>
    <w:rsid w:val="00767825"/>
    <w:rsid w:val="0076797E"/>
    <w:rsid w:val="00767C07"/>
    <w:rsid w:val="00767CFD"/>
    <w:rsid w:val="00767DB0"/>
    <w:rsid w:val="00770165"/>
    <w:rsid w:val="007702E0"/>
    <w:rsid w:val="007704B4"/>
    <w:rsid w:val="007707B3"/>
    <w:rsid w:val="00770C2D"/>
    <w:rsid w:val="00770D9E"/>
    <w:rsid w:val="00771312"/>
    <w:rsid w:val="0077141A"/>
    <w:rsid w:val="00771626"/>
    <w:rsid w:val="00771830"/>
    <w:rsid w:val="00771873"/>
    <w:rsid w:val="0077187E"/>
    <w:rsid w:val="007718D1"/>
    <w:rsid w:val="00771E65"/>
    <w:rsid w:val="00771EAF"/>
    <w:rsid w:val="00771F88"/>
    <w:rsid w:val="0077203D"/>
    <w:rsid w:val="00772194"/>
    <w:rsid w:val="007723EF"/>
    <w:rsid w:val="00772A6F"/>
    <w:rsid w:val="00772C37"/>
    <w:rsid w:val="00772E24"/>
    <w:rsid w:val="00772FAD"/>
    <w:rsid w:val="007734F5"/>
    <w:rsid w:val="00773911"/>
    <w:rsid w:val="00773AE6"/>
    <w:rsid w:val="00774022"/>
    <w:rsid w:val="0077414A"/>
    <w:rsid w:val="0077427E"/>
    <w:rsid w:val="00774280"/>
    <w:rsid w:val="007745A3"/>
    <w:rsid w:val="00774DC1"/>
    <w:rsid w:val="007755C9"/>
    <w:rsid w:val="00775791"/>
    <w:rsid w:val="00775803"/>
    <w:rsid w:val="00775A99"/>
    <w:rsid w:val="00775FB7"/>
    <w:rsid w:val="00775FD4"/>
    <w:rsid w:val="0077627F"/>
    <w:rsid w:val="007765D3"/>
    <w:rsid w:val="00776769"/>
    <w:rsid w:val="00776ADA"/>
    <w:rsid w:val="00776CAB"/>
    <w:rsid w:val="007770E4"/>
    <w:rsid w:val="00777224"/>
    <w:rsid w:val="00777243"/>
    <w:rsid w:val="00777923"/>
    <w:rsid w:val="00780311"/>
    <w:rsid w:val="00780A7D"/>
    <w:rsid w:val="00780EAC"/>
    <w:rsid w:val="007813C8"/>
    <w:rsid w:val="00781547"/>
    <w:rsid w:val="007815A1"/>
    <w:rsid w:val="007817DA"/>
    <w:rsid w:val="00781CCC"/>
    <w:rsid w:val="00781F82"/>
    <w:rsid w:val="00781F95"/>
    <w:rsid w:val="007821BC"/>
    <w:rsid w:val="007824C4"/>
    <w:rsid w:val="0078255A"/>
    <w:rsid w:val="00782612"/>
    <w:rsid w:val="00782A30"/>
    <w:rsid w:val="00782DCB"/>
    <w:rsid w:val="00782F42"/>
    <w:rsid w:val="007834D7"/>
    <w:rsid w:val="0078378F"/>
    <w:rsid w:val="00783BD8"/>
    <w:rsid w:val="0078406C"/>
    <w:rsid w:val="007842FF"/>
    <w:rsid w:val="00784A71"/>
    <w:rsid w:val="00784E5C"/>
    <w:rsid w:val="00784EC2"/>
    <w:rsid w:val="00784F4B"/>
    <w:rsid w:val="00785352"/>
    <w:rsid w:val="007853A1"/>
    <w:rsid w:val="007861F2"/>
    <w:rsid w:val="007862E5"/>
    <w:rsid w:val="00786384"/>
    <w:rsid w:val="00786534"/>
    <w:rsid w:val="00786711"/>
    <w:rsid w:val="007867DA"/>
    <w:rsid w:val="00786BA5"/>
    <w:rsid w:val="00786F21"/>
    <w:rsid w:val="00787094"/>
    <w:rsid w:val="00787375"/>
    <w:rsid w:val="0078738C"/>
    <w:rsid w:val="007875F3"/>
    <w:rsid w:val="00787601"/>
    <w:rsid w:val="00787602"/>
    <w:rsid w:val="00787841"/>
    <w:rsid w:val="00787AEE"/>
    <w:rsid w:val="00787D04"/>
    <w:rsid w:val="00787F31"/>
    <w:rsid w:val="0079006A"/>
    <w:rsid w:val="00790112"/>
    <w:rsid w:val="007901A9"/>
    <w:rsid w:val="00790270"/>
    <w:rsid w:val="00790419"/>
    <w:rsid w:val="007905C4"/>
    <w:rsid w:val="007909A6"/>
    <w:rsid w:val="00790F03"/>
    <w:rsid w:val="00790FED"/>
    <w:rsid w:val="007914F3"/>
    <w:rsid w:val="00791503"/>
    <w:rsid w:val="00791B73"/>
    <w:rsid w:val="00792414"/>
    <w:rsid w:val="00792428"/>
    <w:rsid w:val="007927A9"/>
    <w:rsid w:val="00792BE8"/>
    <w:rsid w:val="00793026"/>
    <w:rsid w:val="0079383D"/>
    <w:rsid w:val="007938F2"/>
    <w:rsid w:val="007939A8"/>
    <w:rsid w:val="00793AF7"/>
    <w:rsid w:val="0079447E"/>
    <w:rsid w:val="00794601"/>
    <w:rsid w:val="00794655"/>
    <w:rsid w:val="007947CC"/>
    <w:rsid w:val="0079480C"/>
    <w:rsid w:val="007948F4"/>
    <w:rsid w:val="00794CF4"/>
    <w:rsid w:val="007957B1"/>
    <w:rsid w:val="00795865"/>
    <w:rsid w:val="00795A3E"/>
    <w:rsid w:val="00795AF2"/>
    <w:rsid w:val="00795C52"/>
    <w:rsid w:val="00795CB7"/>
    <w:rsid w:val="00795D35"/>
    <w:rsid w:val="00795F5F"/>
    <w:rsid w:val="00796227"/>
    <w:rsid w:val="0079684A"/>
    <w:rsid w:val="00796D45"/>
    <w:rsid w:val="00796F6C"/>
    <w:rsid w:val="00797043"/>
    <w:rsid w:val="00797153"/>
    <w:rsid w:val="00797185"/>
    <w:rsid w:val="0079730C"/>
    <w:rsid w:val="00797419"/>
    <w:rsid w:val="007975B5"/>
    <w:rsid w:val="00797AC7"/>
    <w:rsid w:val="00797B21"/>
    <w:rsid w:val="00797D2C"/>
    <w:rsid w:val="00797DA8"/>
    <w:rsid w:val="00797FA0"/>
    <w:rsid w:val="007A00D6"/>
    <w:rsid w:val="007A0441"/>
    <w:rsid w:val="007A0664"/>
    <w:rsid w:val="007A0678"/>
    <w:rsid w:val="007A068F"/>
    <w:rsid w:val="007A06EC"/>
    <w:rsid w:val="007A07D9"/>
    <w:rsid w:val="007A098F"/>
    <w:rsid w:val="007A0BC9"/>
    <w:rsid w:val="007A0CC8"/>
    <w:rsid w:val="007A1422"/>
    <w:rsid w:val="007A1473"/>
    <w:rsid w:val="007A15B1"/>
    <w:rsid w:val="007A15BF"/>
    <w:rsid w:val="007A1A21"/>
    <w:rsid w:val="007A1BB6"/>
    <w:rsid w:val="007A212B"/>
    <w:rsid w:val="007A240A"/>
    <w:rsid w:val="007A2649"/>
    <w:rsid w:val="007A26D0"/>
    <w:rsid w:val="007A2A0D"/>
    <w:rsid w:val="007A2A74"/>
    <w:rsid w:val="007A3059"/>
    <w:rsid w:val="007A326A"/>
    <w:rsid w:val="007A32B8"/>
    <w:rsid w:val="007A3486"/>
    <w:rsid w:val="007A36E3"/>
    <w:rsid w:val="007A373D"/>
    <w:rsid w:val="007A3762"/>
    <w:rsid w:val="007A38DC"/>
    <w:rsid w:val="007A38FE"/>
    <w:rsid w:val="007A396D"/>
    <w:rsid w:val="007A3984"/>
    <w:rsid w:val="007A3995"/>
    <w:rsid w:val="007A3D46"/>
    <w:rsid w:val="007A3FB8"/>
    <w:rsid w:val="007A41CE"/>
    <w:rsid w:val="007A4535"/>
    <w:rsid w:val="007A4777"/>
    <w:rsid w:val="007A4790"/>
    <w:rsid w:val="007A4B6D"/>
    <w:rsid w:val="007A4EDC"/>
    <w:rsid w:val="007A5325"/>
    <w:rsid w:val="007A5587"/>
    <w:rsid w:val="007A55BE"/>
    <w:rsid w:val="007A583A"/>
    <w:rsid w:val="007A58A2"/>
    <w:rsid w:val="007A5D68"/>
    <w:rsid w:val="007A5EE5"/>
    <w:rsid w:val="007A611E"/>
    <w:rsid w:val="007A616B"/>
    <w:rsid w:val="007A6200"/>
    <w:rsid w:val="007A647C"/>
    <w:rsid w:val="007A65D8"/>
    <w:rsid w:val="007A6742"/>
    <w:rsid w:val="007A688C"/>
    <w:rsid w:val="007A6919"/>
    <w:rsid w:val="007A6BD8"/>
    <w:rsid w:val="007A6FAA"/>
    <w:rsid w:val="007A712F"/>
    <w:rsid w:val="007A715C"/>
    <w:rsid w:val="007A729E"/>
    <w:rsid w:val="007A73FE"/>
    <w:rsid w:val="007A764C"/>
    <w:rsid w:val="007A7667"/>
    <w:rsid w:val="007A767E"/>
    <w:rsid w:val="007B004B"/>
    <w:rsid w:val="007B02C8"/>
    <w:rsid w:val="007B031A"/>
    <w:rsid w:val="007B0418"/>
    <w:rsid w:val="007B0618"/>
    <w:rsid w:val="007B0698"/>
    <w:rsid w:val="007B086F"/>
    <w:rsid w:val="007B090E"/>
    <w:rsid w:val="007B0928"/>
    <w:rsid w:val="007B099A"/>
    <w:rsid w:val="007B09A8"/>
    <w:rsid w:val="007B0D19"/>
    <w:rsid w:val="007B0FAD"/>
    <w:rsid w:val="007B10D7"/>
    <w:rsid w:val="007B11C1"/>
    <w:rsid w:val="007B15A1"/>
    <w:rsid w:val="007B26B1"/>
    <w:rsid w:val="007B2A63"/>
    <w:rsid w:val="007B2B2B"/>
    <w:rsid w:val="007B2C0D"/>
    <w:rsid w:val="007B2C1B"/>
    <w:rsid w:val="007B2C42"/>
    <w:rsid w:val="007B2DA3"/>
    <w:rsid w:val="007B2F8D"/>
    <w:rsid w:val="007B2FD3"/>
    <w:rsid w:val="007B375A"/>
    <w:rsid w:val="007B3787"/>
    <w:rsid w:val="007B37DD"/>
    <w:rsid w:val="007B3B19"/>
    <w:rsid w:val="007B3B5E"/>
    <w:rsid w:val="007B3B81"/>
    <w:rsid w:val="007B3BAB"/>
    <w:rsid w:val="007B3CEA"/>
    <w:rsid w:val="007B4396"/>
    <w:rsid w:val="007B4C98"/>
    <w:rsid w:val="007B4E4A"/>
    <w:rsid w:val="007B543B"/>
    <w:rsid w:val="007B5554"/>
    <w:rsid w:val="007B5A0E"/>
    <w:rsid w:val="007B5A8C"/>
    <w:rsid w:val="007B5E43"/>
    <w:rsid w:val="007B6075"/>
    <w:rsid w:val="007B6336"/>
    <w:rsid w:val="007B635E"/>
    <w:rsid w:val="007B6844"/>
    <w:rsid w:val="007B68DF"/>
    <w:rsid w:val="007B6D55"/>
    <w:rsid w:val="007B7203"/>
    <w:rsid w:val="007B72D4"/>
    <w:rsid w:val="007B74FE"/>
    <w:rsid w:val="007B7693"/>
    <w:rsid w:val="007B799E"/>
    <w:rsid w:val="007B7AB5"/>
    <w:rsid w:val="007B7B47"/>
    <w:rsid w:val="007B7BF9"/>
    <w:rsid w:val="007C00B5"/>
    <w:rsid w:val="007C04A1"/>
    <w:rsid w:val="007C068B"/>
    <w:rsid w:val="007C069D"/>
    <w:rsid w:val="007C0925"/>
    <w:rsid w:val="007C0DFB"/>
    <w:rsid w:val="007C0EC0"/>
    <w:rsid w:val="007C0FFF"/>
    <w:rsid w:val="007C10D2"/>
    <w:rsid w:val="007C10DB"/>
    <w:rsid w:val="007C14FB"/>
    <w:rsid w:val="007C163D"/>
    <w:rsid w:val="007C16DF"/>
    <w:rsid w:val="007C17FB"/>
    <w:rsid w:val="007C18F6"/>
    <w:rsid w:val="007C1ABC"/>
    <w:rsid w:val="007C1AC7"/>
    <w:rsid w:val="007C1C19"/>
    <w:rsid w:val="007C2067"/>
    <w:rsid w:val="007C2359"/>
    <w:rsid w:val="007C2401"/>
    <w:rsid w:val="007C25F3"/>
    <w:rsid w:val="007C2C06"/>
    <w:rsid w:val="007C2D91"/>
    <w:rsid w:val="007C2DBE"/>
    <w:rsid w:val="007C2E84"/>
    <w:rsid w:val="007C32A4"/>
    <w:rsid w:val="007C3339"/>
    <w:rsid w:val="007C36AE"/>
    <w:rsid w:val="007C37D9"/>
    <w:rsid w:val="007C3940"/>
    <w:rsid w:val="007C3D92"/>
    <w:rsid w:val="007C404E"/>
    <w:rsid w:val="007C4136"/>
    <w:rsid w:val="007C41BD"/>
    <w:rsid w:val="007C4412"/>
    <w:rsid w:val="007C4578"/>
    <w:rsid w:val="007C49B6"/>
    <w:rsid w:val="007C4CBC"/>
    <w:rsid w:val="007C545E"/>
    <w:rsid w:val="007C550D"/>
    <w:rsid w:val="007C5A05"/>
    <w:rsid w:val="007C5A71"/>
    <w:rsid w:val="007C5D0D"/>
    <w:rsid w:val="007C5E9D"/>
    <w:rsid w:val="007C5EED"/>
    <w:rsid w:val="007C62FA"/>
    <w:rsid w:val="007C6942"/>
    <w:rsid w:val="007C6D0E"/>
    <w:rsid w:val="007C6F54"/>
    <w:rsid w:val="007C72A7"/>
    <w:rsid w:val="007C7522"/>
    <w:rsid w:val="007C7A68"/>
    <w:rsid w:val="007C7C15"/>
    <w:rsid w:val="007C7EC5"/>
    <w:rsid w:val="007D0062"/>
    <w:rsid w:val="007D0243"/>
    <w:rsid w:val="007D0413"/>
    <w:rsid w:val="007D05B1"/>
    <w:rsid w:val="007D05C4"/>
    <w:rsid w:val="007D08C6"/>
    <w:rsid w:val="007D0BF3"/>
    <w:rsid w:val="007D0FDC"/>
    <w:rsid w:val="007D10E4"/>
    <w:rsid w:val="007D12EB"/>
    <w:rsid w:val="007D1679"/>
    <w:rsid w:val="007D185E"/>
    <w:rsid w:val="007D1ED6"/>
    <w:rsid w:val="007D258E"/>
    <w:rsid w:val="007D25F7"/>
    <w:rsid w:val="007D2A93"/>
    <w:rsid w:val="007D3360"/>
    <w:rsid w:val="007D361D"/>
    <w:rsid w:val="007D393A"/>
    <w:rsid w:val="007D3BD8"/>
    <w:rsid w:val="007D3E36"/>
    <w:rsid w:val="007D417A"/>
    <w:rsid w:val="007D41A1"/>
    <w:rsid w:val="007D4442"/>
    <w:rsid w:val="007D4AA9"/>
    <w:rsid w:val="007D4BF1"/>
    <w:rsid w:val="007D4C0D"/>
    <w:rsid w:val="007D4DEE"/>
    <w:rsid w:val="007D5023"/>
    <w:rsid w:val="007D5128"/>
    <w:rsid w:val="007D53A3"/>
    <w:rsid w:val="007D5420"/>
    <w:rsid w:val="007D565C"/>
    <w:rsid w:val="007D5C60"/>
    <w:rsid w:val="007D5F91"/>
    <w:rsid w:val="007D699B"/>
    <w:rsid w:val="007D6AD8"/>
    <w:rsid w:val="007D6C09"/>
    <w:rsid w:val="007D6C85"/>
    <w:rsid w:val="007D71C2"/>
    <w:rsid w:val="007D7285"/>
    <w:rsid w:val="007D7CB0"/>
    <w:rsid w:val="007D7E9E"/>
    <w:rsid w:val="007E0264"/>
    <w:rsid w:val="007E02AF"/>
    <w:rsid w:val="007E0373"/>
    <w:rsid w:val="007E055D"/>
    <w:rsid w:val="007E0B5D"/>
    <w:rsid w:val="007E0DAE"/>
    <w:rsid w:val="007E0E4E"/>
    <w:rsid w:val="007E1059"/>
    <w:rsid w:val="007E10F1"/>
    <w:rsid w:val="007E111A"/>
    <w:rsid w:val="007E122B"/>
    <w:rsid w:val="007E1538"/>
    <w:rsid w:val="007E15A1"/>
    <w:rsid w:val="007E15D1"/>
    <w:rsid w:val="007E17F1"/>
    <w:rsid w:val="007E181D"/>
    <w:rsid w:val="007E1A52"/>
    <w:rsid w:val="007E1DBF"/>
    <w:rsid w:val="007E24F3"/>
    <w:rsid w:val="007E2D36"/>
    <w:rsid w:val="007E2EFE"/>
    <w:rsid w:val="007E2F42"/>
    <w:rsid w:val="007E331D"/>
    <w:rsid w:val="007E383D"/>
    <w:rsid w:val="007E3888"/>
    <w:rsid w:val="007E397B"/>
    <w:rsid w:val="007E39E5"/>
    <w:rsid w:val="007E3CD6"/>
    <w:rsid w:val="007E4018"/>
    <w:rsid w:val="007E4189"/>
    <w:rsid w:val="007E4765"/>
    <w:rsid w:val="007E4818"/>
    <w:rsid w:val="007E49C5"/>
    <w:rsid w:val="007E4ADF"/>
    <w:rsid w:val="007E4F6F"/>
    <w:rsid w:val="007E4FD1"/>
    <w:rsid w:val="007E5052"/>
    <w:rsid w:val="007E51F5"/>
    <w:rsid w:val="007E5342"/>
    <w:rsid w:val="007E58C7"/>
    <w:rsid w:val="007E5978"/>
    <w:rsid w:val="007E5B92"/>
    <w:rsid w:val="007E5CFA"/>
    <w:rsid w:val="007E5E59"/>
    <w:rsid w:val="007E6490"/>
    <w:rsid w:val="007E65F3"/>
    <w:rsid w:val="007E6686"/>
    <w:rsid w:val="007E698E"/>
    <w:rsid w:val="007E6A60"/>
    <w:rsid w:val="007E6B0E"/>
    <w:rsid w:val="007E6CF7"/>
    <w:rsid w:val="007E6ED3"/>
    <w:rsid w:val="007E7334"/>
    <w:rsid w:val="007E746E"/>
    <w:rsid w:val="007E74EE"/>
    <w:rsid w:val="007E7773"/>
    <w:rsid w:val="007E790F"/>
    <w:rsid w:val="007E797F"/>
    <w:rsid w:val="007F024D"/>
    <w:rsid w:val="007F0406"/>
    <w:rsid w:val="007F058F"/>
    <w:rsid w:val="007F071F"/>
    <w:rsid w:val="007F0BDF"/>
    <w:rsid w:val="007F0D58"/>
    <w:rsid w:val="007F114A"/>
    <w:rsid w:val="007F1223"/>
    <w:rsid w:val="007F1766"/>
    <w:rsid w:val="007F20DD"/>
    <w:rsid w:val="007F226E"/>
    <w:rsid w:val="007F236E"/>
    <w:rsid w:val="007F3D7E"/>
    <w:rsid w:val="007F3FB8"/>
    <w:rsid w:val="007F405E"/>
    <w:rsid w:val="007F4134"/>
    <w:rsid w:val="007F425A"/>
    <w:rsid w:val="007F43B0"/>
    <w:rsid w:val="007F43B4"/>
    <w:rsid w:val="007F43D0"/>
    <w:rsid w:val="007F4716"/>
    <w:rsid w:val="007F47B3"/>
    <w:rsid w:val="007F49F1"/>
    <w:rsid w:val="007F4B0F"/>
    <w:rsid w:val="007F4C97"/>
    <w:rsid w:val="007F4D11"/>
    <w:rsid w:val="007F4E15"/>
    <w:rsid w:val="007F4ED1"/>
    <w:rsid w:val="007F50E7"/>
    <w:rsid w:val="007F510E"/>
    <w:rsid w:val="007F52BD"/>
    <w:rsid w:val="007F5495"/>
    <w:rsid w:val="007F5907"/>
    <w:rsid w:val="007F5FD6"/>
    <w:rsid w:val="007F6040"/>
    <w:rsid w:val="007F60A9"/>
    <w:rsid w:val="007F62A5"/>
    <w:rsid w:val="007F648A"/>
    <w:rsid w:val="007F6907"/>
    <w:rsid w:val="007F6A30"/>
    <w:rsid w:val="007F6A44"/>
    <w:rsid w:val="007F6C15"/>
    <w:rsid w:val="007F6C45"/>
    <w:rsid w:val="007F6DC4"/>
    <w:rsid w:val="007F6EC3"/>
    <w:rsid w:val="007F7171"/>
    <w:rsid w:val="007F721B"/>
    <w:rsid w:val="007F7A5D"/>
    <w:rsid w:val="007F7A64"/>
    <w:rsid w:val="007F7AE6"/>
    <w:rsid w:val="008003FA"/>
    <w:rsid w:val="00800436"/>
    <w:rsid w:val="008004E3"/>
    <w:rsid w:val="00800963"/>
    <w:rsid w:val="00800CAC"/>
    <w:rsid w:val="00800FB0"/>
    <w:rsid w:val="0080115D"/>
    <w:rsid w:val="0080124C"/>
    <w:rsid w:val="00801377"/>
    <w:rsid w:val="0080187A"/>
    <w:rsid w:val="008018BE"/>
    <w:rsid w:val="008023BE"/>
    <w:rsid w:val="00802864"/>
    <w:rsid w:val="00802B8C"/>
    <w:rsid w:val="00802C6A"/>
    <w:rsid w:val="00802F38"/>
    <w:rsid w:val="00802F46"/>
    <w:rsid w:val="0080305F"/>
    <w:rsid w:val="00803110"/>
    <w:rsid w:val="008031ED"/>
    <w:rsid w:val="0080329B"/>
    <w:rsid w:val="008036ED"/>
    <w:rsid w:val="00803C4C"/>
    <w:rsid w:val="00803EE5"/>
    <w:rsid w:val="00803F08"/>
    <w:rsid w:val="008040DD"/>
    <w:rsid w:val="00804252"/>
    <w:rsid w:val="0080429E"/>
    <w:rsid w:val="0080458E"/>
    <w:rsid w:val="008048A7"/>
    <w:rsid w:val="00804F2F"/>
    <w:rsid w:val="0080515A"/>
    <w:rsid w:val="0080548D"/>
    <w:rsid w:val="00805536"/>
    <w:rsid w:val="0080580E"/>
    <w:rsid w:val="00805FDD"/>
    <w:rsid w:val="00805FDF"/>
    <w:rsid w:val="0080615C"/>
    <w:rsid w:val="0080640B"/>
    <w:rsid w:val="008065BB"/>
    <w:rsid w:val="0080679D"/>
    <w:rsid w:val="0080689D"/>
    <w:rsid w:val="00806B3F"/>
    <w:rsid w:val="00806FA7"/>
    <w:rsid w:val="008070BA"/>
    <w:rsid w:val="008072D5"/>
    <w:rsid w:val="00807478"/>
    <w:rsid w:val="008077EA"/>
    <w:rsid w:val="008078CD"/>
    <w:rsid w:val="00807B61"/>
    <w:rsid w:val="00807B8A"/>
    <w:rsid w:val="00807D41"/>
    <w:rsid w:val="00810047"/>
    <w:rsid w:val="00810257"/>
    <w:rsid w:val="008102BC"/>
    <w:rsid w:val="0081035B"/>
    <w:rsid w:val="00810547"/>
    <w:rsid w:val="00810746"/>
    <w:rsid w:val="0081081D"/>
    <w:rsid w:val="00810822"/>
    <w:rsid w:val="0081091D"/>
    <w:rsid w:val="00810C6E"/>
    <w:rsid w:val="00810F1A"/>
    <w:rsid w:val="00811027"/>
    <w:rsid w:val="008113FE"/>
    <w:rsid w:val="00811622"/>
    <w:rsid w:val="008119E1"/>
    <w:rsid w:val="00811DD3"/>
    <w:rsid w:val="00811E78"/>
    <w:rsid w:val="0081236C"/>
    <w:rsid w:val="00812987"/>
    <w:rsid w:val="00812A7B"/>
    <w:rsid w:val="00812BAD"/>
    <w:rsid w:val="00812DF4"/>
    <w:rsid w:val="00812F9F"/>
    <w:rsid w:val="008136D5"/>
    <w:rsid w:val="00813753"/>
    <w:rsid w:val="008137E1"/>
    <w:rsid w:val="00813B12"/>
    <w:rsid w:val="00813D29"/>
    <w:rsid w:val="00813FDC"/>
    <w:rsid w:val="008141B5"/>
    <w:rsid w:val="00814743"/>
    <w:rsid w:val="00814B45"/>
    <w:rsid w:val="00814BBB"/>
    <w:rsid w:val="008151CB"/>
    <w:rsid w:val="00815315"/>
    <w:rsid w:val="00815402"/>
    <w:rsid w:val="008156E3"/>
    <w:rsid w:val="00815945"/>
    <w:rsid w:val="00815A01"/>
    <w:rsid w:val="00815A30"/>
    <w:rsid w:val="00815A31"/>
    <w:rsid w:val="00815A90"/>
    <w:rsid w:val="00815BC7"/>
    <w:rsid w:val="00815D28"/>
    <w:rsid w:val="00815D8A"/>
    <w:rsid w:val="00815EBA"/>
    <w:rsid w:val="00816031"/>
    <w:rsid w:val="008160EF"/>
    <w:rsid w:val="0081651B"/>
    <w:rsid w:val="0081661F"/>
    <w:rsid w:val="0081668C"/>
    <w:rsid w:val="008167E4"/>
    <w:rsid w:val="00816C55"/>
    <w:rsid w:val="00817273"/>
    <w:rsid w:val="008172FB"/>
    <w:rsid w:val="00817306"/>
    <w:rsid w:val="008176A6"/>
    <w:rsid w:val="0081783C"/>
    <w:rsid w:val="00817A1F"/>
    <w:rsid w:val="00817D55"/>
    <w:rsid w:val="00817DC9"/>
    <w:rsid w:val="00820018"/>
    <w:rsid w:val="00820203"/>
    <w:rsid w:val="0082020B"/>
    <w:rsid w:val="0082053A"/>
    <w:rsid w:val="008208E4"/>
    <w:rsid w:val="00820A4E"/>
    <w:rsid w:val="00820BC3"/>
    <w:rsid w:val="00820E4A"/>
    <w:rsid w:val="0082134B"/>
    <w:rsid w:val="00821429"/>
    <w:rsid w:val="00821B24"/>
    <w:rsid w:val="0082273A"/>
    <w:rsid w:val="008229CA"/>
    <w:rsid w:val="00822D74"/>
    <w:rsid w:val="00822E4B"/>
    <w:rsid w:val="00822E6A"/>
    <w:rsid w:val="00822F60"/>
    <w:rsid w:val="00823494"/>
    <w:rsid w:val="00823528"/>
    <w:rsid w:val="0082393C"/>
    <w:rsid w:val="00823B11"/>
    <w:rsid w:val="00823B27"/>
    <w:rsid w:val="00823BAB"/>
    <w:rsid w:val="00823D0B"/>
    <w:rsid w:val="00823DC7"/>
    <w:rsid w:val="008242E6"/>
    <w:rsid w:val="008244B4"/>
    <w:rsid w:val="00824651"/>
    <w:rsid w:val="008246C8"/>
    <w:rsid w:val="0082470E"/>
    <w:rsid w:val="0082471B"/>
    <w:rsid w:val="00824778"/>
    <w:rsid w:val="0082479A"/>
    <w:rsid w:val="00824928"/>
    <w:rsid w:val="00824BD0"/>
    <w:rsid w:val="00824FCF"/>
    <w:rsid w:val="00825058"/>
    <w:rsid w:val="0082537F"/>
    <w:rsid w:val="008255F4"/>
    <w:rsid w:val="0082582E"/>
    <w:rsid w:val="00825A87"/>
    <w:rsid w:val="00825F69"/>
    <w:rsid w:val="00826D36"/>
    <w:rsid w:val="0082706F"/>
    <w:rsid w:val="00827511"/>
    <w:rsid w:val="008279B5"/>
    <w:rsid w:val="00827A8B"/>
    <w:rsid w:val="00830292"/>
    <w:rsid w:val="00830325"/>
    <w:rsid w:val="0083077F"/>
    <w:rsid w:val="008309EE"/>
    <w:rsid w:val="00830AA0"/>
    <w:rsid w:val="00830C25"/>
    <w:rsid w:val="00830F75"/>
    <w:rsid w:val="008310F5"/>
    <w:rsid w:val="00831210"/>
    <w:rsid w:val="008312FD"/>
    <w:rsid w:val="0083133F"/>
    <w:rsid w:val="00831405"/>
    <w:rsid w:val="0083148C"/>
    <w:rsid w:val="008314C0"/>
    <w:rsid w:val="008314F4"/>
    <w:rsid w:val="00831523"/>
    <w:rsid w:val="00831553"/>
    <w:rsid w:val="00831A59"/>
    <w:rsid w:val="00831B76"/>
    <w:rsid w:val="00831CEC"/>
    <w:rsid w:val="00831E10"/>
    <w:rsid w:val="00831F2C"/>
    <w:rsid w:val="00831FB3"/>
    <w:rsid w:val="0083202F"/>
    <w:rsid w:val="00832112"/>
    <w:rsid w:val="008322C0"/>
    <w:rsid w:val="0083270F"/>
    <w:rsid w:val="008328AA"/>
    <w:rsid w:val="00832A40"/>
    <w:rsid w:val="00832ABD"/>
    <w:rsid w:val="00832BA3"/>
    <w:rsid w:val="00832C5F"/>
    <w:rsid w:val="00832D24"/>
    <w:rsid w:val="00833077"/>
    <w:rsid w:val="0083316F"/>
    <w:rsid w:val="008331C1"/>
    <w:rsid w:val="008331F3"/>
    <w:rsid w:val="00833235"/>
    <w:rsid w:val="00833289"/>
    <w:rsid w:val="008332EE"/>
    <w:rsid w:val="0083338D"/>
    <w:rsid w:val="008334D7"/>
    <w:rsid w:val="00833C52"/>
    <w:rsid w:val="00833DF6"/>
    <w:rsid w:val="00833E51"/>
    <w:rsid w:val="00833E94"/>
    <w:rsid w:val="00833EBA"/>
    <w:rsid w:val="00833F7F"/>
    <w:rsid w:val="008341A8"/>
    <w:rsid w:val="00834480"/>
    <w:rsid w:val="008344BF"/>
    <w:rsid w:val="008345FB"/>
    <w:rsid w:val="00834A22"/>
    <w:rsid w:val="0083511F"/>
    <w:rsid w:val="00835270"/>
    <w:rsid w:val="008352CD"/>
    <w:rsid w:val="00835469"/>
    <w:rsid w:val="00835546"/>
    <w:rsid w:val="00835671"/>
    <w:rsid w:val="008358CF"/>
    <w:rsid w:val="00835984"/>
    <w:rsid w:val="00835A3A"/>
    <w:rsid w:val="00835AE5"/>
    <w:rsid w:val="00835C84"/>
    <w:rsid w:val="00836228"/>
    <w:rsid w:val="00836806"/>
    <w:rsid w:val="00836A36"/>
    <w:rsid w:val="00836B18"/>
    <w:rsid w:val="00836BB0"/>
    <w:rsid w:val="00836C38"/>
    <w:rsid w:val="00836E72"/>
    <w:rsid w:val="0083716F"/>
    <w:rsid w:val="00837B96"/>
    <w:rsid w:val="00837FE1"/>
    <w:rsid w:val="00840100"/>
    <w:rsid w:val="008401EC"/>
    <w:rsid w:val="00840281"/>
    <w:rsid w:val="008402A2"/>
    <w:rsid w:val="00840944"/>
    <w:rsid w:val="00840A6D"/>
    <w:rsid w:val="00840B30"/>
    <w:rsid w:val="00840F80"/>
    <w:rsid w:val="00841309"/>
    <w:rsid w:val="0084141E"/>
    <w:rsid w:val="008414CF"/>
    <w:rsid w:val="008416AA"/>
    <w:rsid w:val="0084199E"/>
    <w:rsid w:val="008419D9"/>
    <w:rsid w:val="00841B11"/>
    <w:rsid w:val="00841E48"/>
    <w:rsid w:val="00841F80"/>
    <w:rsid w:val="008420D9"/>
    <w:rsid w:val="008423E4"/>
    <w:rsid w:val="0084243F"/>
    <w:rsid w:val="00842946"/>
    <w:rsid w:val="00842C50"/>
    <w:rsid w:val="00842CE2"/>
    <w:rsid w:val="00842CF5"/>
    <w:rsid w:val="00842DB2"/>
    <w:rsid w:val="00843232"/>
    <w:rsid w:val="008434E1"/>
    <w:rsid w:val="008437B4"/>
    <w:rsid w:val="00843979"/>
    <w:rsid w:val="0084436D"/>
    <w:rsid w:val="008443B7"/>
    <w:rsid w:val="00844540"/>
    <w:rsid w:val="0084483B"/>
    <w:rsid w:val="0084543B"/>
    <w:rsid w:val="008456AE"/>
    <w:rsid w:val="0084578C"/>
    <w:rsid w:val="00845C60"/>
    <w:rsid w:val="00845D3F"/>
    <w:rsid w:val="00845D67"/>
    <w:rsid w:val="00845FAD"/>
    <w:rsid w:val="00846245"/>
    <w:rsid w:val="00846313"/>
    <w:rsid w:val="0084634D"/>
    <w:rsid w:val="00846528"/>
    <w:rsid w:val="008465C3"/>
    <w:rsid w:val="00846640"/>
    <w:rsid w:val="00846A01"/>
    <w:rsid w:val="00846AE6"/>
    <w:rsid w:val="00846BC0"/>
    <w:rsid w:val="008470B6"/>
    <w:rsid w:val="00847424"/>
    <w:rsid w:val="0084748F"/>
    <w:rsid w:val="008474ED"/>
    <w:rsid w:val="00847660"/>
    <w:rsid w:val="0084778A"/>
    <w:rsid w:val="008479A3"/>
    <w:rsid w:val="00847BBC"/>
    <w:rsid w:val="00847C4B"/>
    <w:rsid w:val="00847D81"/>
    <w:rsid w:val="00847E15"/>
    <w:rsid w:val="00847E5D"/>
    <w:rsid w:val="00847EE1"/>
    <w:rsid w:val="00847F23"/>
    <w:rsid w:val="00850013"/>
    <w:rsid w:val="0085005B"/>
    <w:rsid w:val="00850670"/>
    <w:rsid w:val="008509F8"/>
    <w:rsid w:val="00850C49"/>
    <w:rsid w:val="00850EE0"/>
    <w:rsid w:val="00850F79"/>
    <w:rsid w:val="0085123C"/>
    <w:rsid w:val="00851423"/>
    <w:rsid w:val="00851502"/>
    <w:rsid w:val="00851663"/>
    <w:rsid w:val="0085183A"/>
    <w:rsid w:val="00852065"/>
    <w:rsid w:val="00852069"/>
    <w:rsid w:val="0085235F"/>
    <w:rsid w:val="008525BF"/>
    <w:rsid w:val="008525D4"/>
    <w:rsid w:val="008528C4"/>
    <w:rsid w:val="008528D6"/>
    <w:rsid w:val="00852ECB"/>
    <w:rsid w:val="008537A9"/>
    <w:rsid w:val="00853BE8"/>
    <w:rsid w:val="008540BB"/>
    <w:rsid w:val="008542B0"/>
    <w:rsid w:val="008546FD"/>
    <w:rsid w:val="00854842"/>
    <w:rsid w:val="008548A5"/>
    <w:rsid w:val="00854B31"/>
    <w:rsid w:val="00854C68"/>
    <w:rsid w:val="00854F8B"/>
    <w:rsid w:val="00854F9B"/>
    <w:rsid w:val="0085503E"/>
    <w:rsid w:val="0085536F"/>
    <w:rsid w:val="00855889"/>
    <w:rsid w:val="00855ABA"/>
    <w:rsid w:val="00855BF6"/>
    <w:rsid w:val="00855CBC"/>
    <w:rsid w:val="00855DCE"/>
    <w:rsid w:val="00855F0C"/>
    <w:rsid w:val="00856512"/>
    <w:rsid w:val="00856864"/>
    <w:rsid w:val="0085706A"/>
    <w:rsid w:val="0085718E"/>
    <w:rsid w:val="00857382"/>
    <w:rsid w:val="008573EA"/>
    <w:rsid w:val="008578F5"/>
    <w:rsid w:val="00857AA1"/>
    <w:rsid w:val="00857D4A"/>
    <w:rsid w:val="0086027C"/>
    <w:rsid w:val="00860538"/>
    <w:rsid w:val="0086060A"/>
    <w:rsid w:val="00860723"/>
    <w:rsid w:val="008610AC"/>
    <w:rsid w:val="00861583"/>
    <w:rsid w:val="008618BB"/>
    <w:rsid w:val="008618CD"/>
    <w:rsid w:val="008619E0"/>
    <w:rsid w:val="00861AA9"/>
    <w:rsid w:val="00861ABB"/>
    <w:rsid w:val="00861AC1"/>
    <w:rsid w:val="00861B08"/>
    <w:rsid w:val="00861D83"/>
    <w:rsid w:val="00861E69"/>
    <w:rsid w:val="00862191"/>
    <w:rsid w:val="008625B1"/>
    <w:rsid w:val="008626A2"/>
    <w:rsid w:val="008628E7"/>
    <w:rsid w:val="0086294B"/>
    <w:rsid w:val="00862A11"/>
    <w:rsid w:val="00862F1A"/>
    <w:rsid w:val="00863096"/>
    <w:rsid w:val="008634DE"/>
    <w:rsid w:val="0086357D"/>
    <w:rsid w:val="008636E0"/>
    <w:rsid w:val="008636E9"/>
    <w:rsid w:val="008637B2"/>
    <w:rsid w:val="008637C1"/>
    <w:rsid w:val="00863C18"/>
    <w:rsid w:val="00863C6D"/>
    <w:rsid w:val="00864504"/>
    <w:rsid w:val="0086478B"/>
    <w:rsid w:val="00864C16"/>
    <w:rsid w:val="008650F4"/>
    <w:rsid w:val="008652D0"/>
    <w:rsid w:val="0086532F"/>
    <w:rsid w:val="008657A5"/>
    <w:rsid w:val="00865989"/>
    <w:rsid w:val="008659B0"/>
    <w:rsid w:val="00865A83"/>
    <w:rsid w:val="00865B71"/>
    <w:rsid w:val="00865C58"/>
    <w:rsid w:val="00865CF2"/>
    <w:rsid w:val="00865EC5"/>
    <w:rsid w:val="0086638D"/>
    <w:rsid w:val="0086639F"/>
    <w:rsid w:val="0086690B"/>
    <w:rsid w:val="00866ADF"/>
    <w:rsid w:val="00866CE0"/>
    <w:rsid w:val="00866EC1"/>
    <w:rsid w:val="00867071"/>
    <w:rsid w:val="00867108"/>
    <w:rsid w:val="0086710F"/>
    <w:rsid w:val="00867277"/>
    <w:rsid w:val="008672B0"/>
    <w:rsid w:val="008672CC"/>
    <w:rsid w:val="0086732B"/>
    <w:rsid w:val="00867719"/>
    <w:rsid w:val="0086797E"/>
    <w:rsid w:val="00867B4E"/>
    <w:rsid w:val="00867B5E"/>
    <w:rsid w:val="00867D57"/>
    <w:rsid w:val="008701DA"/>
    <w:rsid w:val="008703C1"/>
    <w:rsid w:val="00870635"/>
    <w:rsid w:val="00870934"/>
    <w:rsid w:val="00870A17"/>
    <w:rsid w:val="00871249"/>
    <w:rsid w:val="0087164D"/>
    <w:rsid w:val="00871664"/>
    <w:rsid w:val="00871701"/>
    <w:rsid w:val="00871794"/>
    <w:rsid w:val="00871840"/>
    <w:rsid w:val="008718A6"/>
    <w:rsid w:val="00871A5E"/>
    <w:rsid w:val="00871ABA"/>
    <w:rsid w:val="00871AF5"/>
    <w:rsid w:val="00871D48"/>
    <w:rsid w:val="00871E0C"/>
    <w:rsid w:val="008723E1"/>
    <w:rsid w:val="00872468"/>
    <w:rsid w:val="008727D9"/>
    <w:rsid w:val="00872964"/>
    <w:rsid w:val="00872B03"/>
    <w:rsid w:val="00872B52"/>
    <w:rsid w:val="00872E42"/>
    <w:rsid w:val="00872F9D"/>
    <w:rsid w:val="00873035"/>
    <w:rsid w:val="008730F6"/>
    <w:rsid w:val="008734B5"/>
    <w:rsid w:val="0087356A"/>
    <w:rsid w:val="00873694"/>
    <w:rsid w:val="00873E83"/>
    <w:rsid w:val="00873F1F"/>
    <w:rsid w:val="0087403A"/>
    <w:rsid w:val="008743B6"/>
    <w:rsid w:val="00874827"/>
    <w:rsid w:val="00875005"/>
    <w:rsid w:val="008750F4"/>
    <w:rsid w:val="008752EB"/>
    <w:rsid w:val="0087549A"/>
    <w:rsid w:val="00875AD4"/>
    <w:rsid w:val="00875BD2"/>
    <w:rsid w:val="00875F2D"/>
    <w:rsid w:val="00875FBD"/>
    <w:rsid w:val="00876025"/>
    <w:rsid w:val="0087602F"/>
    <w:rsid w:val="0087611C"/>
    <w:rsid w:val="008761BE"/>
    <w:rsid w:val="008762FA"/>
    <w:rsid w:val="0087663C"/>
    <w:rsid w:val="0087672C"/>
    <w:rsid w:val="008767A2"/>
    <w:rsid w:val="00876AE7"/>
    <w:rsid w:val="00876CDD"/>
    <w:rsid w:val="00876FCC"/>
    <w:rsid w:val="00877169"/>
    <w:rsid w:val="0087739F"/>
    <w:rsid w:val="008775B9"/>
    <w:rsid w:val="008777DB"/>
    <w:rsid w:val="008779F3"/>
    <w:rsid w:val="00877B66"/>
    <w:rsid w:val="00877BBB"/>
    <w:rsid w:val="008802F7"/>
    <w:rsid w:val="00880344"/>
    <w:rsid w:val="00880388"/>
    <w:rsid w:val="0088047E"/>
    <w:rsid w:val="008810BE"/>
    <w:rsid w:val="008810EB"/>
    <w:rsid w:val="00881422"/>
    <w:rsid w:val="00881503"/>
    <w:rsid w:val="008815A2"/>
    <w:rsid w:val="0088182A"/>
    <w:rsid w:val="008818F7"/>
    <w:rsid w:val="00881B41"/>
    <w:rsid w:val="00881F8A"/>
    <w:rsid w:val="008822C4"/>
    <w:rsid w:val="0088233F"/>
    <w:rsid w:val="008823E5"/>
    <w:rsid w:val="008828CE"/>
    <w:rsid w:val="00883B57"/>
    <w:rsid w:val="00883F88"/>
    <w:rsid w:val="00884385"/>
    <w:rsid w:val="00884389"/>
    <w:rsid w:val="008843C3"/>
    <w:rsid w:val="00884592"/>
    <w:rsid w:val="008846D3"/>
    <w:rsid w:val="00884899"/>
    <w:rsid w:val="008849AC"/>
    <w:rsid w:val="00884CB5"/>
    <w:rsid w:val="00884D4B"/>
    <w:rsid w:val="00884EC5"/>
    <w:rsid w:val="008850C3"/>
    <w:rsid w:val="0088512F"/>
    <w:rsid w:val="0088542A"/>
    <w:rsid w:val="00885684"/>
    <w:rsid w:val="0088584C"/>
    <w:rsid w:val="0088596E"/>
    <w:rsid w:val="00885991"/>
    <w:rsid w:val="00885B0D"/>
    <w:rsid w:val="008860AF"/>
    <w:rsid w:val="00886114"/>
    <w:rsid w:val="008863DA"/>
    <w:rsid w:val="008864B6"/>
    <w:rsid w:val="008867BC"/>
    <w:rsid w:val="00886A41"/>
    <w:rsid w:val="00886F34"/>
    <w:rsid w:val="00887016"/>
    <w:rsid w:val="00887192"/>
    <w:rsid w:val="00887280"/>
    <w:rsid w:val="0088731E"/>
    <w:rsid w:val="008873BE"/>
    <w:rsid w:val="008877EA"/>
    <w:rsid w:val="008877FB"/>
    <w:rsid w:val="0088794C"/>
    <w:rsid w:val="00887B11"/>
    <w:rsid w:val="00887C8F"/>
    <w:rsid w:val="0089001E"/>
    <w:rsid w:val="00890097"/>
    <w:rsid w:val="0089031A"/>
    <w:rsid w:val="00890BEC"/>
    <w:rsid w:val="00890C16"/>
    <w:rsid w:val="00890CE1"/>
    <w:rsid w:val="00890D51"/>
    <w:rsid w:val="00890D60"/>
    <w:rsid w:val="00890DF8"/>
    <w:rsid w:val="00890FB8"/>
    <w:rsid w:val="00891242"/>
    <w:rsid w:val="00891274"/>
    <w:rsid w:val="0089143E"/>
    <w:rsid w:val="008914B2"/>
    <w:rsid w:val="00891511"/>
    <w:rsid w:val="0089151A"/>
    <w:rsid w:val="008919F9"/>
    <w:rsid w:val="00891B35"/>
    <w:rsid w:val="00891D00"/>
    <w:rsid w:val="00891D01"/>
    <w:rsid w:val="00891E1A"/>
    <w:rsid w:val="0089249A"/>
    <w:rsid w:val="00892877"/>
    <w:rsid w:val="008929D7"/>
    <w:rsid w:val="00892A26"/>
    <w:rsid w:val="00892F46"/>
    <w:rsid w:val="008930B3"/>
    <w:rsid w:val="008932C5"/>
    <w:rsid w:val="008934ED"/>
    <w:rsid w:val="008935D3"/>
    <w:rsid w:val="008937EA"/>
    <w:rsid w:val="00893946"/>
    <w:rsid w:val="00893B93"/>
    <w:rsid w:val="00893D24"/>
    <w:rsid w:val="00893E28"/>
    <w:rsid w:val="00893E2F"/>
    <w:rsid w:val="00893F32"/>
    <w:rsid w:val="00894153"/>
    <w:rsid w:val="008944DE"/>
    <w:rsid w:val="008945AD"/>
    <w:rsid w:val="008945F0"/>
    <w:rsid w:val="0089465E"/>
    <w:rsid w:val="00894A02"/>
    <w:rsid w:val="00894A71"/>
    <w:rsid w:val="00894BAF"/>
    <w:rsid w:val="0089501D"/>
    <w:rsid w:val="00895331"/>
    <w:rsid w:val="008955B0"/>
    <w:rsid w:val="008958C4"/>
    <w:rsid w:val="00895984"/>
    <w:rsid w:val="00895FFE"/>
    <w:rsid w:val="00896003"/>
    <w:rsid w:val="00896009"/>
    <w:rsid w:val="0089645A"/>
    <w:rsid w:val="008964CF"/>
    <w:rsid w:val="00896A25"/>
    <w:rsid w:val="00896B8E"/>
    <w:rsid w:val="00896D28"/>
    <w:rsid w:val="00896ED6"/>
    <w:rsid w:val="00897066"/>
    <w:rsid w:val="0089731B"/>
    <w:rsid w:val="00897589"/>
    <w:rsid w:val="00897C2C"/>
    <w:rsid w:val="008A017A"/>
    <w:rsid w:val="008A01ED"/>
    <w:rsid w:val="008A0AC5"/>
    <w:rsid w:val="008A0F40"/>
    <w:rsid w:val="008A14A8"/>
    <w:rsid w:val="008A1A67"/>
    <w:rsid w:val="008A2552"/>
    <w:rsid w:val="008A268E"/>
    <w:rsid w:val="008A283C"/>
    <w:rsid w:val="008A2A2F"/>
    <w:rsid w:val="008A2B46"/>
    <w:rsid w:val="008A2B6D"/>
    <w:rsid w:val="008A2C4D"/>
    <w:rsid w:val="008A32C1"/>
    <w:rsid w:val="008A372C"/>
    <w:rsid w:val="008A3A1A"/>
    <w:rsid w:val="008A3B3F"/>
    <w:rsid w:val="008A3D10"/>
    <w:rsid w:val="008A3D31"/>
    <w:rsid w:val="008A3D39"/>
    <w:rsid w:val="008A4055"/>
    <w:rsid w:val="008A44B4"/>
    <w:rsid w:val="008A469C"/>
    <w:rsid w:val="008A4763"/>
    <w:rsid w:val="008A4807"/>
    <w:rsid w:val="008A490C"/>
    <w:rsid w:val="008A5207"/>
    <w:rsid w:val="008A54A6"/>
    <w:rsid w:val="008A5599"/>
    <w:rsid w:val="008A55E1"/>
    <w:rsid w:val="008A5639"/>
    <w:rsid w:val="008A5929"/>
    <w:rsid w:val="008A5999"/>
    <w:rsid w:val="008A59D3"/>
    <w:rsid w:val="008A5A01"/>
    <w:rsid w:val="008A5C93"/>
    <w:rsid w:val="008A5DE5"/>
    <w:rsid w:val="008A6359"/>
    <w:rsid w:val="008A660A"/>
    <w:rsid w:val="008A6E04"/>
    <w:rsid w:val="008A70D2"/>
    <w:rsid w:val="008A72C9"/>
    <w:rsid w:val="008A7336"/>
    <w:rsid w:val="008A769B"/>
    <w:rsid w:val="008A7A8F"/>
    <w:rsid w:val="008A7C88"/>
    <w:rsid w:val="008B0402"/>
    <w:rsid w:val="008B0497"/>
    <w:rsid w:val="008B0652"/>
    <w:rsid w:val="008B07BC"/>
    <w:rsid w:val="008B095D"/>
    <w:rsid w:val="008B09DC"/>
    <w:rsid w:val="008B09F6"/>
    <w:rsid w:val="008B0D49"/>
    <w:rsid w:val="008B0F5E"/>
    <w:rsid w:val="008B16DD"/>
    <w:rsid w:val="008B18BF"/>
    <w:rsid w:val="008B1A75"/>
    <w:rsid w:val="008B1AAB"/>
    <w:rsid w:val="008B1CC5"/>
    <w:rsid w:val="008B1D8A"/>
    <w:rsid w:val="008B1F99"/>
    <w:rsid w:val="008B2486"/>
    <w:rsid w:val="008B2497"/>
    <w:rsid w:val="008B24AF"/>
    <w:rsid w:val="008B3036"/>
    <w:rsid w:val="008B31FA"/>
    <w:rsid w:val="008B33AE"/>
    <w:rsid w:val="008B33C7"/>
    <w:rsid w:val="008B3676"/>
    <w:rsid w:val="008B370C"/>
    <w:rsid w:val="008B3CEA"/>
    <w:rsid w:val="008B3E5A"/>
    <w:rsid w:val="008B40C7"/>
    <w:rsid w:val="008B42A4"/>
    <w:rsid w:val="008B4389"/>
    <w:rsid w:val="008B45CA"/>
    <w:rsid w:val="008B49EF"/>
    <w:rsid w:val="008B4A40"/>
    <w:rsid w:val="008B4AD3"/>
    <w:rsid w:val="008B4B94"/>
    <w:rsid w:val="008B4BFF"/>
    <w:rsid w:val="008B4FAE"/>
    <w:rsid w:val="008B4FD1"/>
    <w:rsid w:val="008B5001"/>
    <w:rsid w:val="008B512C"/>
    <w:rsid w:val="008B552B"/>
    <w:rsid w:val="008B55B1"/>
    <w:rsid w:val="008B56ED"/>
    <w:rsid w:val="008B58C7"/>
    <w:rsid w:val="008B5BFE"/>
    <w:rsid w:val="008B5C78"/>
    <w:rsid w:val="008B6175"/>
    <w:rsid w:val="008B618E"/>
    <w:rsid w:val="008B6299"/>
    <w:rsid w:val="008B662E"/>
    <w:rsid w:val="008B6EB1"/>
    <w:rsid w:val="008B6F88"/>
    <w:rsid w:val="008B70AD"/>
    <w:rsid w:val="008B7212"/>
    <w:rsid w:val="008B72CA"/>
    <w:rsid w:val="008B78A7"/>
    <w:rsid w:val="008B796C"/>
    <w:rsid w:val="008B7DCA"/>
    <w:rsid w:val="008B7DDD"/>
    <w:rsid w:val="008B7E3E"/>
    <w:rsid w:val="008B7E6C"/>
    <w:rsid w:val="008C039E"/>
    <w:rsid w:val="008C07D9"/>
    <w:rsid w:val="008C07FE"/>
    <w:rsid w:val="008C080F"/>
    <w:rsid w:val="008C090A"/>
    <w:rsid w:val="008C0996"/>
    <w:rsid w:val="008C0C13"/>
    <w:rsid w:val="008C0E46"/>
    <w:rsid w:val="008C1314"/>
    <w:rsid w:val="008C175D"/>
    <w:rsid w:val="008C19FF"/>
    <w:rsid w:val="008C1CC0"/>
    <w:rsid w:val="008C1F55"/>
    <w:rsid w:val="008C2445"/>
    <w:rsid w:val="008C2639"/>
    <w:rsid w:val="008C294E"/>
    <w:rsid w:val="008C2CA2"/>
    <w:rsid w:val="008C2D00"/>
    <w:rsid w:val="008C2D1E"/>
    <w:rsid w:val="008C2EBB"/>
    <w:rsid w:val="008C3046"/>
    <w:rsid w:val="008C304B"/>
    <w:rsid w:val="008C3605"/>
    <w:rsid w:val="008C3767"/>
    <w:rsid w:val="008C384D"/>
    <w:rsid w:val="008C3934"/>
    <w:rsid w:val="008C3A1C"/>
    <w:rsid w:val="008C3B02"/>
    <w:rsid w:val="008C3D3B"/>
    <w:rsid w:val="008C4090"/>
    <w:rsid w:val="008C422E"/>
    <w:rsid w:val="008C42A2"/>
    <w:rsid w:val="008C464C"/>
    <w:rsid w:val="008C4723"/>
    <w:rsid w:val="008C475A"/>
    <w:rsid w:val="008C4BD2"/>
    <w:rsid w:val="008C4C2C"/>
    <w:rsid w:val="008C52F8"/>
    <w:rsid w:val="008C560C"/>
    <w:rsid w:val="008C5BA1"/>
    <w:rsid w:val="008C5EA6"/>
    <w:rsid w:val="008C6013"/>
    <w:rsid w:val="008C6124"/>
    <w:rsid w:val="008C621A"/>
    <w:rsid w:val="008C62BF"/>
    <w:rsid w:val="008C63B8"/>
    <w:rsid w:val="008C69AC"/>
    <w:rsid w:val="008C6E24"/>
    <w:rsid w:val="008C7061"/>
    <w:rsid w:val="008C75CE"/>
    <w:rsid w:val="008C76B6"/>
    <w:rsid w:val="008C7A11"/>
    <w:rsid w:val="008D0112"/>
    <w:rsid w:val="008D01D9"/>
    <w:rsid w:val="008D05FA"/>
    <w:rsid w:val="008D084A"/>
    <w:rsid w:val="008D0E63"/>
    <w:rsid w:val="008D0EFF"/>
    <w:rsid w:val="008D0F2B"/>
    <w:rsid w:val="008D17A9"/>
    <w:rsid w:val="008D17BB"/>
    <w:rsid w:val="008D1826"/>
    <w:rsid w:val="008D1AD6"/>
    <w:rsid w:val="008D1CBD"/>
    <w:rsid w:val="008D1F01"/>
    <w:rsid w:val="008D25B8"/>
    <w:rsid w:val="008D25F2"/>
    <w:rsid w:val="008D28B5"/>
    <w:rsid w:val="008D2906"/>
    <w:rsid w:val="008D2B1D"/>
    <w:rsid w:val="008D3261"/>
    <w:rsid w:val="008D3344"/>
    <w:rsid w:val="008D351C"/>
    <w:rsid w:val="008D39E4"/>
    <w:rsid w:val="008D407B"/>
    <w:rsid w:val="008D42BC"/>
    <w:rsid w:val="008D4690"/>
    <w:rsid w:val="008D46AE"/>
    <w:rsid w:val="008D4816"/>
    <w:rsid w:val="008D4D85"/>
    <w:rsid w:val="008D4F93"/>
    <w:rsid w:val="008D510B"/>
    <w:rsid w:val="008D512E"/>
    <w:rsid w:val="008D51C5"/>
    <w:rsid w:val="008D53D8"/>
    <w:rsid w:val="008D5452"/>
    <w:rsid w:val="008D588A"/>
    <w:rsid w:val="008D5A21"/>
    <w:rsid w:val="008D5DED"/>
    <w:rsid w:val="008D5EF9"/>
    <w:rsid w:val="008D5F54"/>
    <w:rsid w:val="008D6059"/>
    <w:rsid w:val="008D60B4"/>
    <w:rsid w:val="008D6479"/>
    <w:rsid w:val="008D6B99"/>
    <w:rsid w:val="008D6BF9"/>
    <w:rsid w:val="008D7448"/>
    <w:rsid w:val="008D7799"/>
    <w:rsid w:val="008D7B23"/>
    <w:rsid w:val="008D7CE4"/>
    <w:rsid w:val="008D7ECA"/>
    <w:rsid w:val="008E0017"/>
    <w:rsid w:val="008E0050"/>
    <w:rsid w:val="008E077F"/>
    <w:rsid w:val="008E07AC"/>
    <w:rsid w:val="008E0942"/>
    <w:rsid w:val="008E0A6C"/>
    <w:rsid w:val="008E0EA1"/>
    <w:rsid w:val="008E111E"/>
    <w:rsid w:val="008E1163"/>
    <w:rsid w:val="008E1550"/>
    <w:rsid w:val="008E16A5"/>
    <w:rsid w:val="008E170B"/>
    <w:rsid w:val="008E1786"/>
    <w:rsid w:val="008E1878"/>
    <w:rsid w:val="008E1915"/>
    <w:rsid w:val="008E1EEE"/>
    <w:rsid w:val="008E1F7B"/>
    <w:rsid w:val="008E26C8"/>
    <w:rsid w:val="008E2726"/>
    <w:rsid w:val="008E299A"/>
    <w:rsid w:val="008E2ABF"/>
    <w:rsid w:val="008E2CF7"/>
    <w:rsid w:val="008E2D31"/>
    <w:rsid w:val="008E36DF"/>
    <w:rsid w:val="008E396C"/>
    <w:rsid w:val="008E3AA5"/>
    <w:rsid w:val="008E44EB"/>
    <w:rsid w:val="008E4530"/>
    <w:rsid w:val="008E45A5"/>
    <w:rsid w:val="008E480A"/>
    <w:rsid w:val="008E4874"/>
    <w:rsid w:val="008E49DB"/>
    <w:rsid w:val="008E4C47"/>
    <w:rsid w:val="008E4C9A"/>
    <w:rsid w:val="008E5155"/>
    <w:rsid w:val="008E518A"/>
    <w:rsid w:val="008E51C7"/>
    <w:rsid w:val="008E5350"/>
    <w:rsid w:val="008E5683"/>
    <w:rsid w:val="008E5767"/>
    <w:rsid w:val="008E57D9"/>
    <w:rsid w:val="008E6208"/>
    <w:rsid w:val="008E6393"/>
    <w:rsid w:val="008E645B"/>
    <w:rsid w:val="008E664E"/>
    <w:rsid w:val="008E6ADC"/>
    <w:rsid w:val="008E705D"/>
    <w:rsid w:val="008E75B6"/>
    <w:rsid w:val="008E76E0"/>
    <w:rsid w:val="008E76FA"/>
    <w:rsid w:val="008E771A"/>
    <w:rsid w:val="008E773C"/>
    <w:rsid w:val="008E7783"/>
    <w:rsid w:val="008E796D"/>
    <w:rsid w:val="008E7D1A"/>
    <w:rsid w:val="008E7DA3"/>
    <w:rsid w:val="008F0077"/>
    <w:rsid w:val="008F03A0"/>
    <w:rsid w:val="008F043C"/>
    <w:rsid w:val="008F07E6"/>
    <w:rsid w:val="008F09C6"/>
    <w:rsid w:val="008F0A01"/>
    <w:rsid w:val="008F0AEA"/>
    <w:rsid w:val="008F128D"/>
    <w:rsid w:val="008F14A7"/>
    <w:rsid w:val="008F188E"/>
    <w:rsid w:val="008F18F5"/>
    <w:rsid w:val="008F1B03"/>
    <w:rsid w:val="008F1B2B"/>
    <w:rsid w:val="008F1DA2"/>
    <w:rsid w:val="008F1EAA"/>
    <w:rsid w:val="008F1EE7"/>
    <w:rsid w:val="008F1FA3"/>
    <w:rsid w:val="008F20CA"/>
    <w:rsid w:val="008F22FC"/>
    <w:rsid w:val="008F2406"/>
    <w:rsid w:val="008F2415"/>
    <w:rsid w:val="008F246A"/>
    <w:rsid w:val="008F272F"/>
    <w:rsid w:val="008F28E4"/>
    <w:rsid w:val="008F2CD2"/>
    <w:rsid w:val="008F2CE9"/>
    <w:rsid w:val="008F2D0E"/>
    <w:rsid w:val="008F302A"/>
    <w:rsid w:val="008F31E9"/>
    <w:rsid w:val="008F35C0"/>
    <w:rsid w:val="008F38B3"/>
    <w:rsid w:val="008F3C05"/>
    <w:rsid w:val="008F4224"/>
    <w:rsid w:val="008F4228"/>
    <w:rsid w:val="008F42F6"/>
    <w:rsid w:val="008F4322"/>
    <w:rsid w:val="008F43F4"/>
    <w:rsid w:val="008F46DD"/>
    <w:rsid w:val="008F49D9"/>
    <w:rsid w:val="008F4A24"/>
    <w:rsid w:val="008F4BAB"/>
    <w:rsid w:val="008F4C62"/>
    <w:rsid w:val="008F5365"/>
    <w:rsid w:val="008F5440"/>
    <w:rsid w:val="008F5448"/>
    <w:rsid w:val="008F5728"/>
    <w:rsid w:val="008F578D"/>
    <w:rsid w:val="008F5A1F"/>
    <w:rsid w:val="008F63AE"/>
    <w:rsid w:val="008F63D4"/>
    <w:rsid w:val="008F63E3"/>
    <w:rsid w:val="008F6586"/>
    <w:rsid w:val="008F659C"/>
    <w:rsid w:val="008F672E"/>
    <w:rsid w:val="008F6739"/>
    <w:rsid w:val="008F6789"/>
    <w:rsid w:val="008F68CE"/>
    <w:rsid w:val="008F6983"/>
    <w:rsid w:val="008F69E1"/>
    <w:rsid w:val="008F6CE3"/>
    <w:rsid w:val="008F6E3F"/>
    <w:rsid w:val="008F6E63"/>
    <w:rsid w:val="008F7044"/>
    <w:rsid w:val="008F7068"/>
    <w:rsid w:val="008F7605"/>
    <w:rsid w:val="008F760F"/>
    <w:rsid w:val="008F7BC3"/>
    <w:rsid w:val="00900544"/>
    <w:rsid w:val="009007D3"/>
    <w:rsid w:val="00900807"/>
    <w:rsid w:val="00900884"/>
    <w:rsid w:val="00900CA8"/>
    <w:rsid w:val="00900CD3"/>
    <w:rsid w:val="00900D5F"/>
    <w:rsid w:val="00900E1B"/>
    <w:rsid w:val="00901048"/>
    <w:rsid w:val="00901119"/>
    <w:rsid w:val="00901219"/>
    <w:rsid w:val="00901221"/>
    <w:rsid w:val="00901718"/>
    <w:rsid w:val="00901A51"/>
    <w:rsid w:val="00901BDC"/>
    <w:rsid w:val="00901D52"/>
    <w:rsid w:val="00901DC1"/>
    <w:rsid w:val="00901F91"/>
    <w:rsid w:val="0090204B"/>
    <w:rsid w:val="00902111"/>
    <w:rsid w:val="009021E3"/>
    <w:rsid w:val="009029B8"/>
    <w:rsid w:val="009029BC"/>
    <w:rsid w:val="00902CA2"/>
    <w:rsid w:val="00902DDD"/>
    <w:rsid w:val="00902DEF"/>
    <w:rsid w:val="00903077"/>
    <w:rsid w:val="00903349"/>
    <w:rsid w:val="00903B0D"/>
    <w:rsid w:val="00903C93"/>
    <w:rsid w:val="0090425D"/>
    <w:rsid w:val="0090454B"/>
    <w:rsid w:val="00904916"/>
    <w:rsid w:val="00904A4F"/>
    <w:rsid w:val="00904BA8"/>
    <w:rsid w:val="00905094"/>
    <w:rsid w:val="009052F1"/>
    <w:rsid w:val="009054EF"/>
    <w:rsid w:val="009059EB"/>
    <w:rsid w:val="00905E9F"/>
    <w:rsid w:val="00905FC0"/>
    <w:rsid w:val="009061CB"/>
    <w:rsid w:val="009061D9"/>
    <w:rsid w:val="009062F5"/>
    <w:rsid w:val="009064B7"/>
    <w:rsid w:val="009068C3"/>
    <w:rsid w:val="00906AEB"/>
    <w:rsid w:val="00906B50"/>
    <w:rsid w:val="00906BD5"/>
    <w:rsid w:val="009072EA"/>
    <w:rsid w:val="00907C17"/>
    <w:rsid w:val="00907C25"/>
    <w:rsid w:val="00907DE5"/>
    <w:rsid w:val="009101F2"/>
    <w:rsid w:val="009102FA"/>
    <w:rsid w:val="0091058C"/>
    <w:rsid w:val="00910607"/>
    <w:rsid w:val="00910A46"/>
    <w:rsid w:val="00910B2F"/>
    <w:rsid w:val="00910B97"/>
    <w:rsid w:val="009117D3"/>
    <w:rsid w:val="00911B19"/>
    <w:rsid w:val="00911B67"/>
    <w:rsid w:val="00911B83"/>
    <w:rsid w:val="00911C84"/>
    <w:rsid w:val="009127A2"/>
    <w:rsid w:val="009127CA"/>
    <w:rsid w:val="009129FC"/>
    <w:rsid w:val="00912ADB"/>
    <w:rsid w:val="00912B8F"/>
    <w:rsid w:val="00912B9E"/>
    <w:rsid w:val="00912C36"/>
    <w:rsid w:val="00912EC3"/>
    <w:rsid w:val="00912FFE"/>
    <w:rsid w:val="00913140"/>
    <w:rsid w:val="00913145"/>
    <w:rsid w:val="009133CF"/>
    <w:rsid w:val="009134B5"/>
    <w:rsid w:val="00913705"/>
    <w:rsid w:val="00913A65"/>
    <w:rsid w:val="0091403C"/>
    <w:rsid w:val="00914750"/>
    <w:rsid w:val="0091498C"/>
    <w:rsid w:val="009149A9"/>
    <w:rsid w:val="00914B66"/>
    <w:rsid w:val="00914C03"/>
    <w:rsid w:val="00914D88"/>
    <w:rsid w:val="0091501F"/>
    <w:rsid w:val="00915106"/>
    <w:rsid w:val="0091511F"/>
    <w:rsid w:val="009154C6"/>
    <w:rsid w:val="00915501"/>
    <w:rsid w:val="00915604"/>
    <w:rsid w:val="009157B8"/>
    <w:rsid w:val="0091585D"/>
    <w:rsid w:val="00915C07"/>
    <w:rsid w:val="00915C0B"/>
    <w:rsid w:val="00915C56"/>
    <w:rsid w:val="00915D07"/>
    <w:rsid w:val="00915E39"/>
    <w:rsid w:val="00915F1D"/>
    <w:rsid w:val="00916040"/>
    <w:rsid w:val="00916065"/>
    <w:rsid w:val="00916074"/>
    <w:rsid w:val="009163BE"/>
    <w:rsid w:val="00916546"/>
    <w:rsid w:val="009167E2"/>
    <w:rsid w:val="009167FA"/>
    <w:rsid w:val="00916A44"/>
    <w:rsid w:val="00916B12"/>
    <w:rsid w:val="00916D55"/>
    <w:rsid w:val="00917136"/>
    <w:rsid w:val="00917230"/>
    <w:rsid w:val="00917251"/>
    <w:rsid w:val="00917889"/>
    <w:rsid w:val="00917988"/>
    <w:rsid w:val="00917ACC"/>
    <w:rsid w:val="00917E0B"/>
    <w:rsid w:val="00917EAB"/>
    <w:rsid w:val="0092059A"/>
    <w:rsid w:val="00920796"/>
    <w:rsid w:val="009208D2"/>
    <w:rsid w:val="00920A92"/>
    <w:rsid w:val="00920ACD"/>
    <w:rsid w:val="00920BF8"/>
    <w:rsid w:val="00920D41"/>
    <w:rsid w:val="00920FE9"/>
    <w:rsid w:val="00921015"/>
    <w:rsid w:val="00921078"/>
    <w:rsid w:val="009211FF"/>
    <w:rsid w:val="009213B4"/>
    <w:rsid w:val="009213C3"/>
    <w:rsid w:val="009213D1"/>
    <w:rsid w:val="00921730"/>
    <w:rsid w:val="00922503"/>
    <w:rsid w:val="00922DE1"/>
    <w:rsid w:val="00923170"/>
    <w:rsid w:val="0092374C"/>
    <w:rsid w:val="00924228"/>
    <w:rsid w:val="00924320"/>
    <w:rsid w:val="009243A4"/>
    <w:rsid w:val="009246A4"/>
    <w:rsid w:val="009247DE"/>
    <w:rsid w:val="00924884"/>
    <w:rsid w:val="00924A00"/>
    <w:rsid w:val="0092544C"/>
    <w:rsid w:val="0092553F"/>
    <w:rsid w:val="009256D3"/>
    <w:rsid w:val="0092581F"/>
    <w:rsid w:val="009258B1"/>
    <w:rsid w:val="00925B5F"/>
    <w:rsid w:val="00925DEE"/>
    <w:rsid w:val="0092616F"/>
    <w:rsid w:val="009261CE"/>
    <w:rsid w:val="009261FC"/>
    <w:rsid w:val="00926527"/>
    <w:rsid w:val="009268EF"/>
    <w:rsid w:val="00926B55"/>
    <w:rsid w:val="00926C52"/>
    <w:rsid w:val="00926DE1"/>
    <w:rsid w:val="00926EAB"/>
    <w:rsid w:val="00926F11"/>
    <w:rsid w:val="00926F56"/>
    <w:rsid w:val="009271B9"/>
    <w:rsid w:val="0092736C"/>
    <w:rsid w:val="009274AE"/>
    <w:rsid w:val="0092768C"/>
    <w:rsid w:val="009277C6"/>
    <w:rsid w:val="009278E6"/>
    <w:rsid w:val="00927BA5"/>
    <w:rsid w:val="00927C5D"/>
    <w:rsid w:val="00927E27"/>
    <w:rsid w:val="00927E6B"/>
    <w:rsid w:val="00927FC4"/>
    <w:rsid w:val="0093007C"/>
    <w:rsid w:val="0093027E"/>
    <w:rsid w:val="0093078B"/>
    <w:rsid w:val="0093087C"/>
    <w:rsid w:val="00930A48"/>
    <w:rsid w:val="00930D98"/>
    <w:rsid w:val="0093101E"/>
    <w:rsid w:val="009314BD"/>
    <w:rsid w:val="00931701"/>
    <w:rsid w:val="00931B83"/>
    <w:rsid w:val="00931C60"/>
    <w:rsid w:val="009323CF"/>
    <w:rsid w:val="00932B53"/>
    <w:rsid w:val="00932C3A"/>
    <w:rsid w:val="00932D91"/>
    <w:rsid w:val="009331CB"/>
    <w:rsid w:val="00933282"/>
    <w:rsid w:val="0093336C"/>
    <w:rsid w:val="009335F0"/>
    <w:rsid w:val="00933833"/>
    <w:rsid w:val="009339DC"/>
    <w:rsid w:val="00933C77"/>
    <w:rsid w:val="009344CA"/>
    <w:rsid w:val="00934807"/>
    <w:rsid w:val="00934A81"/>
    <w:rsid w:val="00934B04"/>
    <w:rsid w:val="00934B4A"/>
    <w:rsid w:val="009352E7"/>
    <w:rsid w:val="009358E7"/>
    <w:rsid w:val="00935B1A"/>
    <w:rsid w:val="00935BEA"/>
    <w:rsid w:val="00935DC6"/>
    <w:rsid w:val="00935EA1"/>
    <w:rsid w:val="0093641B"/>
    <w:rsid w:val="009366D8"/>
    <w:rsid w:val="00936719"/>
    <w:rsid w:val="00936911"/>
    <w:rsid w:val="00936CA2"/>
    <w:rsid w:val="00936D9D"/>
    <w:rsid w:val="0093720A"/>
    <w:rsid w:val="00937458"/>
    <w:rsid w:val="009375A4"/>
    <w:rsid w:val="00937C4C"/>
    <w:rsid w:val="00937E2E"/>
    <w:rsid w:val="00937E69"/>
    <w:rsid w:val="00940024"/>
    <w:rsid w:val="009402FC"/>
    <w:rsid w:val="00940471"/>
    <w:rsid w:val="00940D0E"/>
    <w:rsid w:val="00940D6B"/>
    <w:rsid w:val="00940ED0"/>
    <w:rsid w:val="009410BC"/>
    <w:rsid w:val="009412BA"/>
    <w:rsid w:val="00941331"/>
    <w:rsid w:val="009414DF"/>
    <w:rsid w:val="0094153E"/>
    <w:rsid w:val="00941673"/>
    <w:rsid w:val="009416A7"/>
    <w:rsid w:val="009416FB"/>
    <w:rsid w:val="00941C73"/>
    <w:rsid w:val="00941D50"/>
    <w:rsid w:val="00941F2E"/>
    <w:rsid w:val="00941F6E"/>
    <w:rsid w:val="00941F9A"/>
    <w:rsid w:val="00942236"/>
    <w:rsid w:val="009424AB"/>
    <w:rsid w:val="00942551"/>
    <w:rsid w:val="00942895"/>
    <w:rsid w:val="00942C49"/>
    <w:rsid w:val="00942F3E"/>
    <w:rsid w:val="00942F73"/>
    <w:rsid w:val="00943108"/>
    <w:rsid w:val="009433EF"/>
    <w:rsid w:val="00943548"/>
    <w:rsid w:val="00943BB2"/>
    <w:rsid w:val="00943D52"/>
    <w:rsid w:val="00943E94"/>
    <w:rsid w:val="00944234"/>
    <w:rsid w:val="009443AC"/>
    <w:rsid w:val="009445A7"/>
    <w:rsid w:val="00944A03"/>
    <w:rsid w:val="00944A64"/>
    <w:rsid w:val="00944AE2"/>
    <w:rsid w:val="00945309"/>
    <w:rsid w:val="00945323"/>
    <w:rsid w:val="009453EC"/>
    <w:rsid w:val="00945A5B"/>
    <w:rsid w:val="00945BBB"/>
    <w:rsid w:val="00945FF1"/>
    <w:rsid w:val="009461D1"/>
    <w:rsid w:val="00946232"/>
    <w:rsid w:val="00946254"/>
    <w:rsid w:val="009464E2"/>
    <w:rsid w:val="009465DF"/>
    <w:rsid w:val="0094677B"/>
    <w:rsid w:val="00946819"/>
    <w:rsid w:val="009468E5"/>
    <w:rsid w:val="00946EA6"/>
    <w:rsid w:val="00946F25"/>
    <w:rsid w:val="00946F8D"/>
    <w:rsid w:val="00947013"/>
    <w:rsid w:val="009472B4"/>
    <w:rsid w:val="00947346"/>
    <w:rsid w:val="009479F3"/>
    <w:rsid w:val="00947B30"/>
    <w:rsid w:val="00947C77"/>
    <w:rsid w:val="00947D88"/>
    <w:rsid w:val="00947E9B"/>
    <w:rsid w:val="00947F2E"/>
    <w:rsid w:val="009500DF"/>
    <w:rsid w:val="0095070B"/>
    <w:rsid w:val="0095071D"/>
    <w:rsid w:val="00950A5B"/>
    <w:rsid w:val="00950D6D"/>
    <w:rsid w:val="009510DB"/>
    <w:rsid w:val="00951248"/>
    <w:rsid w:val="009512E8"/>
    <w:rsid w:val="0095163B"/>
    <w:rsid w:val="00951895"/>
    <w:rsid w:val="00951C89"/>
    <w:rsid w:val="00951E84"/>
    <w:rsid w:val="00951F21"/>
    <w:rsid w:val="0095221E"/>
    <w:rsid w:val="009525BD"/>
    <w:rsid w:val="009525F9"/>
    <w:rsid w:val="00952F23"/>
    <w:rsid w:val="00953058"/>
    <w:rsid w:val="00953326"/>
    <w:rsid w:val="0095376E"/>
    <w:rsid w:val="00953EB2"/>
    <w:rsid w:val="00953EB7"/>
    <w:rsid w:val="00954870"/>
    <w:rsid w:val="009549B3"/>
    <w:rsid w:val="009549EE"/>
    <w:rsid w:val="009553E9"/>
    <w:rsid w:val="00955699"/>
    <w:rsid w:val="00955919"/>
    <w:rsid w:val="00955969"/>
    <w:rsid w:val="00955BB9"/>
    <w:rsid w:val="00956254"/>
    <w:rsid w:val="009564E5"/>
    <w:rsid w:val="009565A2"/>
    <w:rsid w:val="00956688"/>
    <w:rsid w:val="00956702"/>
    <w:rsid w:val="0095682D"/>
    <w:rsid w:val="00956830"/>
    <w:rsid w:val="009568AB"/>
    <w:rsid w:val="00956975"/>
    <w:rsid w:val="00956A87"/>
    <w:rsid w:val="00956CE6"/>
    <w:rsid w:val="00956FAA"/>
    <w:rsid w:val="0095702B"/>
    <w:rsid w:val="00957169"/>
    <w:rsid w:val="0095727B"/>
    <w:rsid w:val="0095735D"/>
    <w:rsid w:val="00957381"/>
    <w:rsid w:val="00957508"/>
    <w:rsid w:val="00957CB9"/>
    <w:rsid w:val="00960205"/>
    <w:rsid w:val="00960246"/>
    <w:rsid w:val="009602A3"/>
    <w:rsid w:val="009602B6"/>
    <w:rsid w:val="009602D8"/>
    <w:rsid w:val="0096036B"/>
    <w:rsid w:val="00960A89"/>
    <w:rsid w:val="00960AC7"/>
    <w:rsid w:val="00961101"/>
    <w:rsid w:val="00961278"/>
    <w:rsid w:val="00961412"/>
    <w:rsid w:val="0096166F"/>
    <w:rsid w:val="00961B17"/>
    <w:rsid w:val="00961DE6"/>
    <w:rsid w:val="00961E69"/>
    <w:rsid w:val="00961EEE"/>
    <w:rsid w:val="00962014"/>
    <w:rsid w:val="00962419"/>
    <w:rsid w:val="00962421"/>
    <w:rsid w:val="009627B8"/>
    <w:rsid w:val="00962A0E"/>
    <w:rsid w:val="00962D0A"/>
    <w:rsid w:val="00962D6D"/>
    <w:rsid w:val="0096310E"/>
    <w:rsid w:val="009633E2"/>
    <w:rsid w:val="00963498"/>
    <w:rsid w:val="0096359B"/>
    <w:rsid w:val="009637F4"/>
    <w:rsid w:val="009638DE"/>
    <w:rsid w:val="00963910"/>
    <w:rsid w:val="0096393C"/>
    <w:rsid w:val="00963AF7"/>
    <w:rsid w:val="00963E00"/>
    <w:rsid w:val="0096403A"/>
    <w:rsid w:val="00964568"/>
    <w:rsid w:val="00964699"/>
    <w:rsid w:val="0096471F"/>
    <w:rsid w:val="00964754"/>
    <w:rsid w:val="0096480B"/>
    <w:rsid w:val="00964970"/>
    <w:rsid w:val="009649D5"/>
    <w:rsid w:val="00964F72"/>
    <w:rsid w:val="00965053"/>
    <w:rsid w:val="00965779"/>
    <w:rsid w:val="00965976"/>
    <w:rsid w:val="00965B7F"/>
    <w:rsid w:val="00965F07"/>
    <w:rsid w:val="00965FF6"/>
    <w:rsid w:val="0096643B"/>
    <w:rsid w:val="0096660A"/>
    <w:rsid w:val="0096663B"/>
    <w:rsid w:val="00966B98"/>
    <w:rsid w:val="00966C21"/>
    <w:rsid w:val="00966C58"/>
    <w:rsid w:val="00966E55"/>
    <w:rsid w:val="00966FEE"/>
    <w:rsid w:val="00967054"/>
    <w:rsid w:val="00967120"/>
    <w:rsid w:val="009675BB"/>
    <w:rsid w:val="0096792B"/>
    <w:rsid w:val="00967A0D"/>
    <w:rsid w:val="00967B50"/>
    <w:rsid w:val="00967CE1"/>
    <w:rsid w:val="0097037A"/>
    <w:rsid w:val="00970581"/>
    <w:rsid w:val="009705E4"/>
    <w:rsid w:val="00970A33"/>
    <w:rsid w:val="00970B07"/>
    <w:rsid w:val="00970E36"/>
    <w:rsid w:val="00971475"/>
    <w:rsid w:val="00971487"/>
    <w:rsid w:val="00971757"/>
    <w:rsid w:val="00971912"/>
    <w:rsid w:val="00972076"/>
    <w:rsid w:val="0097208E"/>
    <w:rsid w:val="0097241E"/>
    <w:rsid w:val="009728E1"/>
    <w:rsid w:val="0097297E"/>
    <w:rsid w:val="00972D9C"/>
    <w:rsid w:val="00972EAB"/>
    <w:rsid w:val="0097305F"/>
    <w:rsid w:val="0097359F"/>
    <w:rsid w:val="0097399B"/>
    <w:rsid w:val="00973A6B"/>
    <w:rsid w:val="00973F8F"/>
    <w:rsid w:val="0097435D"/>
    <w:rsid w:val="00974501"/>
    <w:rsid w:val="00974754"/>
    <w:rsid w:val="00974DAB"/>
    <w:rsid w:val="00975162"/>
    <w:rsid w:val="0097528F"/>
    <w:rsid w:val="00975377"/>
    <w:rsid w:val="009755D3"/>
    <w:rsid w:val="00975658"/>
    <w:rsid w:val="0097574A"/>
    <w:rsid w:val="00975B27"/>
    <w:rsid w:val="00975C1E"/>
    <w:rsid w:val="00975D2C"/>
    <w:rsid w:val="00975EEB"/>
    <w:rsid w:val="0097604A"/>
    <w:rsid w:val="009761F0"/>
    <w:rsid w:val="009763A9"/>
    <w:rsid w:val="00976680"/>
    <w:rsid w:val="00976961"/>
    <w:rsid w:val="009769D6"/>
    <w:rsid w:val="00976A9C"/>
    <w:rsid w:val="00977032"/>
    <w:rsid w:val="0097724E"/>
    <w:rsid w:val="00977703"/>
    <w:rsid w:val="00977811"/>
    <w:rsid w:val="00977934"/>
    <w:rsid w:val="00977B8B"/>
    <w:rsid w:val="00980681"/>
    <w:rsid w:val="009806E7"/>
    <w:rsid w:val="00980778"/>
    <w:rsid w:val="009807C1"/>
    <w:rsid w:val="00980B83"/>
    <w:rsid w:val="00980F5A"/>
    <w:rsid w:val="00981266"/>
    <w:rsid w:val="009817AD"/>
    <w:rsid w:val="0098196A"/>
    <w:rsid w:val="0098280E"/>
    <w:rsid w:val="00982BA1"/>
    <w:rsid w:val="00982ECA"/>
    <w:rsid w:val="00983040"/>
    <w:rsid w:val="009831B0"/>
    <w:rsid w:val="0098320E"/>
    <w:rsid w:val="0098324B"/>
    <w:rsid w:val="0098345F"/>
    <w:rsid w:val="00983570"/>
    <w:rsid w:val="009835F5"/>
    <w:rsid w:val="00983611"/>
    <w:rsid w:val="00983C85"/>
    <w:rsid w:val="00983DAE"/>
    <w:rsid w:val="00983E78"/>
    <w:rsid w:val="00983EE4"/>
    <w:rsid w:val="00983F68"/>
    <w:rsid w:val="00983FE1"/>
    <w:rsid w:val="0098401D"/>
    <w:rsid w:val="0098404D"/>
    <w:rsid w:val="009842F7"/>
    <w:rsid w:val="0098451B"/>
    <w:rsid w:val="0098493A"/>
    <w:rsid w:val="00984951"/>
    <w:rsid w:val="0098497F"/>
    <w:rsid w:val="00984AE1"/>
    <w:rsid w:val="00984FD4"/>
    <w:rsid w:val="00985009"/>
    <w:rsid w:val="0098504A"/>
    <w:rsid w:val="009850A7"/>
    <w:rsid w:val="00985126"/>
    <w:rsid w:val="00985258"/>
    <w:rsid w:val="00985418"/>
    <w:rsid w:val="00985567"/>
    <w:rsid w:val="00985A06"/>
    <w:rsid w:val="00985B5F"/>
    <w:rsid w:val="00985E8F"/>
    <w:rsid w:val="00985E9C"/>
    <w:rsid w:val="009865A6"/>
    <w:rsid w:val="00986638"/>
    <w:rsid w:val="00986724"/>
    <w:rsid w:val="009868C1"/>
    <w:rsid w:val="00986A86"/>
    <w:rsid w:val="00986ACA"/>
    <w:rsid w:val="009876BD"/>
    <w:rsid w:val="00987788"/>
    <w:rsid w:val="00987AE2"/>
    <w:rsid w:val="00987F23"/>
    <w:rsid w:val="00987F9C"/>
    <w:rsid w:val="0099050F"/>
    <w:rsid w:val="0099057E"/>
    <w:rsid w:val="00990712"/>
    <w:rsid w:val="009908AE"/>
    <w:rsid w:val="00991204"/>
    <w:rsid w:val="00991418"/>
    <w:rsid w:val="00991489"/>
    <w:rsid w:val="00991564"/>
    <w:rsid w:val="00991605"/>
    <w:rsid w:val="00991AE3"/>
    <w:rsid w:val="00991F16"/>
    <w:rsid w:val="009920C9"/>
    <w:rsid w:val="0099240B"/>
    <w:rsid w:val="0099241A"/>
    <w:rsid w:val="009928FD"/>
    <w:rsid w:val="00992BC3"/>
    <w:rsid w:val="00992BE1"/>
    <w:rsid w:val="00992D3F"/>
    <w:rsid w:val="00992DA6"/>
    <w:rsid w:val="00992EC8"/>
    <w:rsid w:val="00993063"/>
    <w:rsid w:val="009931A0"/>
    <w:rsid w:val="00993423"/>
    <w:rsid w:val="00993451"/>
    <w:rsid w:val="009935B2"/>
    <w:rsid w:val="00993D91"/>
    <w:rsid w:val="00993E2D"/>
    <w:rsid w:val="0099433E"/>
    <w:rsid w:val="0099434D"/>
    <w:rsid w:val="0099473D"/>
    <w:rsid w:val="009947B2"/>
    <w:rsid w:val="009947F9"/>
    <w:rsid w:val="00994D25"/>
    <w:rsid w:val="00995052"/>
    <w:rsid w:val="00995057"/>
    <w:rsid w:val="0099505C"/>
    <w:rsid w:val="0099518E"/>
    <w:rsid w:val="00995663"/>
    <w:rsid w:val="00995698"/>
    <w:rsid w:val="00995705"/>
    <w:rsid w:val="009958D6"/>
    <w:rsid w:val="009959F2"/>
    <w:rsid w:val="009959FF"/>
    <w:rsid w:val="00995A4E"/>
    <w:rsid w:val="00995F6C"/>
    <w:rsid w:val="00996179"/>
    <w:rsid w:val="009965D2"/>
    <w:rsid w:val="009968A4"/>
    <w:rsid w:val="00996ABA"/>
    <w:rsid w:val="00996CF7"/>
    <w:rsid w:val="00996D7A"/>
    <w:rsid w:val="009970A4"/>
    <w:rsid w:val="00997142"/>
    <w:rsid w:val="00997312"/>
    <w:rsid w:val="009974F8"/>
    <w:rsid w:val="00997AAB"/>
    <w:rsid w:val="00997C0E"/>
    <w:rsid w:val="00997E4A"/>
    <w:rsid w:val="009A053A"/>
    <w:rsid w:val="009A067C"/>
    <w:rsid w:val="009A0852"/>
    <w:rsid w:val="009A0893"/>
    <w:rsid w:val="009A0A4B"/>
    <w:rsid w:val="009A0A6C"/>
    <w:rsid w:val="009A0B01"/>
    <w:rsid w:val="009A1001"/>
    <w:rsid w:val="009A10D6"/>
    <w:rsid w:val="009A1534"/>
    <w:rsid w:val="009A17D0"/>
    <w:rsid w:val="009A1883"/>
    <w:rsid w:val="009A1F5C"/>
    <w:rsid w:val="009A21C9"/>
    <w:rsid w:val="009A233B"/>
    <w:rsid w:val="009A23C4"/>
    <w:rsid w:val="009A25CA"/>
    <w:rsid w:val="009A2602"/>
    <w:rsid w:val="009A2931"/>
    <w:rsid w:val="009A2E6C"/>
    <w:rsid w:val="009A31C6"/>
    <w:rsid w:val="009A3569"/>
    <w:rsid w:val="009A392C"/>
    <w:rsid w:val="009A3AE2"/>
    <w:rsid w:val="009A3CD0"/>
    <w:rsid w:val="009A4061"/>
    <w:rsid w:val="009A453A"/>
    <w:rsid w:val="009A47C8"/>
    <w:rsid w:val="009A4912"/>
    <w:rsid w:val="009A4BD9"/>
    <w:rsid w:val="009A4D93"/>
    <w:rsid w:val="009A4F71"/>
    <w:rsid w:val="009A506B"/>
    <w:rsid w:val="009A5381"/>
    <w:rsid w:val="009A55F8"/>
    <w:rsid w:val="009A5841"/>
    <w:rsid w:val="009A58D8"/>
    <w:rsid w:val="009A59A4"/>
    <w:rsid w:val="009A5B68"/>
    <w:rsid w:val="009A5DB3"/>
    <w:rsid w:val="009A6145"/>
    <w:rsid w:val="009A6368"/>
    <w:rsid w:val="009A6538"/>
    <w:rsid w:val="009A66BA"/>
    <w:rsid w:val="009A6CCA"/>
    <w:rsid w:val="009A6D43"/>
    <w:rsid w:val="009A6FD1"/>
    <w:rsid w:val="009A7233"/>
    <w:rsid w:val="009A75B4"/>
    <w:rsid w:val="009A7638"/>
    <w:rsid w:val="009A7E57"/>
    <w:rsid w:val="009B0073"/>
    <w:rsid w:val="009B024C"/>
    <w:rsid w:val="009B09EF"/>
    <w:rsid w:val="009B0A06"/>
    <w:rsid w:val="009B0B33"/>
    <w:rsid w:val="009B0C50"/>
    <w:rsid w:val="009B0EF7"/>
    <w:rsid w:val="009B10C5"/>
    <w:rsid w:val="009B111A"/>
    <w:rsid w:val="009B1684"/>
    <w:rsid w:val="009B17F6"/>
    <w:rsid w:val="009B19D8"/>
    <w:rsid w:val="009B1E5A"/>
    <w:rsid w:val="009B2391"/>
    <w:rsid w:val="009B23C1"/>
    <w:rsid w:val="009B3AA9"/>
    <w:rsid w:val="009B3C3B"/>
    <w:rsid w:val="009B3F4A"/>
    <w:rsid w:val="009B40A5"/>
    <w:rsid w:val="009B45A8"/>
    <w:rsid w:val="009B47FF"/>
    <w:rsid w:val="009B4999"/>
    <w:rsid w:val="009B5201"/>
    <w:rsid w:val="009B5232"/>
    <w:rsid w:val="009B549B"/>
    <w:rsid w:val="009B5678"/>
    <w:rsid w:val="009B5A8D"/>
    <w:rsid w:val="009B5AC8"/>
    <w:rsid w:val="009B5B44"/>
    <w:rsid w:val="009B5F04"/>
    <w:rsid w:val="009B603E"/>
    <w:rsid w:val="009B63D6"/>
    <w:rsid w:val="009B6790"/>
    <w:rsid w:val="009B68D1"/>
    <w:rsid w:val="009B6AAB"/>
    <w:rsid w:val="009B76F0"/>
    <w:rsid w:val="009B78BB"/>
    <w:rsid w:val="009B7AAC"/>
    <w:rsid w:val="009B7EB5"/>
    <w:rsid w:val="009B7F0F"/>
    <w:rsid w:val="009B7F61"/>
    <w:rsid w:val="009C00CB"/>
    <w:rsid w:val="009C018C"/>
    <w:rsid w:val="009C01E1"/>
    <w:rsid w:val="009C035D"/>
    <w:rsid w:val="009C07F5"/>
    <w:rsid w:val="009C084C"/>
    <w:rsid w:val="009C0937"/>
    <w:rsid w:val="009C0BF5"/>
    <w:rsid w:val="009C0D91"/>
    <w:rsid w:val="009C10EA"/>
    <w:rsid w:val="009C1220"/>
    <w:rsid w:val="009C1313"/>
    <w:rsid w:val="009C1983"/>
    <w:rsid w:val="009C1A1B"/>
    <w:rsid w:val="009C1CB7"/>
    <w:rsid w:val="009C2311"/>
    <w:rsid w:val="009C2707"/>
    <w:rsid w:val="009C29D3"/>
    <w:rsid w:val="009C2B4F"/>
    <w:rsid w:val="009C2B59"/>
    <w:rsid w:val="009C2C05"/>
    <w:rsid w:val="009C2CCE"/>
    <w:rsid w:val="009C2F98"/>
    <w:rsid w:val="009C30C7"/>
    <w:rsid w:val="009C31E8"/>
    <w:rsid w:val="009C35BA"/>
    <w:rsid w:val="009C3E0C"/>
    <w:rsid w:val="009C3EE2"/>
    <w:rsid w:val="009C405D"/>
    <w:rsid w:val="009C4469"/>
    <w:rsid w:val="009C449C"/>
    <w:rsid w:val="009C4649"/>
    <w:rsid w:val="009C46B0"/>
    <w:rsid w:val="009C4913"/>
    <w:rsid w:val="009C49AC"/>
    <w:rsid w:val="009C4B2F"/>
    <w:rsid w:val="009C4C94"/>
    <w:rsid w:val="009C5291"/>
    <w:rsid w:val="009C56E3"/>
    <w:rsid w:val="009C5BE8"/>
    <w:rsid w:val="009C5D33"/>
    <w:rsid w:val="009C6840"/>
    <w:rsid w:val="009C6883"/>
    <w:rsid w:val="009C69BF"/>
    <w:rsid w:val="009C6A5F"/>
    <w:rsid w:val="009C6A8F"/>
    <w:rsid w:val="009C6A9D"/>
    <w:rsid w:val="009C6C1F"/>
    <w:rsid w:val="009C6FAC"/>
    <w:rsid w:val="009C6FCA"/>
    <w:rsid w:val="009C7045"/>
    <w:rsid w:val="009C7126"/>
    <w:rsid w:val="009C72B8"/>
    <w:rsid w:val="009C7595"/>
    <w:rsid w:val="009C7681"/>
    <w:rsid w:val="009C76C9"/>
    <w:rsid w:val="009C7741"/>
    <w:rsid w:val="009C7928"/>
    <w:rsid w:val="009C7C99"/>
    <w:rsid w:val="009C7D95"/>
    <w:rsid w:val="009C7F28"/>
    <w:rsid w:val="009D0034"/>
    <w:rsid w:val="009D01F3"/>
    <w:rsid w:val="009D0395"/>
    <w:rsid w:val="009D04A5"/>
    <w:rsid w:val="009D095A"/>
    <w:rsid w:val="009D0D10"/>
    <w:rsid w:val="009D108D"/>
    <w:rsid w:val="009D1769"/>
    <w:rsid w:val="009D1948"/>
    <w:rsid w:val="009D1DDD"/>
    <w:rsid w:val="009D2188"/>
    <w:rsid w:val="009D21C5"/>
    <w:rsid w:val="009D235F"/>
    <w:rsid w:val="009D2E73"/>
    <w:rsid w:val="009D2F62"/>
    <w:rsid w:val="009D2F79"/>
    <w:rsid w:val="009D302E"/>
    <w:rsid w:val="009D3077"/>
    <w:rsid w:val="009D331E"/>
    <w:rsid w:val="009D3475"/>
    <w:rsid w:val="009D353F"/>
    <w:rsid w:val="009D3943"/>
    <w:rsid w:val="009D3CD2"/>
    <w:rsid w:val="009D3FF3"/>
    <w:rsid w:val="009D4301"/>
    <w:rsid w:val="009D43F7"/>
    <w:rsid w:val="009D43F9"/>
    <w:rsid w:val="009D47B8"/>
    <w:rsid w:val="009D4DFC"/>
    <w:rsid w:val="009D4E3C"/>
    <w:rsid w:val="009D521F"/>
    <w:rsid w:val="009D52BE"/>
    <w:rsid w:val="009D5977"/>
    <w:rsid w:val="009D5C4C"/>
    <w:rsid w:val="009D5D07"/>
    <w:rsid w:val="009D5EF6"/>
    <w:rsid w:val="009D5F40"/>
    <w:rsid w:val="009D61C1"/>
    <w:rsid w:val="009D624E"/>
    <w:rsid w:val="009D63DD"/>
    <w:rsid w:val="009D6669"/>
    <w:rsid w:val="009D66CA"/>
    <w:rsid w:val="009D6B85"/>
    <w:rsid w:val="009D70FF"/>
    <w:rsid w:val="009D7162"/>
    <w:rsid w:val="009D7E19"/>
    <w:rsid w:val="009E00BA"/>
    <w:rsid w:val="009E0280"/>
    <w:rsid w:val="009E0944"/>
    <w:rsid w:val="009E09BB"/>
    <w:rsid w:val="009E0BA4"/>
    <w:rsid w:val="009E0D76"/>
    <w:rsid w:val="009E0E63"/>
    <w:rsid w:val="009E0F29"/>
    <w:rsid w:val="009E1271"/>
    <w:rsid w:val="009E18B4"/>
    <w:rsid w:val="009E19C1"/>
    <w:rsid w:val="009E1A4D"/>
    <w:rsid w:val="009E2187"/>
    <w:rsid w:val="009E2236"/>
    <w:rsid w:val="009E225B"/>
    <w:rsid w:val="009E2499"/>
    <w:rsid w:val="009E26C8"/>
    <w:rsid w:val="009E3096"/>
    <w:rsid w:val="009E3B5D"/>
    <w:rsid w:val="009E3C23"/>
    <w:rsid w:val="009E3E49"/>
    <w:rsid w:val="009E4305"/>
    <w:rsid w:val="009E4402"/>
    <w:rsid w:val="009E4A0B"/>
    <w:rsid w:val="009E4D57"/>
    <w:rsid w:val="009E4DE0"/>
    <w:rsid w:val="009E4E8F"/>
    <w:rsid w:val="009E4EA7"/>
    <w:rsid w:val="009E4ED9"/>
    <w:rsid w:val="009E503B"/>
    <w:rsid w:val="009E529E"/>
    <w:rsid w:val="009E5523"/>
    <w:rsid w:val="009E5939"/>
    <w:rsid w:val="009E5CF4"/>
    <w:rsid w:val="009E617B"/>
    <w:rsid w:val="009E640F"/>
    <w:rsid w:val="009E6547"/>
    <w:rsid w:val="009E665F"/>
    <w:rsid w:val="009E68F0"/>
    <w:rsid w:val="009E6A3B"/>
    <w:rsid w:val="009E7488"/>
    <w:rsid w:val="009E74ED"/>
    <w:rsid w:val="009E7513"/>
    <w:rsid w:val="009E7621"/>
    <w:rsid w:val="009E7700"/>
    <w:rsid w:val="009E7A24"/>
    <w:rsid w:val="009F01C2"/>
    <w:rsid w:val="009F084F"/>
    <w:rsid w:val="009F0F9A"/>
    <w:rsid w:val="009F0FD3"/>
    <w:rsid w:val="009F14C6"/>
    <w:rsid w:val="009F1952"/>
    <w:rsid w:val="009F1E52"/>
    <w:rsid w:val="009F2280"/>
    <w:rsid w:val="009F2709"/>
    <w:rsid w:val="009F2831"/>
    <w:rsid w:val="009F2BDE"/>
    <w:rsid w:val="009F2C6E"/>
    <w:rsid w:val="009F2E7A"/>
    <w:rsid w:val="009F3913"/>
    <w:rsid w:val="009F3A09"/>
    <w:rsid w:val="009F3A99"/>
    <w:rsid w:val="009F3B2A"/>
    <w:rsid w:val="009F3FB3"/>
    <w:rsid w:val="009F4409"/>
    <w:rsid w:val="009F4436"/>
    <w:rsid w:val="009F47A6"/>
    <w:rsid w:val="009F4BEA"/>
    <w:rsid w:val="009F4C2C"/>
    <w:rsid w:val="009F4E99"/>
    <w:rsid w:val="009F4F37"/>
    <w:rsid w:val="009F53DA"/>
    <w:rsid w:val="009F5450"/>
    <w:rsid w:val="009F5B59"/>
    <w:rsid w:val="009F5D7A"/>
    <w:rsid w:val="009F5DFC"/>
    <w:rsid w:val="009F5E91"/>
    <w:rsid w:val="009F5EE5"/>
    <w:rsid w:val="009F6004"/>
    <w:rsid w:val="009F6340"/>
    <w:rsid w:val="009F652F"/>
    <w:rsid w:val="009F678D"/>
    <w:rsid w:val="009F6AC5"/>
    <w:rsid w:val="009F6C79"/>
    <w:rsid w:val="009F6DAF"/>
    <w:rsid w:val="009F7254"/>
    <w:rsid w:val="009F7337"/>
    <w:rsid w:val="009F7639"/>
    <w:rsid w:val="009F77AB"/>
    <w:rsid w:val="009F7E9C"/>
    <w:rsid w:val="009F7F42"/>
    <w:rsid w:val="00A000CA"/>
    <w:rsid w:val="00A000EC"/>
    <w:rsid w:val="00A005E0"/>
    <w:rsid w:val="00A006C9"/>
    <w:rsid w:val="00A0071B"/>
    <w:rsid w:val="00A007CE"/>
    <w:rsid w:val="00A009A7"/>
    <w:rsid w:val="00A00F0C"/>
    <w:rsid w:val="00A011A1"/>
    <w:rsid w:val="00A013C3"/>
    <w:rsid w:val="00A01C71"/>
    <w:rsid w:val="00A01D19"/>
    <w:rsid w:val="00A022FF"/>
    <w:rsid w:val="00A0234E"/>
    <w:rsid w:val="00A02404"/>
    <w:rsid w:val="00A0242D"/>
    <w:rsid w:val="00A02617"/>
    <w:rsid w:val="00A02730"/>
    <w:rsid w:val="00A02838"/>
    <w:rsid w:val="00A02A47"/>
    <w:rsid w:val="00A02AC2"/>
    <w:rsid w:val="00A02CF3"/>
    <w:rsid w:val="00A03421"/>
    <w:rsid w:val="00A034BD"/>
    <w:rsid w:val="00A037AD"/>
    <w:rsid w:val="00A043A8"/>
    <w:rsid w:val="00A04769"/>
    <w:rsid w:val="00A04F5D"/>
    <w:rsid w:val="00A04FE7"/>
    <w:rsid w:val="00A050C1"/>
    <w:rsid w:val="00A052F1"/>
    <w:rsid w:val="00A052F2"/>
    <w:rsid w:val="00A0544C"/>
    <w:rsid w:val="00A05BE3"/>
    <w:rsid w:val="00A05C31"/>
    <w:rsid w:val="00A05FB8"/>
    <w:rsid w:val="00A060D8"/>
    <w:rsid w:val="00A061D3"/>
    <w:rsid w:val="00A062EC"/>
    <w:rsid w:val="00A067A2"/>
    <w:rsid w:val="00A06870"/>
    <w:rsid w:val="00A06CBA"/>
    <w:rsid w:val="00A06CBB"/>
    <w:rsid w:val="00A06DCF"/>
    <w:rsid w:val="00A06F01"/>
    <w:rsid w:val="00A06FB8"/>
    <w:rsid w:val="00A06FBB"/>
    <w:rsid w:val="00A0711D"/>
    <w:rsid w:val="00A071FF"/>
    <w:rsid w:val="00A075F4"/>
    <w:rsid w:val="00A079FF"/>
    <w:rsid w:val="00A10389"/>
    <w:rsid w:val="00A104B9"/>
    <w:rsid w:val="00A1073C"/>
    <w:rsid w:val="00A10AFC"/>
    <w:rsid w:val="00A10C1A"/>
    <w:rsid w:val="00A10E83"/>
    <w:rsid w:val="00A10EDA"/>
    <w:rsid w:val="00A10EED"/>
    <w:rsid w:val="00A10F53"/>
    <w:rsid w:val="00A112EC"/>
    <w:rsid w:val="00A1133C"/>
    <w:rsid w:val="00A11E51"/>
    <w:rsid w:val="00A11F11"/>
    <w:rsid w:val="00A12369"/>
    <w:rsid w:val="00A12F7C"/>
    <w:rsid w:val="00A130F6"/>
    <w:rsid w:val="00A131FA"/>
    <w:rsid w:val="00A13221"/>
    <w:rsid w:val="00A13A8B"/>
    <w:rsid w:val="00A13D86"/>
    <w:rsid w:val="00A146A7"/>
    <w:rsid w:val="00A14802"/>
    <w:rsid w:val="00A14966"/>
    <w:rsid w:val="00A14A67"/>
    <w:rsid w:val="00A14B63"/>
    <w:rsid w:val="00A14ECF"/>
    <w:rsid w:val="00A14F5E"/>
    <w:rsid w:val="00A15613"/>
    <w:rsid w:val="00A1562C"/>
    <w:rsid w:val="00A156C4"/>
    <w:rsid w:val="00A15825"/>
    <w:rsid w:val="00A15E27"/>
    <w:rsid w:val="00A1610C"/>
    <w:rsid w:val="00A167C6"/>
    <w:rsid w:val="00A16AD1"/>
    <w:rsid w:val="00A16F93"/>
    <w:rsid w:val="00A170DB"/>
    <w:rsid w:val="00A174C0"/>
    <w:rsid w:val="00A17542"/>
    <w:rsid w:val="00A175FE"/>
    <w:rsid w:val="00A2039D"/>
    <w:rsid w:val="00A20451"/>
    <w:rsid w:val="00A20488"/>
    <w:rsid w:val="00A208A2"/>
    <w:rsid w:val="00A20A8A"/>
    <w:rsid w:val="00A21079"/>
    <w:rsid w:val="00A21509"/>
    <w:rsid w:val="00A21BE9"/>
    <w:rsid w:val="00A21F41"/>
    <w:rsid w:val="00A21F6D"/>
    <w:rsid w:val="00A21FE8"/>
    <w:rsid w:val="00A22030"/>
    <w:rsid w:val="00A220D1"/>
    <w:rsid w:val="00A226ED"/>
    <w:rsid w:val="00A22879"/>
    <w:rsid w:val="00A22A36"/>
    <w:rsid w:val="00A22A73"/>
    <w:rsid w:val="00A232C8"/>
    <w:rsid w:val="00A23429"/>
    <w:rsid w:val="00A23A4D"/>
    <w:rsid w:val="00A23E22"/>
    <w:rsid w:val="00A23EAD"/>
    <w:rsid w:val="00A240D3"/>
    <w:rsid w:val="00A242CF"/>
    <w:rsid w:val="00A2430F"/>
    <w:rsid w:val="00A2489F"/>
    <w:rsid w:val="00A24D3E"/>
    <w:rsid w:val="00A24FE2"/>
    <w:rsid w:val="00A24FE4"/>
    <w:rsid w:val="00A251C5"/>
    <w:rsid w:val="00A252DD"/>
    <w:rsid w:val="00A2560B"/>
    <w:rsid w:val="00A258F5"/>
    <w:rsid w:val="00A25A5E"/>
    <w:rsid w:val="00A25B58"/>
    <w:rsid w:val="00A261C3"/>
    <w:rsid w:val="00A264C2"/>
    <w:rsid w:val="00A266A1"/>
    <w:rsid w:val="00A267C7"/>
    <w:rsid w:val="00A26EA8"/>
    <w:rsid w:val="00A26ECB"/>
    <w:rsid w:val="00A272EF"/>
    <w:rsid w:val="00A275E4"/>
    <w:rsid w:val="00A27686"/>
    <w:rsid w:val="00A2770D"/>
    <w:rsid w:val="00A277D8"/>
    <w:rsid w:val="00A3009C"/>
    <w:rsid w:val="00A30173"/>
    <w:rsid w:val="00A3021E"/>
    <w:rsid w:val="00A305B0"/>
    <w:rsid w:val="00A30779"/>
    <w:rsid w:val="00A30A19"/>
    <w:rsid w:val="00A30E89"/>
    <w:rsid w:val="00A30ED1"/>
    <w:rsid w:val="00A30FC5"/>
    <w:rsid w:val="00A31060"/>
    <w:rsid w:val="00A31563"/>
    <w:rsid w:val="00A31751"/>
    <w:rsid w:val="00A31775"/>
    <w:rsid w:val="00A317B9"/>
    <w:rsid w:val="00A31D40"/>
    <w:rsid w:val="00A31FD3"/>
    <w:rsid w:val="00A321D4"/>
    <w:rsid w:val="00A32960"/>
    <w:rsid w:val="00A32C42"/>
    <w:rsid w:val="00A32C5D"/>
    <w:rsid w:val="00A32D1E"/>
    <w:rsid w:val="00A32E60"/>
    <w:rsid w:val="00A3303C"/>
    <w:rsid w:val="00A3326E"/>
    <w:rsid w:val="00A33353"/>
    <w:rsid w:val="00A33583"/>
    <w:rsid w:val="00A3397C"/>
    <w:rsid w:val="00A33AB7"/>
    <w:rsid w:val="00A33D2F"/>
    <w:rsid w:val="00A33D35"/>
    <w:rsid w:val="00A33FD7"/>
    <w:rsid w:val="00A341B5"/>
    <w:rsid w:val="00A34439"/>
    <w:rsid w:val="00A34622"/>
    <w:rsid w:val="00A3474D"/>
    <w:rsid w:val="00A34E93"/>
    <w:rsid w:val="00A35424"/>
    <w:rsid w:val="00A35B07"/>
    <w:rsid w:val="00A35ED8"/>
    <w:rsid w:val="00A36547"/>
    <w:rsid w:val="00A3691F"/>
    <w:rsid w:val="00A36FB9"/>
    <w:rsid w:val="00A375E0"/>
    <w:rsid w:val="00A37AB4"/>
    <w:rsid w:val="00A37B7E"/>
    <w:rsid w:val="00A40790"/>
    <w:rsid w:val="00A40F7E"/>
    <w:rsid w:val="00A41028"/>
    <w:rsid w:val="00A410F1"/>
    <w:rsid w:val="00A412E7"/>
    <w:rsid w:val="00A41957"/>
    <w:rsid w:val="00A41CA7"/>
    <w:rsid w:val="00A41F29"/>
    <w:rsid w:val="00A41FEF"/>
    <w:rsid w:val="00A423EB"/>
    <w:rsid w:val="00A423FD"/>
    <w:rsid w:val="00A42699"/>
    <w:rsid w:val="00A42710"/>
    <w:rsid w:val="00A42731"/>
    <w:rsid w:val="00A428AC"/>
    <w:rsid w:val="00A42925"/>
    <w:rsid w:val="00A42A9C"/>
    <w:rsid w:val="00A42CCD"/>
    <w:rsid w:val="00A43353"/>
    <w:rsid w:val="00A43402"/>
    <w:rsid w:val="00A43B03"/>
    <w:rsid w:val="00A43B15"/>
    <w:rsid w:val="00A43DE1"/>
    <w:rsid w:val="00A4434D"/>
    <w:rsid w:val="00A44382"/>
    <w:rsid w:val="00A4451D"/>
    <w:rsid w:val="00A447CC"/>
    <w:rsid w:val="00A44800"/>
    <w:rsid w:val="00A44A4E"/>
    <w:rsid w:val="00A44BD5"/>
    <w:rsid w:val="00A44E4A"/>
    <w:rsid w:val="00A450FE"/>
    <w:rsid w:val="00A45591"/>
    <w:rsid w:val="00A456C1"/>
    <w:rsid w:val="00A4580F"/>
    <w:rsid w:val="00A45A4B"/>
    <w:rsid w:val="00A46187"/>
    <w:rsid w:val="00A462A9"/>
    <w:rsid w:val="00A4637F"/>
    <w:rsid w:val="00A4653B"/>
    <w:rsid w:val="00A465D4"/>
    <w:rsid w:val="00A466E5"/>
    <w:rsid w:val="00A4684F"/>
    <w:rsid w:val="00A468DD"/>
    <w:rsid w:val="00A471F8"/>
    <w:rsid w:val="00A4748A"/>
    <w:rsid w:val="00A47627"/>
    <w:rsid w:val="00A477B3"/>
    <w:rsid w:val="00A47992"/>
    <w:rsid w:val="00A479D7"/>
    <w:rsid w:val="00A47AAA"/>
    <w:rsid w:val="00A47AEB"/>
    <w:rsid w:val="00A47D52"/>
    <w:rsid w:val="00A503EA"/>
    <w:rsid w:val="00A506E1"/>
    <w:rsid w:val="00A50915"/>
    <w:rsid w:val="00A50B3C"/>
    <w:rsid w:val="00A50B68"/>
    <w:rsid w:val="00A50B6F"/>
    <w:rsid w:val="00A50C5A"/>
    <w:rsid w:val="00A50D2B"/>
    <w:rsid w:val="00A50D64"/>
    <w:rsid w:val="00A50DC9"/>
    <w:rsid w:val="00A511BC"/>
    <w:rsid w:val="00A512D2"/>
    <w:rsid w:val="00A5137C"/>
    <w:rsid w:val="00A51487"/>
    <w:rsid w:val="00A514E8"/>
    <w:rsid w:val="00A5169A"/>
    <w:rsid w:val="00A5172B"/>
    <w:rsid w:val="00A518FA"/>
    <w:rsid w:val="00A51A65"/>
    <w:rsid w:val="00A51B4D"/>
    <w:rsid w:val="00A51F0F"/>
    <w:rsid w:val="00A522F4"/>
    <w:rsid w:val="00A525A5"/>
    <w:rsid w:val="00A52601"/>
    <w:rsid w:val="00A52919"/>
    <w:rsid w:val="00A529F9"/>
    <w:rsid w:val="00A52B2A"/>
    <w:rsid w:val="00A52BC7"/>
    <w:rsid w:val="00A52CE8"/>
    <w:rsid w:val="00A52F60"/>
    <w:rsid w:val="00A532F2"/>
    <w:rsid w:val="00A5332A"/>
    <w:rsid w:val="00A53372"/>
    <w:rsid w:val="00A53494"/>
    <w:rsid w:val="00A534C6"/>
    <w:rsid w:val="00A53504"/>
    <w:rsid w:val="00A539BE"/>
    <w:rsid w:val="00A53E2A"/>
    <w:rsid w:val="00A53FDF"/>
    <w:rsid w:val="00A547DB"/>
    <w:rsid w:val="00A5493B"/>
    <w:rsid w:val="00A54EB6"/>
    <w:rsid w:val="00A550A8"/>
    <w:rsid w:val="00A552EA"/>
    <w:rsid w:val="00A55354"/>
    <w:rsid w:val="00A5554C"/>
    <w:rsid w:val="00A55569"/>
    <w:rsid w:val="00A55AE6"/>
    <w:rsid w:val="00A55AEC"/>
    <w:rsid w:val="00A55CF6"/>
    <w:rsid w:val="00A560CE"/>
    <w:rsid w:val="00A5655B"/>
    <w:rsid w:val="00A567EE"/>
    <w:rsid w:val="00A567FF"/>
    <w:rsid w:val="00A569BE"/>
    <w:rsid w:val="00A56A9E"/>
    <w:rsid w:val="00A5707E"/>
    <w:rsid w:val="00A57270"/>
    <w:rsid w:val="00A57CC9"/>
    <w:rsid w:val="00A6004B"/>
    <w:rsid w:val="00A60251"/>
    <w:rsid w:val="00A60A9F"/>
    <w:rsid w:val="00A60C96"/>
    <w:rsid w:val="00A60D0D"/>
    <w:rsid w:val="00A60E80"/>
    <w:rsid w:val="00A61050"/>
    <w:rsid w:val="00A613D5"/>
    <w:rsid w:val="00A61601"/>
    <w:rsid w:val="00A61892"/>
    <w:rsid w:val="00A61BA6"/>
    <w:rsid w:val="00A61BE6"/>
    <w:rsid w:val="00A61D4C"/>
    <w:rsid w:val="00A61E39"/>
    <w:rsid w:val="00A61E82"/>
    <w:rsid w:val="00A620F9"/>
    <w:rsid w:val="00A62149"/>
    <w:rsid w:val="00A6229D"/>
    <w:rsid w:val="00A62386"/>
    <w:rsid w:val="00A62497"/>
    <w:rsid w:val="00A625F0"/>
    <w:rsid w:val="00A62689"/>
    <w:rsid w:val="00A626A6"/>
    <w:rsid w:val="00A62893"/>
    <w:rsid w:val="00A628B1"/>
    <w:rsid w:val="00A628FD"/>
    <w:rsid w:val="00A62A01"/>
    <w:rsid w:val="00A62E72"/>
    <w:rsid w:val="00A62EB9"/>
    <w:rsid w:val="00A631CB"/>
    <w:rsid w:val="00A63734"/>
    <w:rsid w:val="00A63CF4"/>
    <w:rsid w:val="00A64110"/>
    <w:rsid w:val="00A6420D"/>
    <w:rsid w:val="00A646F1"/>
    <w:rsid w:val="00A648F2"/>
    <w:rsid w:val="00A64912"/>
    <w:rsid w:val="00A64A59"/>
    <w:rsid w:val="00A64B1A"/>
    <w:rsid w:val="00A64EA9"/>
    <w:rsid w:val="00A6500C"/>
    <w:rsid w:val="00A65128"/>
    <w:rsid w:val="00A6512B"/>
    <w:rsid w:val="00A651D0"/>
    <w:rsid w:val="00A65A8D"/>
    <w:rsid w:val="00A65C18"/>
    <w:rsid w:val="00A65E6C"/>
    <w:rsid w:val="00A65ED9"/>
    <w:rsid w:val="00A66039"/>
    <w:rsid w:val="00A664AA"/>
    <w:rsid w:val="00A668B0"/>
    <w:rsid w:val="00A668CD"/>
    <w:rsid w:val="00A66A26"/>
    <w:rsid w:val="00A66F02"/>
    <w:rsid w:val="00A67050"/>
    <w:rsid w:val="00A671C7"/>
    <w:rsid w:val="00A67337"/>
    <w:rsid w:val="00A67468"/>
    <w:rsid w:val="00A6746B"/>
    <w:rsid w:val="00A676CD"/>
    <w:rsid w:val="00A6786A"/>
    <w:rsid w:val="00A67B3A"/>
    <w:rsid w:val="00A67B41"/>
    <w:rsid w:val="00A67FCF"/>
    <w:rsid w:val="00A7008C"/>
    <w:rsid w:val="00A70583"/>
    <w:rsid w:val="00A70691"/>
    <w:rsid w:val="00A707E7"/>
    <w:rsid w:val="00A70BB0"/>
    <w:rsid w:val="00A70C85"/>
    <w:rsid w:val="00A70E42"/>
    <w:rsid w:val="00A70EC6"/>
    <w:rsid w:val="00A71126"/>
    <w:rsid w:val="00A711C3"/>
    <w:rsid w:val="00A71221"/>
    <w:rsid w:val="00A71411"/>
    <w:rsid w:val="00A71564"/>
    <w:rsid w:val="00A7170D"/>
    <w:rsid w:val="00A7194E"/>
    <w:rsid w:val="00A719D0"/>
    <w:rsid w:val="00A719FC"/>
    <w:rsid w:val="00A71ACF"/>
    <w:rsid w:val="00A71D60"/>
    <w:rsid w:val="00A72001"/>
    <w:rsid w:val="00A72279"/>
    <w:rsid w:val="00A72555"/>
    <w:rsid w:val="00A72724"/>
    <w:rsid w:val="00A72813"/>
    <w:rsid w:val="00A72A3B"/>
    <w:rsid w:val="00A72DCF"/>
    <w:rsid w:val="00A7309D"/>
    <w:rsid w:val="00A735DD"/>
    <w:rsid w:val="00A737C5"/>
    <w:rsid w:val="00A73BC5"/>
    <w:rsid w:val="00A740F5"/>
    <w:rsid w:val="00A742E9"/>
    <w:rsid w:val="00A74542"/>
    <w:rsid w:val="00A748EF"/>
    <w:rsid w:val="00A7490B"/>
    <w:rsid w:val="00A7492D"/>
    <w:rsid w:val="00A74A85"/>
    <w:rsid w:val="00A74F0F"/>
    <w:rsid w:val="00A7509E"/>
    <w:rsid w:val="00A750B3"/>
    <w:rsid w:val="00A750F8"/>
    <w:rsid w:val="00A753D0"/>
    <w:rsid w:val="00A755EA"/>
    <w:rsid w:val="00A75691"/>
    <w:rsid w:val="00A756C5"/>
    <w:rsid w:val="00A757E7"/>
    <w:rsid w:val="00A75869"/>
    <w:rsid w:val="00A75A19"/>
    <w:rsid w:val="00A75D7F"/>
    <w:rsid w:val="00A75F25"/>
    <w:rsid w:val="00A76264"/>
    <w:rsid w:val="00A76415"/>
    <w:rsid w:val="00A76C04"/>
    <w:rsid w:val="00A76EF6"/>
    <w:rsid w:val="00A7709F"/>
    <w:rsid w:val="00A77109"/>
    <w:rsid w:val="00A77269"/>
    <w:rsid w:val="00A7732C"/>
    <w:rsid w:val="00A77702"/>
    <w:rsid w:val="00A77749"/>
    <w:rsid w:val="00A77830"/>
    <w:rsid w:val="00A7787C"/>
    <w:rsid w:val="00A778B1"/>
    <w:rsid w:val="00A779C3"/>
    <w:rsid w:val="00A77E96"/>
    <w:rsid w:val="00A77F23"/>
    <w:rsid w:val="00A77F47"/>
    <w:rsid w:val="00A80609"/>
    <w:rsid w:val="00A8073F"/>
    <w:rsid w:val="00A80773"/>
    <w:rsid w:val="00A808A1"/>
    <w:rsid w:val="00A808EC"/>
    <w:rsid w:val="00A80F5B"/>
    <w:rsid w:val="00A81187"/>
    <w:rsid w:val="00A8194F"/>
    <w:rsid w:val="00A8199A"/>
    <w:rsid w:val="00A81C76"/>
    <w:rsid w:val="00A81D71"/>
    <w:rsid w:val="00A81DED"/>
    <w:rsid w:val="00A821DA"/>
    <w:rsid w:val="00A822AF"/>
    <w:rsid w:val="00A822D7"/>
    <w:rsid w:val="00A822EE"/>
    <w:rsid w:val="00A8251E"/>
    <w:rsid w:val="00A82590"/>
    <w:rsid w:val="00A825DE"/>
    <w:rsid w:val="00A826DA"/>
    <w:rsid w:val="00A8284F"/>
    <w:rsid w:val="00A82D35"/>
    <w:rsid w:val="00A82E3A"/>
    <w:rsid w:val="00A8309C"/>
    <w:rsid w:val="00A834CB"/>
    <w:rsid w:val="00A83999"/>
    <w:rsid w:val="00A83A10"/>
    <w:rsid w:val="00A83D0F"/>
    <w:rsid w:val="00A84034"/>
    <w:rsid w:val="00A8408D"/>
    <w:rsid w:val="00A8418A"/>
    <w:rsid w:val="00A845D0"/>
    <w:rsid w:val="00A846F4"/>
    <w:rsid w:val="00A8478B"/>
    <w:rsid w:val="00A84A66"/>
    <w:rsid w:val="00A84A9C"/>
    <w:rsid w:val="00A84E6D"/>
    <w:rsid w:val="00A854AF"/>
    <w:rsid w:val="00A85C11"/>
    <w:rsid w:val="00A85D06"/>
    <w:rsid w:val="00A85D77"/>
    <w:rsid w:val="00A85E1F"/>
    <w:rsid w:val="00A864B0"/>
    <w:rsid w:val="00A865E1"/>
    <w:rsid w:val="00A8679B"/>
    <w:rsid w:val="00A86D43"/>
    <w:rsid w:val="00A86DE4"/>
    <w:rsid w:val="00A873B3"/>
    <w:rsid w:val="00A8783F"/>
    <w:rsid w:val="00A879D0"/>
    <w:rsid w:val="00A90632"/>
    <w:rsid w:val="00A90726"/>
    <w:rsid w:val="00A90894"/>
    <w:rsid w:val="00A90B41"/>
    <w:rsid w:val="00A91140"/>
    <w:rsid w:val="00A913E7"/>
    <w:rsid w:val="00A91409"/>
    <w:rsid w:val="00A91498"/>
    <w:rsid w:val="00A91652"/>
    <w:rsid w:val="00A916D0"/>
    <w:rsid w:val="00A918F9"/>
    <w:rsid w:val="00A91A7B"/>
    <w:rsid w:val="00A91AFC"/>
    <w:rsid w:val="00A91CCF"/>
    <w:rsid w:val="00A91E5F"/>
    <w:rsid w:val="00A91F14"/>
    <w:rsid w:val="00A9255B"/>
    <w:rsid w:val="00A925E4"/>
    <w:rsid w:val="00A92608"/>
    <w:rsid w:val="00A9287B"/>
    <w:rsid w:val="00A92A21"/>
    <w:rsid w:val="00A92BF7"/>
    <w:rsid w:val="00A92C75"/>
    <w:rsid w:val="00A92D95"/>
    <w:rsid w:val="00A93328"/>
    <w:rsid w:val="00A93547"/>
    <w:rsid w:val="00A937AC"/>
    <w:rsid w:val="00A93872"/>
    <w:rsid w:val="00A938C5"/>
    <w:rsid w:val="00A93FE3"/>
    <w:rsid w:val="00A940F2"/>
    <w:rsid w:val="00A9424F"/>
    <w:rsid w:val="00A9440F"/>
    <w:rsid w:val="00A94703"/>
    <w:rsid w:val="00A94963"/>
    <w:rsid w:val="00A949BE"/>
    <w:rsid w:val="00A94AB7"/>
    <w:rsid w:val="00A94DB2"/>
    <w:rsid w:val="00A94FB5"/>
    <w:rsid w:val="00A95005"/>
    <w:rsid w:val="00A95022"/>
    <w:rsid w:val="00A9546C"/>
    <w:rsid w:val="00A958D8"/>
    <w:rsid w:val="00A95B33"/>
    <w:rsid w:val="00A95F20"/>
    <w:rsid w:val="00A95FDC"/>
    <w:rsid w:val="00A96008"/>
    <w:rsid w:val="00A966F7"/>
    <w:rsid w:val="00A96893"/>
    <w:rsid w:val="00A96AE6"/>
    <w:rsid w:val="00A96AEA"/>
    <w:rsid w:val="00A96D70"/>
    <w:rsid w:val="00A96EBC"/>
    <w:rsid w:val="00A97035"/>
    <w:rsid w:val="00A973E8"/>
    <w:rsid w:val="00A97421"/>
    <w:rsid w:val="00A974F0"/>
    <w:rsid w:val="00A979EC"/>
    <w:rsid w:val="00A97C01"/>
    <w:rsid w:val="00A97F22"/>
    <w:rsid w:val="00AA00E5"/>
    <w:rsid w:val="00AA0385"/>
    <w:rsid w:val="00AA05C4"/>
    <w:rsid w:val="00AA0CC4"/>
    <w:rsid w:val="00AA0D25"/>
    <w:rsid w:val="00AA0DA2"/>
    <w:rsid w:val="00AA0F77"/>
    <w:rsid w:val="00AA13E7"/>
    <w:rsid w:val="00AA18D5"/>
    <w:rsid w:val="00AA1ED0"/>
    <w:rsid w:val="00AA1F3F"/>
    <w:rsid w:val="00AA206D"/>
    <w:rsid w:val="00AA21B0"/>
    <w:rsid w:val="00AA22C6"/>
    <w:rsid w:val="00AA240C"/>
    <w:rsid w:val="00AA267B"/>
    <w:rsid w:val="00AA2BC6"/>
    <w:rsid w:val="00AA2CFA"/>
    <w:rsid w:val="00AA30DD"/>
    <w:rsid w:val="00AA31B2"/>
    <w:rsid w:val="00AA31B4"/>
    <w:rsid w:val="00AA334B"/>
    <w:rsid w:val="00AA344B"/>
    <w:rsid w:val="00AA3538"/>
    <w:rsid w:val="00AA35CD"/>
    <w:rsid w:val="00AA39A7"/>
    <w:rsid w:val="00AA3D7B"/>
    <w:rsid w:val="00AA408E"/>
    <w:rsid w:val="00AA41C4"/>
    <w:rsid w:val="00AA4446"/>
    <w:rsid w:val="00AA44C8"/>
    <w:rsid w:val="00AA49FF"/>
    <w:rsid w:val="00AA4C03"/>
    <w:rsid w:val="00AA4D5B"/>
    <w:rsid w:val="00AA4D96"/>
    <w:rsid w:val="00AA5390"/>
    <w:rsid w:val="00AA54DD"/>
    <w:rsid w:val="00AA55BD"/>
    <w:rsid w:val="00AA562C"/>
    <w:rsid w:val="00AA582C"/>
    <w:rsid w:val="00AA5F9A"/>
    <w:rsid w:val="00AA5FCB"/>
    <w:rsid w:val="00AA627D"/>
    <w:rsid w:val="00AA62F3"/>
    <w:rsid w:val="00AA635F"/>
    <w:rsid w:val="00AA63B3"/>
    <w:rsid w:val="00AA67F0"/>
    <w:rsid w:val="00AA6958"/>
    <w:rsid w:val="00AA6C0A"/>
    <w:rsid w:val="00AA6E3E"/>
    <w:rsid w:val="00AA7185"/>
    <w:rsid w:val="00AA7320"/>
    <w:rsid w:val="00AA7345"/>
    <w:rsid w:val="00AA751C"/>
    <w:rsid w:val="00AA76B1"/>
    <w:rsid w:val="00AA7741"/>
    <w:rsid w:val="00AA77E1"/>
    <w:rsid w:val="00AA7946"/>
    <w:rsid w:val="00AA7B35"/>
    <w:rsid w:val="00AA7BEE"/>
    <w:rsid w:val="00AB00DE"/>
    <w:rsid w:val="00AB02A6"/>
    <w:rsid w:val="00AB03D5"/>
    <w:rsid w:val="00AB0414"/>
    <w:rsid w:val="00AB0672"/>
    <w:rsid w:val="00AB0B00"/>
    <w:rsid w:val="00AB0C3C"/>
    <w:rsid w:val="00AB0CB6"/>
    <w:rsid w:val="00AB0E4D"/>
    <w:rsid w:val="00AB0FFD"/>
    <w:rsid w:val="00AB136E"/>
    <w:rsid w:val="00AB150E"/>
    <w:rsid w:val="00AB1521"/>
    <w:rsid w:val="00AB1C4C"/>
    <w:rsid w:val="00AB1EBC"/>
    <w:rsid w:val="00AB1F58"/>
    <w:rsid w:val="00AB1FA0"/>
    <w:rsid w:val="00AB25B9"/>
    <w:rsid w:val="00AB264A"/>
    <w:rsid w:val="00AB2DCA"/>
    <w:rsid w:val="00AB2F03"/>
    <w:rsid w:val="00AB3225"/>
    <w:rsid w:val="00AB33B8"/>
    <w:rsid w:val="00AB3523"/>
    <w:rsid w:val="00AB3A4D"/>
    <w:rsid w:val="00AB3A99"/>
    <w:rsid w:val="00AB3DF9"/>
    <w:rsid w:val="00AB4370"/>
    <w:rsid w:val="00AB4652"/>
    <w:rsid w:val="00AB4D03"/>
    <w:rsid w:val="00AB4D7A"/>
    <w:rsid w:val="00AB51E2"/>
    <w:rsid w:val="00AB52D8"/>
    <w:rsid w:val="00AB5388"/>
    <w:rsid w:val="00AB539C"/>
    <w:rsid w:val="00AB53B3"/>
    <w:rsid w:val="00AB56BA"/>
    <w:rsid w:val="00AB5702"/>
    <w:rsid w:val="00AB5E68"/>
    <w:rsid w:val="00AB5E73"/>
    <w:rsid w:val="00AB5F73"/>
    <w:rsid w:val="00AB6015"/>
    <w:rsid w:val="00AB63FC"/>
    <w:rsid w:val="00AB6474"/>
    <w:rsid w:val="00AB66D7"/>
    <w:rsid w:val="00AB6809"/>
    <w:rsid w:val="00AB68EB"/>
    <w:rsid w:val="00AB6BB0"/>
    <w:rsid w:val="00AB6E73"/>
    <w:rsid w:val="00AB7054"/>
    <w:rsid w:val="00AB755B"/>
    <w:rsid w:val="00AB7616"/>
    <w:rsid w:val="00AB78FA"/>
    <w:rsid w:val="00AB7BF7"/>
    <w:rsid w:val="00AB7D46"/>
    <w:rsid w:val="00AC0072"/>
    <w:rsid w:val="00AC0153"/>
    <w:rsid w:val="00AC08DB"/>
    <w:rsid w:val="00AC12EE"/>
    <w:rsid w:val="00AC1702"/>
    <w:rsid w:val="00AC1810"/>
    <w:rsid w:val="00AC1883"/>
    <w:rsid w:val="00AC1891"/>
    <w:rsid w:val="00AC1A28"/>
    <w:rsid w:val="00AC1AEF"/>
    <w:rsid w:val="00AC1C46"/>
    <w:rsid w:val="00AC1C70"/>
    <w:rsid w:val="00AC1F33"/>
    <w:rsid w:val="00AC2021"/>
    <w:rsid w:val="00AC2315"/>
    <w:rsid w:val="00AC2C11"/>
    <w:rsid w:val="00AC2CE7"/>
    <w:rsid w:val="00AC2D83"/>
    <w:rsid w:val="00AC3038"/>
    <w:rsid w:val="00AC337E"/>
    <w:rsid w:val="00AC3584"/>
    <w:rsid w:val="00AC3848"/>
    <w:rsid w:val="00AC3A39"/>
    <w:rsid w:val="00AC3F72"/>
    <w:rsid w:val="00AC4195"/>
    <w:rsid w:val="00AC4451"/>
    <w:rsid w:val="00AC45A3"/>
    <w:rsid w:val="00AC4658"/>
    <w:rsid w:val="00AC4BDA"/>
    <w:rsid w:val="00AC502B"/>
    <w:rsid w:val="00AC54EE"/>
    <w:rsid w:val="00AC5517"/>
    <w:rsid w:val="00AC5C09"/>
    <w:rsid w:val="00AC5DFD"/>
    <w:rsid w:val="00AC5E3D"/>
    <w:rsid w:val="00AC5F45"/>
    <w:rsid w:val="00AC6132"/>
    <w:rsid w:val="00AC6612"/>
    <w:rsid w:val="00AC6C4B"/>
    <w:rsid w:val="00AC6D1C"/>
    <w:rsid w:val="00AC740D"/>
    <w:rsid w:val="00AC7496"/>
    <w:rsid w:val="00AC7707"/>
    <w:rsid w:val="00AC787F"/>
    <w:rsid w:val="00AC793D"/>
    <w:rsid w:val="00AC7F6F"/>
    <w:rsid w:val="00AD024A"/>
    <w:rsid w:val="00AD02E8"/>
    <w:rsid w:val="00AD0468"/>
    <w:rsid w:val="00AD048F"/>
    <w:rsid w:val="00AD04E1"/>
    <w:rsid w:val="00AD05B0"/>
    <w:rsid w:val="00AD093A"/>
    <w:rsid w:val="00AD0B6D"/>
    <w:rsid w:val="00AD15EA"/>
    <w:rsid w:val="00AD1801"/>
    <w:rsid w:val="00AD19DD"/>
    <w:rsid w:val="00AD1AE3"/>
    <w:rsid w:val="00AD1EF1"/>
    <w:rsid w:val="00AD2055"/>
    <w:rsid w:val="00AD207F"/>
    <w:rsid w:val="00AD227A"/>
    <w:rsid w:val="00AD2310"/>
    <w:rsid w:val="00AD2328"/>
    <w:rsid w:val="00AD2650"/>
    <w:rsid w:val="00AD28EB"/>
    <w:rsid w:val="00AD31D0"/>
    <w:rsid w:val="00AD31ED"/>
    <w:rsid w:val="00AD339B"/>
    <w:rsid w:val="00AD3491"/>
    <w:rsid w:val="00AD36B1"/>
    <w:rsid w:val="00AD3A6D"/>
    <w:rsid w:val="00AD3BCF"/>
    <w:rsid w:val="00AD3D72"/>
    <w:rsid w:val="00AD3F24"/>
    <w:rsid w:val="00AD46D4"/>
    <w:rsid w:val="00AD4A78"/>
    <w:rsid w:val="00AD4C1A"/>
    <w:rsid w:val="00AD4DA0"/>
    <w:rsid w:val="00AD4DE5"/>
    <w:rsid w:val="00AD4E9C"/>
    <w:rsid w:val="00AD5221"/>
    <w:rsid w:val="00AD53D8"/>
    <w:rsid w:val="00AD541A"/>
    <w:rsid w:val="00AD5707"/>
    <w:rsid w:val="00AD60BB"/>
    <w:rsid w:val="00AD6162"/>
    <w:rsid w:val="00AD61E1"/>
    <w:rsid w:val="00AD63A2"/>
    <w:rsid w:val="00AD674F"/>
    <w:rsid w:val="00AD6890"/>
    <w:rsid w:val="00AD69DB"/>
    <w:rsid w:val="00AD6BBE"/>
    <w:rsid w:val="00AD6CB4"/>
    <w:rsid w:val="00AD6D53"/>
    <w:rsid w:val="00AD6F82"/>
    <w:rsid w:val="00AD7009"/>
    <w:rsid w:val="00AD73F1"/>
    <w:rsid w:val="00AD76C0"/>
    <w:rsid w:val="00AD78D1"/>
    <w:rsid w:val="00AD7FCB"/>
    <w:rsid w:val="00AE017B"/>
    <w:rsid w:val="00AE0FAE"/>
    <w:rsid w:val="00AE0FBA"/>
    <w:rsid w:val="00AE183A"/>
    <w:rsid w:val="00AE1AC0"/>
    <w:rsid w:val="00AE2130"/>
    <w:rsid w:val="00AE2279"/>
    <w:rsid w:val="00AE2430"/>
    <w:rsid w:val="00AE2B4F"/>
    <w:rsid w:val="00AE2B73"/>
    <w:rsid w:val="00AE2D2E"/>
    <w:rsid w:val="00AE2D5F"/>
    <w:rsid w:val="00AE2DB7"/>
    <w:rsid w:val="00AE3166"/>
    <w:rsid w:val="00AE3218"/>
    <w:rsid w:val="00AE3239"/>
    <w:rsid w:val="00AE35DB"/>
    <w:rsid w:val="00AE36FB"/>
    <w:rsid w:val="00AE3CAE"/>
    <w:rsid w:val="00AE3D18"/>
    <w:rsid w:val="00AE3D72"/>
    <w:rsid w:val="00AE40B3"/>
    <w:rsid w:val="00AE4206"/>
    <w:rsid w:val="00AE4264"/>
    <w:rsid w:val="00AE4283"/>
    <w:rsid w:val="00AE4419"/>
    <w:rsid w:val="00AE4511"/>
    <w:rsid w:val="00AE4622"/>
    <w:rsid w:val="00AE48DB"/>
    <w:rsid w:val="00AE4A6D"/>
    <w:rsid w:val="00AE4CD8"/>
    <w:rsid w:val="00AE4D22"/>
    <w:rsid w:val="00AE5354"/>
    <w:rsid w:val="00AE53CE"/>
    <w:rsid w:val="00AE5666"/>
    <w:rsid w:val="00AE56AD"/>
    <w:rsid w:val="00AE5C16"/>
    <w:rsid w:val="00AE60A7"/>
    <w:rsid w:val="00AE61E0"/>
    <w:rsid w:val="00AE6378"/>
    <w:rsid w:val="00AE63FB"/>
    <w:rsid w:val="00AE65F5"/>
    <w:rsid w:val="00AE6609"/>
    <w:rsid w:val="00AE6775"/>
    <w:rsid w:val="00AE69CB"/>
    <w:rsid w:val="00AE7187"/>
    <w:rsid w:val="00AE7471"/>
    <w:rsid w:val="00AE785B"/>
    <w:rsid w:val="00AE7B35"/>
    <w:rsid w:val="00AE7CC4"/>
    <w:rsid w:val="00AE7ED4"/>
    <w:rsid w:val="00AF0262"/>
    <w:rsid w:val="00AF05FF"/>
    <w:rsid w:val="00AF0742"/>
    <w:rsid w:val="00AF0D7C"/>
    <w:rsid w:val="00AF0E33"/>
    <w:rsid w:val="00AF0F00"/>
    <w:rsid w:val="00AF1273"/>
    <w:rsid w:val="00AF16B1"/>
    <w:rsid w:val="00AF1DB6"/>
    <w:rsid w:val="00AF2B10"/>
    <w:rsid w:val="00AF2DDD"/>
    <w:rsid w:val="00AF306A"/>
    <w:rsid w:val="00AF3335"/>
    <w:rsid w:val="00AF336B"/>
    <w:rsid w:val="00AF3A0D"/>
    <w:rsid w:val="00AF3B70"/>
    <w:rsid w:val="00AF3DA7"/>
    <w:rsid w:val="00AF3DF0"/>
    <w:rsid w:val="00AF3EB7"/>
    <w:rsid w:val="00AF42D8"/>
    <w:rsid w:val="00AF43E3"/>
    <w:rsid w:val="00AF4404"/>
    <w:rsid w:val="00AF45F2"/>
    <w:rsid w:val="00AF46C4"/>
    <w:rsid w:val="00AF4805"/>
    <w:rsid w:val="00AF4C56"/>
    <w:rsid w:val="00AF4C6C"/>
    <w:rsid w:val="00AF5194"/>
    <w:rsid w:val="00AF53FB"/>
    <w:rsid w:val="00AF572B"/>
    <w:rsid w:val="00AF57DC"/>
    <w:rsid w:val="00AF5ECE"/>
    <w:rsid w:val="00AF5F8C"/>
    <w:rsid w:val="00AF67C5"/>
    <w:rsid w:val="00AF680E"/>
    <w:rsid w:val="00AF6999"/>
    <w:rsid w:val="00AF6A9F"/>
    <w:rsid w:val="00AF6C4F"/>
    <w:rsid w:val="00AF6E11"/>
    <w:rsid w:val="00AF6F87"/>
    <w:rsid w:val="00AF6FFE"/>
    <w:rsid w:val="00AF70FC"/>
    <w:rsid w:val="00AF716C"/>
    <w:rsid w:val="00AF7334"/>
    <w:rsid w:val="00AF77F4"/>
    <w:rsid w:val="00AF7BA6"/>
    <w:rsid w:val="00AF7F64"/>
    <w:rsid w:val="00B006B0"/>
    <w:rsid w:val="00B00798"/>
    <w:rsid w:val="00B0093A"/>
    <w:rsid w:val="00B00977"/>
    <w:rsid w:val="00B00A81"/>
    <w:rsid w:val="00B00B60"/>
    <w:rsid w:val="00B00BB3"/>
    <w:rsid w:val="00B00CC9"/>
    <w:rsid w:val="00B0161B"/>
    <w:rsid w:val="00B01625"/>
    <w:rsid w:val="00B0175A"/>
    <w:rsid w:val="00B01A90"/>
    <w:rsid w:val="00B0241D"/>
    <w:rsid w:val="00B0245A"/>
    <w:rsid w:val="00B024C5"/>
    <w:rsid w:val="00B029BE"/>
    <w:rsid w:val="00B02D92"/>
    <w:rsid w:val="00B02E14"/>
    <w:rsid w:val="00B03453"/>
    <w:rsid w:val="00B0436F"/>
    <w:rsid w:val="00B04503"/>
    <w:rsid w:val="00B04668"/>
    <w:rsid w:val="00B04A63"/>
    <w:rsid w:val="00B04C07"/>
    <w:rsid w:val="00B04E5D"/>
    <w:rsid w:val="00B052CB"/>
    <w:rsid w:val="00B054F0"/>
    <w:rsid w:val="00B059E8"/>
    <w:rsid w:val="00B061B7"/>
    <w:rsid w:val="00B063D7"/>
    <w:rsid w:val="00B063EC"/>
    <w:rsid w:val="00B06569"/>
    <w:rsid w:val="00B06843"/>
    <w:rsid w:val="00B0685F"/>
    <w:rsid w:val="00B06923"/>
    <w:rsid w:val="00B06F1F"/>
    <w:rsid w:val="00B07338"/>
    <w:rsid w:val="00B07391"/>
    <w:rsid w:val="00B075C1"/>
    <w:rsid w:val="00B07819"/>
    <w:rsid w:val="00B0788F"/>
    <w:rsid w:val="00B078C7"/>
    <w:rsid w:val="00B07960"/>
    <w:rsid w:val="00B079AF"/>
    <w:rsid w:val="00B079DD"/>
    <w:rsid w:val="00B07A06"/>
    <w:rsid w:val="00B07B31"/>
    <w:rsid w:val="00B10164"/>
    <w:rsid w:val="00B10258"/>
    <w:rsid w:val="00B1029C"/>
    <w:rsid w:val="00B105A5"/>
    <w:rsid w:val="00B105A8"/>
    <w:rsid w:val="00B10863"/>
    <w:rsid w:val="00B109A4"/>
    <w:rsid w:val="00B109EA"/>
    <w:rsid w:val="00B10DDF"/>
    <w:rsid w:val="00B10E62"/>
    <w:rsid w:val="00B10F24"/>
    <w:rsid w:val="00B1124C"/>
    <w:rsid w:val="00B1148C"/>
    <w:rsid w:val="00B116AD"/>
    <w:rsid w:val="00B119C6"/>
    <w:rsid w:val="00B11A81"/>
    <w:rsid w:val="00B11F60"/>
    <w:rsid w:val="00B122FA"/>
    <w:rsid w:val="00B12566"/>
    <w:rsid w:val="00B12627"/>
    <w:rsid w:val="00B127A1"/>
    <w:rsid w:val="00B128DE"/>
    <w:rsid w:val="00B12C8C"/>
    <w:rsid w:val="00B12D71"/>
    <w:rsid w:val="00B12D75"/>
    <w:rsid w:val="00B12E0C"/>
    <w:rsid w:val="00B132E2"/>
    <w:rsid w:val="00B13AF5"/>
    <w:rsid w:val="00B13D23"/>
    <w:rsid w:val="00B13F3F"/>
    <w:rsid w:val="00B13F91"/>
    <w:rsid w:val="00B13FCC"/>
    <w:rsid w:val="00B14107"/>
    <w:rsid w:val="00B141BD"/>
    <w:rsid w:val="00B142AB"/>
    <w:rsid w:val="00B144F1"/>
    <w:rsid w:val="00B14563"/>
    <w:rsid w:val="00B145FE"/>
    <w:rsid w:val="00B14697"/>
    <w:rsid w:val="00B146C1"/>
    <w:rsid w:val="00B1489B"/>
    <w:rsid w:val="00B148F0"/>
    <w:rsid w:val="00B14FD3"/>
    <w:rsid w:val="00B15130"/>
    <w:rsid w:val="00B15395"/>
    <w:rsid w:val="00B1549E"/>
    <w:rsid w:val="00B154D9"/>
    <w:rsid w:val="00B15543"/>
    <w:rsid w:val="00B15C3B"/>
    <w:rsid w:val="00B15EDB"/>
    <w:rsid w:val="00B15F95"/>
    <w:rsid w:val="00B15FC8"/>
    <w:rsid w:val="00B162ED"/>
    <w:rsid w:val="00B164A9"/>
    <w:rsid w:val="00B164DF"/>
    <w:rsid w:val="00B1666F"/>
    <w:rsid w:val="00B166A0"/>
    <w:rsid w:val="00B1684C"/>
    <w:rsid w:val="00B16869"/>
    <w:rsid w:val="00B16B74"/>
    <w:rsid w:val="00B16F52"/>
    <w:rsid w:val="00B16FA1"/>
    <w:rsid w:val="00B171A6"/>
    <w:rsid w:val="00B17218"/>
    <w:rsid w:val="00B1740A"/>
    <w:rsid w:val="00B17467"/>
    <w:rsid w:val="00B177F9"/>
    <w:rsid w:val="00B17AC5"/>
    <w:rsid w:val="00B17E59"/>
    <w:rsid w:val="00B17F00"/>
    <w:rsid w:val="00B17FE8"/>
    <w:rsid w:val="00B20189"/>
    <w:rsid w:val="00B201D3"/>
    <w:rsid w:val="00B202C2"/>
    <w:rsid w:val="00B202C5"/>
    <w:rsid w:val="00B203A3"/>
    <w:rsid w:val="00B206C7"/>
    <w:rsid w:val="00B20741"/>
    <w:rsid w:val="00B20C1A"/>
    <w:rsid w:val="00B21078"/>
    <w:rsid w:val="00B2121C"/>
    <w:rsid w:val="00B2155B"/>
    <w:rsid w:val="00B2183C"/>
    <w:rsid w:val="00B21893"/>
    <w:rsid w:val="00B21983"/>
    <w:rsid w:val="00B21A6A"/>
    <w:rsid w:val="00B21A74"/>
    <w:rsid w:val="00B21CC1"/>
    <w:rsid w:val="00B21CD5"/>
    <w:rsid w:val="00B22069"/>
    <w:rsid w:val="00B221A9"/>
    <w:rsid w:val="00B221F6"/>
    <w:rsid w:val="00B222B4"/>
    <w:rsid w:val="00B2246A"/>
    <w:rsid w:val="00B2280C"/>
    <w:rsid w:val="00B22A6E"/>
    <w:rsid w:val="00B22AD9"/>
    <w:rsid w:val="00B23121"/>
    <w:rsid w:val="00B232A9"/>
    <w:rsid w:val="00B232BD"/>
    <w:rsid w:val="00B23333"/>
    <w:rsid w:val="00B238AD"/>
    <w:rsid w:val="00B23B03"/>
    <w:rsid w:val="00B23D80"/>
    <w:rsid w:val="00B23F48"/>
    <w:rsid w:val="00B241EC"/>
    <w:rsid w:val="00B24284"/>
    <w:rsid w:val="00B242F3"/>
    <w:rsid w:val="00B2434E"/>
    <w:rsid w:val="00B24805"/>
    <w:rsid w:val="00B24D34"/>
    <w:rsid w:val="00B24DD6"/>
    <w:rsid w:val="00B2514E"/>
    <w:rsid w:val="00B2578E"/>
    <w:rsid w:val="00B25AAC"/>
    <w:rsid w:val="00B25E3E"/>
    <w:rsid w:val="00B25ED8"/>
    <w:rsid w:val="00B26198"/>
    <w:rsid w:val="00B2639A"/>
    <w:rsid w:val="00B26B8C"/>
    <w:rsid w:val="00B26C3A"/>
    <w:rsid w:val="00B26EF8"/>
    <w:rsid w:val="00B27686"/>
    <w:rsid w:val="00B27928"/>
    <w:rsid w:val="00B27B36"/>
    <w:rsid w:val="00B27E4D"/>
    <w:rsid w:val="00B27FB2"/>
    <w:rsid w:val="00B30256"/>
    <w:rsid w:val="00B303D5"/>
    <w:rsid w:val="00B304C6"/>
    <w:rsid w:val="00B306BF"/>
    <w:rsid w:val="00B30782"/>
    <w:rsid w:val="00B307AB"/>
    <w:rsid w:val="00B3086C"/>
    <w:rsid w:val="00B30905"/>
    <w:rsid w:val="00B30A6A"/>
    <w:rsid w:val="00B3113D"/>
    <w:rsid w:val="00B3124C"/>
    <w:rsid w:val="00B31439"/>
    <w:rsid w:val="00B315E4"/>
    <w:rsid w:val="00B31642"/>
    <w:rsid w:val="00B31658"/>
    <w:rsid w:val="00B31806"/>
    <w:rsid w:val="00B31B73"/>
    <w:rsid w:val="00B31C29"/>
    <w:rsid w:val="00B31D76"/>
    <w:rsid w:val="00B31F27"/>
    <w:rsid w:val="00B31F30"/>
    <w:rsid w:val="00B3209B"/>
    <w:rsid w:val="00B32483"/>
    <w:rsid w:val="00B328DD"/>
    <w:rsid w:val="00B32963"/>
    <w:rsid w:val="00B32A5F"/>
    <w:rsid w:val="00B32C78"/>
    <w:rsid w:val="00B32D13"/>
    <w:rsid w:val="00B32FAB"/>
    <w:rsid w:val="00B330C8"/>
    <w:rsid w:val="00B33329"/>
    <w:rsid w:val="00B333E3"/>
    <w:rsid w:val="00B33498"/>
    <w:rsid w:val="00B33E63"/>
    <w:rsid w:val="00B34125"/>
    <w:rsid w:val="00B3438B"/>
    <w:rsid w:val="00B343C4"/>
    <w:rsid w:val="00B345B5"/>
    <w:rsid w:val="00B34798"/>
    <w:rsid w:val="00B348D3"/>
    <w:rsid w:val="00B34AB4"/>
    <w:rsid w:val="00B3559A"/>
    <w:rsid w:val="00B35BD5"/>
    <w:rsid w:val="00B35E53"/>
    <w:rsid w:val="00B35EEA"/>
    <w:rsid w:val="00B35FA3"/>
    <w:rsid w:val="00B35FE7"/>
    <w:rsid w:val="00B3625B"/>
    <w:rsid w:val="00B3663F"/>
    <w:rsid w:val="00B367E7"/>
    <w:rsid w:val="00B36931"/>
    <w:rsid w:val="00B36AC5"/>
    <w:rsid w:val="00B36BE6"/>
    <w:rsid w:val="00B3717D"/>
    <w:rsid w:val="00B371C7"/>
    <w:rsid w:val="00B3730D"/>
    <w:rsid w:val="00B375DB"/>
    <w:rsid w:val="00B3762B"/>
    <w:rsid w:val="00B37F56"/>
    <w:rsid w:val="00B40123"/>
    <w:rsid w:val="00B4022C"/>
    <w:rsid w:val="00B40353"/>
    <w:rsid w:val="00B40670"/>
    <w:rsid w:val="00B41122"/>
    <w:rsid w:val="00B41172"/>
    <w:rsid w:val="00B41381"/>
    <w:rsid w:val="00B416E1"/>
    <w:rsid w:val="00B417E5"/>
    <w:rsid w:val="00B41A0D"/>
    <w:rsid w:val="00B41E32"/>
    <w:rsid w:val="00B41F10"/>
    <w:rsid w:val="00B428C3"/>
    <w:rsid w:val="00B42A69"/>
    <w:rsid w:val="00B42D1C"/>
    <w:rsid w:val="00B43138"/>
    <w:rsid w:val="00B434B3"/>
    <w:rsid w:val="00B4351A"/>
    <w:rsid w:val="00B43742"/>
    <w:rsid w:val="00B437F9"/>
    <w:rsid w:val="00B438FA"/>
    <w:rsid w:val="00B43B22"/>
    <w:rsid w:val="00B43B50"/>
    <w:rsid w:val="00B443BE"/>
    <w:rsid w:val="00B4457A"/>
    <w:rsid w:val="00B44614"/>
    <w:rsid w:val="00B44640"/>
    <w:rsid w:val="00B448BA"/>
    <w:rsid w:val="00B449D0"/>
    <w:rsid w:val="00B44A31"/>
    <w:rsid w:val="00B44B3B"/>
    <w:rsid w:val="00B44D4B"/>
    <w:rsid w:val="00B45126"/>
    <w:rsid w:val="00B453E3"/>
    <w:rsid w:val="00B4553C"/>
    <w:rsid w:val="00B45673"/>
    <w:rsid w:val="00B4571B"/>
    <w:rsid w:val="00B45A2A"/>
    <w:rsid w:val="00B45A99"/>
    <w:rsid w:val="00B45D59"/>
    <w:rsid w:val="00B46434"/>
    <w:rsid w:val="00B4645B"/>
    <w:rsid w:val="00B468CD"/>
    <w:rsid w:val="00B46A8C"/>
    <w:rsid w:val="00B46B88"/>
    <w:rsid w:val="00B46C82"/>
    <w:rsid w:val="00B46F0E"/>
    <w:rsid w:val="00B47101"/>
    <w:rsid w:val="00B471D6"/>
    <w:rsid w:val="00B47450"/>
    <w:rsid w:val="00B47533"/>
    <w:rsid w:val="00B4756A"/>
    <w:rsid w:val="00B47660"/>
    <w:rsid w:val="00B47891"/>
    <w:rsid w:val="00B478CC"/>
    <w:rsid w:val="00B47C4F"/>
    <w:rsid w:val="00B47CB8"/>
    <w:rsid w:val="00B50108"/>
    <w:rsid w:val="00B50695"/>
    <w:rsid w:val="00B50836"/>
    <w:rsid w:val="00B50D23"/>
    <w:rsid w:val="00B50E25"/>
    <w:rsid w:val="00B51924"/>
    <w:rsid w:val="00B51B25"/>
    <w:rsid w:val="00B51BFA"/>
    <w:rsid w:val="00B52319"/>
    <w:rsid w:val="00B5237D"/>
    <w:rsid w:val="00B52422"/>
    <w:rsid w:val="00B524CC"/>
    <w:rsid w:val="00B5271C"/>
    <w:rsid w:val="00B52A6F"/>
    <w:rsid w:val="00B52DF2"/>
    <w:rsid w:val="00B52EF0"/>
    <w:rsid w:val="00B53065"/>
    <w:rsid w:val="00B53089"/>
    <w:rsid w:val="00B532FD"/>
    <w:rsid w:val="00B535E2"/>
    <w:rsid w:val="00B539D3"/>
    <w:rsid w:val="00B53A16"/>
    <w:rsid w:val="00B53B47"/>
    <w:rsid w:val="00B53DD5"/>
    <w:rsid w:val="00B54491"/>
    <w:rsid w:val="00B54DFC"/>
    <w:rsid w:val="00B550FB"/>
    <w:rsid w:val="00B553AF"/>
    <w:rsid w:val="00B553CD"/>
    <w:rsid w:val="00B55D3E"/>
    <w:rsid w:val="00B56077"/>
    <w:rsid w:val="00B56205"/>
    <w:rsid w:val="00B56279"/>
    <w:rsid w:val="00B56517"/>
    <w:rsid w:val="00B5657D"/>
    <w:rsid w:val="00B565E7"/>
    <w:rsid w:val="00B56730"/>
    <w:rsid w:val="00B569EE"/>
    <w:rsid w:val="00B56C65"/>
    <w:rsid w:val="00B56D07"/>
    <w:rsid w:val="00B56EFE"/>
    <w:rsid w:val="00B56F1A"/>
    <w:rsid w:val="00B570EE"/>
    <w:rsid w:val="00B575FD"/>
    <w:rsid w:val="00B577AE"/>
    <w:rsid w:val="00B60128"/>
    <w:rsid w:val="00B6022B"/>
    <w:rsid w:val="00B6033B"/>
    <w:rsid w:val="00B604B2"/>
    <w:rsid w:val="00B604EE"/>
    <w:rsid w:val="00B60922"/>
    <w:rsid w:val="00B60BFB"/>
    <w:rsid w:val="00B60D35"/>
    <w:rsid w:val="00B60D49"/>
    <w:rsid w:val="00B60F77"/>
    <w:rsid w:val="00B61104"/>
    <w:rsid w:val="00B61DA9"/>
    <w:rsid w:val="00B61EA9"/>
    <w:rsid w:val="00B62355"/>
    <w:rsid w:val="00B623EB"/>
    <w:rsid w:val="00B6253F"/>
    <w:rsid w:val="00B62B58"/>
    <w:rsid w:val="00B62B96"/>
    <w:rsid w:val="00B62CC8"/>
    <w:rsid w:val="00B62DD6"/>
    <w:rsid w:val="00B62F53"/>
    <w:rsid w:val="00B62FB7"/>
    <w:rsid w:val="00B630A4"/>
    <w:rsid w:val="00B63213"/>
    <w:rsid w:val="00B63998"/>
    <w:rsid w:val="00B63B35"/>
    <w:rsid w:val="00B63CAD"/>
    <w:rsid w:val="00B63E4B"/>
    <w:rsid w:val="00B6413E"/>
    <w:rsid w:val="00B645D1"/>
    <w:rsid w:val="00B6470C"/>
    <w:rsid w:val="00B64FD7"/>
    <w:rsid w:val="00B6512A"/>
    <w:rsid w:val="00B6547D"/>
    <w:rsid w:val="00B657CD"/>
    <w:rsid w:val="00B65D60"/>
    <w:rsid w:val="00B6602E"/>
    <w:rsid w:val="00B6606B"/>
    <w:rsid w:val="00B663C2"/>
    <w:rsid w:val="00B663CF"/>
    <w:rsid w:val="00B6642B"/>
    <w:rsid w:val="00B667A7"/>
    <w:rsid w:val="00B671EA"/>
    <w:rsid w:val="00B67678"/>
    <w:rsid w:val="00B676BC"/>
    <w:rsid w:val="00B7037E"/>
    <w:rsid w:val="00B703D6"/>
    <w:rsid w:val="00B709D3"/>
    <w:rsid w:val="00B70B99"/>
    <w:rsid w:val="00B70C5B"/>
    <w:rsid w:val="00B71076"/>
    <w:rsid w:val="00B71378"/>
    <w:rsid w:val="00B7151E"/>
    <w:rsid w:val="00B71915"/>
    <w:rsid w:val="00B71C7E"/>
    <w:rsid w:val="00B71DFB"/>
    <w:rsid w:val="00B71F02"/>
    <w:rsid w:val="00B72244"/>
    <w:rsid w:val="00B722F5"/>
    <w:rsid w:val="00B72640"/>
    <w:rsid w:val="00B72678"/>
    <w:rsid w:val="00B72876"/>
    <w:rsid w:val="00B7293A"/>
    <w:rsid w:val="00B72C44"/>
    <w:rsid w:val="00B72D8C"/>
    <w:rsid w:val="00B72DC6"/>
    <w:rsid w:val="00B7387D"/>
    <w:rsid w:val="00B73F29"/>
    <w:rsid w:val="00B73FA9"/>
    <w:rsid w:val="00B743B1"/>
    <w:rsid w:val="00B74C76"/>
    <w:rsid w:val="00B74E70"/>
    <w:rsid w:val="00B74EE6"/>
    <w:rsid w:val="00B75279"/>
    <w:rsid w:val="00B7573E"/>
    <w:rsid w:val="00B758CF"/>
    <w:rsid w:val="00B75983"/>
    <w:rsid w:val="00B75C0B"/>
    <w:rsid w:val="00B75ECC"/>
    <w:rsid w:val="00B7644F"/>
    <w:rsid w:val="00B767AB"/>
    <w:rsid w:val="00B76869"/>
    <w:rsid w:val="00B76874"/>
    <w:rsid w:val="00B76DE8"/>
    <w:rsid w:val="00B77016"/>
    <w:rsid w:val="00B771FA"/>
    <w:rsid w:val="00B772DC"/>
    <w:rsid w:val="00B77398"/>
    <w:rsid w:val="00B77481"/>
    <w:rsid w:val="00B7754C"/>
    <w:rsid w:val="00B77837"/>
    <w:rsid w:val="00B77ACF"/>
    <w:rsid w:val="00B77DF0"/>
    <w:rsid w:val="00B77F05"/>
    <w:rsid w:val="00B80005"/>
    <w:rsid w:val="00B80118"/>
    <w:rsid w:val="00B801A6"/>
    <w:rsid w:val="00B80342"/>
    <w:rsid w:val="00B80461"/>
    <w:rsid w:val="00B808CD"/>
    <w:rsid w:val="00B80940"/>
    <w:rsid w:val="00B80950"/>
    <w:rsid w:val="00B80E16"/>
    <w:rsid w:val="00B80E3D"/>
    <w:rsid w:val="00B8186C"/>
    <w:rsid w:val="00B818B1"/>
    <w:rsid w:val="00B81938"/>
    <w:rsid w:val="00B81C20"/>
    <w:rsid w:val="00B81EBD"/>
    <w:rsid w:val="00B82471"/>
    <w:rsid w:val="00B82646"/>
    <w:rsid w:val="00B826EB"/>
    <w:rsid w:val="00B82755"/>
    <w:rsid w:val="00B8289E"/>
    <w:rsid w:val="00B82900"/>
    <w:rsid w:val="00B82F30"/>
    <w:rsid w:val="00B8313A"/>
    <w:rsid w:val="00B8347D"/>
    <w:rsid w:val="00B835A5"/>
    <w:rsid w:val="00B83634"/>
    <w:rsid w:val="00B837C4"/>
    <w:rsid w:val="00B839FE"/>
    <w:rsid w:val="00B83A22"/>
    <w:rsid w:val="00B83A25"/>
    <w:rsid w:val="00B83DDE"/>
    <w:rsid w:val="00B84152"/>
    <w:rsid w:val="00B84561"/>
    <w:rsid w:val="00B846E6"/>
    <w:rsid w:val="00B84761"/>
    <w:rsid w:val="00B84A0D"/>
    <w:rsid w:val="00B84AC7"/>
    <w:rsid w:val="00B84BD6"/>
    <w:rsid w:val="00B84D6A"/>
    <w:rsid w:val="00B84F5E"/>
    <w:rsid w:val="00B8518F"/>
    <w:rsid w:val="00B85662"/>
    <w:rsid w:val="00B8586B"/>
    <w:rsid w:val="00B85E15"/>
    <w:rsid w:val="00B85F3A"/>
    <w:rsid w:val="00B85FC4"/>
    <w:rsid w:val="00B86363"/>
    <w:rsid w:val="00B86576"/>
    <w:rsid w:val="00B86642"/>
    <w:rsid w:val="00B866AF"/>
    <w:rsid w:val="00B868B9"/>
    <w:rsid w:val="00B868CF"/>
    <w:rsid w:val="00B86FE0"/>
    <w:rsid w:val="00B87306"/>
    <w:rsid w:val="00B87569"/>
    <w:rsid w:val="00B8778B"/>
    <w:rsid w:val="00B8792A"/>
    <w:rsid w:val="00B87A04"/>
    <w:rsid w:val="00B87CB0"/>
    <w:rsid w:val="00B87F05"/>
    <w:rsid w:val="00B90142"/>
    <w:rsid w:val="00B901B9"/>
    <w:rsid w:val="00B90338"/>
    <w:rsid w:val="00B90429"/>
    <w:rsid w:val="00B90666"/>
    <w:rsid w:val="00B90BF1"/>
    <w:rsid w:val="00B90DE1"/>
    <w:rsid w:val="00B90F99"/>
    <w:rsid w:val="00B90FD2"/>
    <w:rsid w:val="00B90FEE"/>
    <w:rsid w:val="00B91288"/>
    <w:rsid w:val="00B91293"/>
    <w:rsid w:val="00B91697"/>
    <w:rsid w:val="00B91742"/>
    <w:rsid w:val="00B91949"/>
    <w:rsid w:val="00B91E52"/>
    <w:rsid w:val="00B921EA"/>
    <w:rsid w:val="00B922D4"/>
    <w:rsid w:val="00B92375"/>
    <w:rsid w:val="00B923DC"/>
    <w:rsid w:val="00B92640"/>
    <w:rsid w:val="00B9269A"/>
    <w:rsid w:val="00B92797"/>
    <w:rsid w:val="00B92858"/>
    <w:rsid w:val="00B92A3E"/>
    <w:rsid w:val="00B92B25"/>
    <w:rsid w:val="00B92C50"/>
    <w:rsid w:val="00B92F27"/>
    <w:rsid w:val="00B92FF0"/>
    <w:rsid w:val="00B93071"/>
    <w:rsid w:val="00B93170"/>
    <w:rsid w:val="00B93243"/>
    <w:rsid w:val="00B9332A"/>
    <w:rsid w:val="00B9345A"/>
    <w:rsid w:val="00B93578"/>
    <w:rsid w:val="00B93656"/>
    <w:rsid w:val="00B93958"/>
    <w:rsid w:val="00B93BF0"/>
    <w:rsid w:val="00B94002"/>
    <w:rsid w:val="00B942B8"/>
    <w:rsid w:val="00B9459D"/>
    <w:rsid w:val="00B94F33"/>
    <w:rsid w:val="00B951DF"/>
    <w:rsid w:val="00B9559F"/>
    <w:rsid w:val="00B956C1"/>
    <w:rsid w:val="00B95CD8"/>
    <w:rsid w:val="00B95CE6"/>
    <w:rsid w:val="00B95D45"/>
    <w:rsid w:val="00B964C1"/>
    <w:rsid w:val="00B965C8"/>
    <w:rsid w:val="00B9669B"/>
    <w:rsid w:val="00B969C1"/>
    <w:rsid w:val="00B96BB4"/>
    <w:rsid w:val="00B97206"/>
    <w:rsid w:val="00B9729F"/>
    <w:rsid w:val="00B9739B"/>
    <w:rsid w:val="00B97487"/>
    <w:rsid w:val="00B976DD"/>
    <w:rsid w:val="00B97980"/>
    <w:rsid w:val="00B97997"/>
    <w:rsid w:val="00B97B48"/>
    <w:rsid w:val="00B97D07"/>
    <w:rsid w:val="00B97D7D"/>
    <w:rsid w:val="00BA0173"/>
    <w:rsid w:val="00BA01BE"/>
    <w:rsid w:val="00BA044C"/>
    <w:rsid w:val="00BA0493"/>
    <w:rsid w:val="00BA07BD"/>
    <w:rsid w:val="00BA0C78"/>
    <w:rsid w:val="00BA0E03"/>
    <w:rsid w:val="00BA1022"/>
    <w:rsid w:val="00BA14E5"/>
    <w:rsid w:val="00BA1D15"/>
    <w:rsid w:val="00BA1E92"/>
    <w:rsid w:val="00BA1F86"/>
    <w:rsid w:val="00BA2431"/>
    <w:rsid w:val="00BA2562"/>
    <w:rsid w:val="00BA28E6"/>
    <w:rsid w:val="00BA2A6B"/>
    <w:rsid w:val="00BA2B75"/>
    <w:rsid w:val="00BA2F0D"/>
    <w:rsid w:val="00BA3456"/>
    <w:rsid w:val="00BA3B37"/>
    <w:rsid w:val="00BA3C7D"/>
    <w:rsid w:val="00BA3F52"/>
    <w:rsid w:val="00BA4350"/>
    <w:rsid w:val="00BA43B4"/>
    <w:rsid w:val="00BA441F"/>
    <w:rsid w:val="00BA45EE"/>
    <w:rsid w:val="00BA4715"/>
    <w:rsid w:val="00BA4802"/>
    <w:rsid w:val="00BA4B5F"/>
    <w:rsid w:val="00BA4F8D"/>
    <w:rsid w:val="00BA4FA2"/>
    <w:rsid w:val="00BA519F"/>
    <w:rsid w:val="00BA534E"/>
    <w:rsid w:val="00BA5393"/>
    <w:rsid w:val="00BA5F67"/>
    <w:rsid w:val="00BA6275"/>
    <w:rsid w:val="00BA676F"/>
    <w:rsid w:val="00BA6B56"/>
    <w:rsid w:val="00BA6BF6"/>
    <w:rsid w:val="00BA6C75"/>
    <w:rsid w:val="00BA709E"/>
    <w:rsid w:val="00BA7193"/>
    <w:rsid w:val="00BA76B4"/>
    <w:rsid w:val="00BA7756"/>
    <w:rsid w:val="00BA77E7"/>
    <w:rsid w:val="00BA77F4"/>
    <w:rsid w:val="00BA78B6"/>
    <w:rsid w:val="00BA7B3B"/>
    <w:rsid w:val="00BA7D95"/>
    <w:rsid w:val="00BA7EA7"/>
    <w:rsid w:val="00BA7EC0"/>
    <w:rsid w:val="00BA7FF3"/>
    <w:rsid w:val="00BB0646"/>
    <w:rsid w:val="00BB0785"/>
    <w:rsid w:val="00BB0C41"/>
    <w:rsid w:val="00BB0D0A"/>
    <w:rsid w:val="00BB0D11"/>
    <w:rsid w:val="00BB0DE0"/>
    <w:rsid w:val="00BB15CE"/>
    <w:rsid w:val="00BB16ED"/>
    <w:rsid w:val="00BB1862"/>
    <w:rsid w:val="00BB1BFB"/>
    <w:rsid w:val="00BB1C0F"/>
    <w:rsid w:val="00BB1C9F"/>
    <w:rsid w:val="00BB1D75"/>
    <w:rsid w:val="00BB1DBA"/>
    <w:rsid w:val="00BB21BF"/>
    <w:rsid w:val="00BB297C"/>
    <w:rsid w:val="00BB2C13"/>
    <w:rsid w:val="00BB2FB8"/>
    <w:rsid w:val="00BB306A"/>
    <w:rsid w:val="00BB3175"/>
    <w:rsid w:val="00BB34E1"/>
    <w:rsid w:val="00BB3717"/>
    <w:rsid w:val="00BB3790"/>
    <w:rsid w:val="00BB39B7"/>
    <w:rsid w:val="00BB3C32"/>
    <w:rsid w:val="00BB3D15"/>
    <w:rsid w:val="00BB3D31"/>
    <w:rsid w:val="00BB3E70"/>
    <w:rsid w:val="00BB41D9"/>
    <w:rsid w:val="00BB4634"/>
    <w:rsid w:val="00BB47A8"/>
    <w:rsid w:val="00BB4934"/>
    <w:rsid w:val="00BB496B"/>
    <w:rsid w:val="00BB4A9E"/>
    <w:rsid w:val="00BB4C2C"/>
    <w:rsid w:val="00BB4CE9"/>
    <w:rsid w:val="00BB4F10"/>
    <w:rsid w:val="00BB535E"/>
    <w:rsid w:val="00BB53E0"/>
    <w:rsid w:val="00BB5674"/>
    <w:rsid w:val="00BB5696"/>
    <w:rsid w:val="00BB57D1"/>
    <w:rsid w:val="00BB5C1C"/>
    <w:rsid w:val="00BB6130"/>
    <w:rsid w:val="00BB6359"/>
    <w:rsid w:val="00BB63CA"/>
    <w:rsid w:val="00BB6448"/>
    <w:rsid w:val="00BB660C"/>
    <w:rsid w:val="00BB6A17"/>
    <w:rsid w:val="00BB7491"/>
    <w:rsid w:val="00BB7585"/>
    <w:rsid w:val="00BB76F5"/>
    <w:rsid w:val="00BB78B7"/>
    <w:rsid w:val="00BB7A2A"/>
    <w:rsid w:val="00BB7A44"/>
    <w:rsid w:val="00BB7AD8"/>
    <w:rsid w:val="00BB7BE5"/>
    <w:rsid w:val="00BB7D5B"/>
    <w:rsid w:val="00BB7FAD"/>
    <w:rsid w:val="00BB7FD9"/>
    <w:rsid w:val="00BC0011"/>
    <w:rsid w:val="00BC0642"/>
    <w:rsid w:val="00BC06A7"/>
    <w:rsid w:val="00BC0912"/>
    <w:rsid w:val="00BC0A36"/>
    <w:rsid w:val="00BC0B52"/>
    <w:rsid w:val="00BC0F10"/>
    <w:rsid w:val="00BC0FE6"/>
    <w:rsid w:val="00BC1311"/>
    <w:rsid w:val="00BC19A4"/>
    <w:rsid w:val="00BC1D58"/>
    <w:rsid w:val="00BC1ECB"/>
    <w:rsid w:val="00BC236C"/>
    <w:rsid w:val="00BC23C6"/>
    <w:rsid w:val="00BC24AC"/>
    <w:rsid w:val="00BC2565"/>
    <w:rsid w:val="00BC29C0"/>
    <w:rsid w:val="00BC2A3F"/>
    <w:rsid w:val="00BC2E10"/>
    <w:rsid w:val="00BC2E9B"/>
    <w:rsid w:val="00BC31B8"/>
    <w:rsid w:val="00BC3444"/>
    <w:rsid w:val="00BC374D"/>
    <w:rsid w:val="00BC3869"/>
    <w:rsid w:val="00BC38A5"/>
    <w:rsid w:val="00BC3951"/>
    <w:rsid w:val="00BC3B8B"/>
    <w:rsid w:val="00BC3C82"/>
    <w:rsid w:val="00BC3D10"/>
    <w:rsid w:val="00BC3D1C"/>
    <w:rsid w:val="00BC3D38"/>
    <w:rsid w:val="00BC3E07"/>
    <w:rsid w:val="00BC3E63"/>
    <w:rsid w:val="00BC428E"/>
    <w:rsid w:val="00BC42F4"/>
    <w:rsid w:val="00BC43CB"/>
    <w:rsid w:val="00BC4601"/>
    <w:rsid w:val="00BC4755"/>
    <w:rsid w:val="00BC483B"/>
    <w:rsid w:val="00BC4B6A"/>
    <w:rsid w:val="00BC4D88"/>
    <w:rsid w:val="00BC4DF4"/>
    <w:rsid w:val="00BC4F01"/>
    <w:rsid w:val="00BC4F06"/>
    <w:rsid w:val="00BC54B0"/>
    <w:rsid w:val="00BC54CA"/>
    <w:rsid w:val="00BC5620"/>
    <w:rsid w:val="00BC565A"/>
    <w:rsid w:val="00BC5C19"/>
    <w:rsid w:val="00BC6234"/>
    <w:rsid w:val="00BC62CF"/>
    <w:rsid w:val="00BC6368"/>
    <w:rsid w:val="00BC64FE"/>
    <w:rsid w:val="00BC66FC"/>
    <w:rsid w:val="00BC68E2"/>
    <w:rsid w:val="00BC69A1"/>
    <w:rsid w:val="00BC6CC0"/>
    <w:rsid w:val="00BC6E85"/>
    <w:rsid w:val="00BC704A"/>
    <w:rsid w:val="00BC72FE"/>
    <w:rsid w:val="00BC7459"/>
    <w:rsid w:val="00BC77EA"/>
    <w:rsid w:val="00BC7947"/>
    <w:rsid w:val="00BC7AB8"/>
    <w:rsid w:val="00BC7C7A"/>
    <w:rsid w:val="00BC7EA9"/>
    <w:rsid w:val="00BD01FA"/>
    <w:rsid w:val="00BD045F"/>
    <w:rsid w:val="00BD04BF"/>
    <w:rsid w:val="00BD054C"/>
    <w:rsid w:val="00BD0687"/>
    <w:rsid w:val="00BD06C9"/>
    <w:rsid w:val="00BD09EA"/>
    <w:rsid w:val="00BD0D2C"/>
    <w:rsid w:val="00BD0DA2"/>
    <w:rsid w:val="00BD0F01"/>
    <w:rsid w:val="00BD11F1"/>
    <w:rsid w:val="00BD13AB"/>
    <w:rsid w:val="00BD13B8"/>
    <w:rsid w:val="00BD15A7"/>
    <w:rsid w:val="00BD1C6B"/>
    <w:rsid w:val="00BD26D7"/>
    <w:rsid w:val="00BD27AB"/>
    <w:rsid w:val="00BD27B3"/>
    <w:rsid w:val="00BD2920"/>
    <w:rsid w:val="00BD2D57"/>
    <w:rsid w:val="00BD30B8"/>
    <w:rsid w:val="00BD32B4"/>
    <w:rsid w:val="00BD3847"/>
    <w:rsid w:val="00BD3874"/>
    <w:rsid w:val="00BD4086"/>
    <w:rsid w:val="00BD410C"/>
    <w:rsid w:val="00BD424C"/>
    <w:rsid w:val="00BD4502"/>
    <w:rsid w:val="00BD4AF7"/>
    <w:rsid w:val="00BD52BB"/>
    <w:rsid w:val="00BD5763"/>
    <w:rsid w:val="00BD5806"/>
    <w:rsid w:val="00BD5A48"/>
    <w:rsid w:val="00BD5A5D"/>
    <w:rsid w:val="00BD5B3B"/>
    <w:rsid w:val="00BD5E6A"/>
    <w:rsid w:val="00BD5EA6"/>
    <w:rsid w:val="00BD60AD"/>
    <w:rsid w:val="00BD61B1"/>
    <w:rsid w:val="00BD61B8"/>
    <w:rsid w:val="00BD61C4"/>
    <w:rsid w:val="00BD6556"/>
    <w:rsid w:val="00BD6597"/>
    <w:rsid w:val="00BD66FA"/>
    <w:rsid w:val="00BD66FC"/>
    <w:rsid w:val="00BD6960"/>
    <w:rsid w:val="00BD6B4B"/>
    <w:rsid w:val="00BD708F"/>
    <w:rsid w:val="00BD70F4"/>
    <w:rsid w:val="00BD7178"/>
    <w:rsid w:val="00BD7446"/>
    <w:rsid w:val="00BD75BE"/>
    <w:rsid w:val="00BD780A"/>
    <w:rsid w:val="00BD7908"/>
    <w:rsid w:val="00BD79F1"/>
    <w:rsid w:val="00BD7B49"/>
    <w:rsid w:val="00BE0179"/>
    <w:rsid w:val="00BE019D"/>
    <w:rsid w:val="00BE0235"/>
    <w:rsid w:val="00BE0553"/>
    <w:rsid w:val="00BE07F4"/>
    <w:rsid w:val="00BE08EC"/>
    <w:rsid w:val="00BE0DDA"/>
    <w:rsid w:val="00BE0E50"/>
    <w:rsid w:val="00BE0FD1"/>
    <w:rsid w:val="00BE13E4"/>
    <w:rsid w:val="00BE141B"/>
    <w:rsid w:val="00BE1523"/>
    <w:rsid w:val="00BE1564"/>
    <w:rsid w:val="00BE15B2"/>
    <w:rsid w:val="00BE1650"/>
    <w:rsid w:val="00BE1677"/>
    <w:rsid w:val="00BE1690"/>
    <w:rsid w:val="00BE1DA6"/>
    <w:rsid w:val="00BE1E3C"/>
    <w:rsid w:val="00BE1F4E"/>
    <w:rsid w:val="00BE2246"/>
    <w:rsid w:val="00BE23C1"/>
    <w:rsid w:val="00BE24F7"/>
    <w:rsid w:val="00BE2513"/>
    <w:rsid w:val="00BE261C"/>
    <w:rsid w:val="00BE2817"/>
    <w:rsid w:val="00BE2C49"/>
    <w:rsid w:val="00BE3050"/>
    <w:rsid w:val="00BE32CD"/>
    <w:rsid w:val="00BE3449"/>
    <w:rsid w:val="00BE37A0"/>
    <w:rsid w:val="00BE38F4"/>
    <w:rsid w:val="00BE4021"/>
    <w:rsid w:val="00BE40B5"/>
    <w:rsid w:val="00BE4292"/>
    <w:rsid w:val="00BE42F4"/>
    <w:rsid w:val="00BE452E"/>
    <w:rsid w:val="00BE488A"/>
    <w:rsid w:val="00BE48BF"/>
    <w:rsid w:val="00BE5176"/>
    <w:rsid w:val="00BE54CA"/>
    <w:rsid w:val="00BE558F"/>
    <w:rsid w:val="00BE5ABF"/>
    <w:rsid w:val="00BE5AE4"/>
    <w:rsid w:val="00BE5B8C"/>
    <w:rsid w:val="00BE5B97"/>
    <w:rsid w:val="00BE5C01"/>
    <w:rsid w:val="00BE5DF5"/>
    <w:rsid w:val="00BE60A0"/>
    <w:rsid w:val="00BE6219"/>
    <w:rsid w:val="00BE626A"/>
    <w:rsid w:val="00BE62F0"/>
    <w:rsid w:val="00BE63C2"/>
    <w:rsid w:val="00BE66AA"/>
    <w:rsid w:val="00BE6822"/>
    <w:rsid w:val="00BE6B2B"/>
    <w:rsid w:val="00BE75CE"/>
    <w:rsid w:val="00BE764D"/>
    <w:rsid w:val="00BE7C10"/>
    <w:rsid w:val="00BE7C11"/>
    <w:rsid w:val="00BE7DC9"/>
    <w:rsid w:val="00BF0046"/>
    <w:rsid w:val="00BF005E"/>
    <w:rsid w:val="00BF04AC"/>
    <w:rsid w:val="00BF04F0"/>
    <w:rsid w:val="00BF0503"/>
    <w:rsid w:val="00BF0758"/>
    <w:rsid w:val="00BF086E"/>
    <w:rsid w:val="00BF0D5A"/>
    <w:rsid w:val="00BF0EED"/>
    <w:rsid w:val="00BF0F0D"/>
    <w:rsid w:val="00BF1048"/>
    <w:rsid w:val="00BF122D"/>
    <w:rsid w:val="00BF1307"/>
    <w:rsid w:val="00BF14CE"/>
    <w:rsid w:val="00BF150A"/>
    <w:rsid w:val="00BF16AE"/>
    <w:rsid w:val="00BF1709"/>
    <w:rsid w:val="00BF1861"/>
    <w:rsid w:val="00BF1A5C"/>
    <w:rsid w:val="00BF1C53"/>
    <w:rsid w:val="00BF1C84"/>
    <w:rsid w:val="00BF1DD1"/>
    <w:rsid w:val="00BF209B"/>
    <w:rsid w:val="00BF22C5"/>
    <w:rsid w:val="00BF27FB"/>
    <w:rsid w:val="00BF2B7A"/>
    <w:rsid w:val="00BF2B8B"/>
    <w:rsid w:val="00BF2BC7"/>
    <w:rsid w:val="00BF2D41"/>
    <w:rsid w:val="00BF2E1D"/>
    <w:rsid w:val="00BF2ECA"/>
    <w:rsid w:val="00BF303B"/>
    <w:rsid w:val="00BF34E8"/>
    <w:rsid w:val="00BF3790"/>
    <w:rsid w:val="00BF3C9A"/>
    <w:rsid w:val="00BF3D8E"/>
    <w:rsid w:val="00BF421E"/>
    <w:rsid w:val="00BF431C"/>
    <w:rsid w:val="00BF441A"/>
    <w:rsid w:val="00BF47BE"/>
    <w:rsid w:val="00BF4A3F"/>
    <w:rsid w:val="00BF4AB0"/>
    <w:rsid w:val="00BF4D70"/>
    <w:rsid w:val="00BF4E8B"/>
    <w:rsid w:val="00BF4FE9"/>
    <w:rsid w:val="00BF5223"/>
    <w:rsid w:val="00BF527A"/>
    <w:rsid w:val="00BF534A"/>
    <w:rsid w:val="00BF5C68"/>
    <w:rsid w:val="00BF5D58"/>
    <w:rsid w:val="00BF5D66"/>
    <w:rsid w:val="00BF6295"/>
    <w:rsid w:val="00BF6635"/>
    <w:rsid w:val="00BF67E0"/>
    <w:rsid w:val="00BF6865"/>
    <w:rsid w:val="00BF6F47"/>
    <w:rsid w:val="00BF702D"/>
    <w:rsid w:val="00BF714A"/>
    <w:rsid w:val="00BF71F8"/>
    <w:rsid w:val="00BF7403"/>
    <w:rsid w:val="00BF7764"/>
    <w:rsid w:val="00BF78F1"/>
    <w:rsid w:val="00BF7B73"/>
    <w:rsid w:val="00BF7DCA"/>
    <w:rsid w:val="00BF7F42"/>
    <w:rsid w:val="00C002A9"/>
    <w:rsid w:val="00C0053A"/>
    <w:rsid w:val="00C005D6"/>
    <w:rsid w:val="00C00692"/>
    <w:rsid w:val="00C00752"/>
    <w:rsid w:val="00C00940"/>
    <w:rsid w:val="00C00E2D"/>
    <w:rsid w:val="00C00E3A"/>
    <w:rsid w:val="00C01682"/>
    <w:rsid w:val="00C0170B"/>
    <w:rsid w:val="00C019C6"/>
    <w:rsid w:val="00C01A0D"/>
    <w:rsid w:val="00C01AE3"/>
    <w:rsid w:val="00C01BBD"/>
    <w:rsid w:val="00C01C4B"/>
    <w:rsid w:val="00C020F7"/>
    <w:rsid w:val="00C02117"/>
    <w:rsid w:val="00C02377"/>
    <w:rsid w:val="00C02479"/>
    <w:rsid w:val="00C024CA"/>
    <w:rsid w:val="00C024E1"/>
    <w:rsid w:val="00C025BE"/>
    <w:rsid w:val="00C025ED"/>
    <w:rsid w:val="00C0270A"/>
    <w:rsid w:val="00C0279A"/>
    <w:rsid w:val="00C02877"/>
    <w:rsid w:val="00C02B8E"/>
    <w:rsid w:val="00C02C6F"/>
    <w:rsid w:val="00C02CC7"/>
    <w:rsid w:val="00C02D6F"/>
    <w:rsid w:val="00C02DB6"/>
    <w:rsid w:val="00C032AF"/>
    <w:rsid w:val="00C03467"/>
    <w:rsid w:val="00C03616"/>
    <w:rsid w:val="00C03B79"/>
    <w:rsid w:val="00C03CB2"/>
    <w:rsid w:val="00C03CE1"/>
    <w:rsid w:val="00C04278"/>
    <w:rsid w:val="00C04566"/>
    <w:rsid w:val="00C049CA"/>
    <w:rsid w:val="00C04C76"/>
    <w:rsid w:val="00C052F9"/>
    <w:rsid w:val="00C054F2"/>
    <w:rsid w:val="00C05925"/>
    <w:rsid w:val="00C05C79"/>
    <w:rsid w:val="00C06048"/>
    <w:rsid w:val="00C060B3"/>
    <w:rsid w:val="00C06146"/>
    <w:rsid w:val="00C061C5"/>
    <w:rsid w:val="00C064BD"/>
    <w:rsid w:val="00C06537"/>
    <w:rsid w:val="00C066E2"/>
    <w:rsid w:val="00C069BE"/>
    <w:rsid w:val="00C06B86"/>
    <w:rsid w:val="00C06D64"/>
    <w:rsid w:val="00C06E75"/>
    <w:rsid w:val="00C070DC"/>
    <w:rsid w:val="00C072A6"/>
    <w:rsid w:val="00C07300"/>
    <w:rsid w:val="00C0730B"/>
    <w:rsid w:val="00C07727"/>
    <w:rsid w:val="00C07A0F"/>
    <w:rsid w:val="00C101F6"/>
    <w:rsid w:val="00C1054F"/>
    <w:rsid w:val="00C10BD7"/>
    <w:rsid w:val="00C10ECA"/>
    <w:rsid w:val="00C110E9"/>
    <w:rsid w:val="00C119F5"/>
    <w:rsid w:val="00C11E6A"/>
    <w:rsid w:val="00C1223C"/>
    <w:rsid w:val="00C125B3"/>
    <w:rsid w:val="00C12B9D"/>
    <w:rsid w:val="00C12EA0"/>
    <w:rsid w:val="00C12EBA"/>
    <w:rsid w:val="00C12F98"/>
    <w:rsid w:val="00C13494"/>
    <w:rsid w:val="00C137FD"/>
    <w:rsid w:val="00C1405C"/>
    <w:rsid w:val="00C14285"/>
    <w:rsid w:val="00C148A9"/>
    <w:rsid w:val="00C14A9C"/>
    <w:rsid w:val="00C154FD"/>
    <w:rsid w:val="00C155CE"/>
    <w:rsid w:val="00C15756"/>
    <w:rsid w:val="00C15C38"/>
    <w:rsid w:val="00C161DA"/>
    <w:rsid w:val="00C16420"/>
    <w:rsid w:val="00C16E51"/>
    <w:rsid w:val="00C17126"/>
    <w:rsid w:val="00C171E5"/>
    <w:rsid w:val="00C178DF"/>
    <w:rsid w:val="00C17BCD"/>
    <w:rsid w:val="00C17C6B"/>
    <w:rsid w:val="00C17F62"/>
    <w:rsid w:val="00C201E7"/>
    <w:rsid w:val="00C20218"/>
    <w:rsid w:val="00C203B0"/>
    <w:rsid w:val="00C20449"/>
    <w:rsid w:val="00C20703"/>
    <w:rsid w:val="00C20844"/>
    <w:rsid w:val="00C209E2"/>
    <w:rsid w:val="00C20A5C"/>
    <w:rsid w:val="00C20C22"/>
    <w:rsid w:val="00C21002"/>
    <w:rsid w:val="00C2114C"/>
    <w:rsid w:val="00C2130C"/>
    <w:rsid w:val="00C213A3"/>
    <w:rsid w:val="00C214BD"/>
    <w:rsid w:val="00C219DD"/>
    <w:rsid w:val="00C21E5F"/>
    <w:rsid w:val="00C22030"/>
    <w:rsid w:val="00C22456"/>
    <w:rsid w:val="00C224C1"/>
    <w:rsid w:val="00C22529"/>
    <w:rsid w:val="00C2295E"/>
    <w:rsid w:val="00C2298C"/>
    <w:rsid w:val="00C22B5C"/>
    <w:rsid w:val="00C22DB6"/>
    <w:rsid w:val="00C22F47"/>
    <w:rsid w:val="00C2311A"/>
    <w:rsid w:val="00C23459"/>
    <w:rsid w:val="00C23534"/>
    <w:rsid w:val="00C23E73"/>
    <w:rsid w:val="00C23F8A"/>
    <w:rsid w:val="00C241D5"/>
    <w:rsid w:val="00C24393"/>
    <w:rsid w:val="00C243E5"/>
    <w:rsid w:val="00C2482C"/>
    <w:rsid w:val="00C24DAF"/>
    <w:rsid w:val="00C25343"/>
    <w:rsid w:val="00C254C8"/>
    <w:rsid w:val="00C2570D"/>
    <w:rsid w:val="00C2572D"/>
    <w:rsid w:val="00C25771"/>
    <w:rsid w:val="00C25E24"/>
    <w:rsid w:val="00C2612D"/>
    <w:rsid w:val="00C261D7"/>
    <w:rsid w:val="00C26722"/>
    <w:rsid w:val="00C26754"/>
    <w:rsid w:val="00C268B7"/>
    <w:rsid w:val="00C269D0"/>
    <w:rsid w:val="00C26A87"/>
    <w:rsid w:val="00C27041"/>
    <w:rsid w:val="00C27066"/>
    <w:rsid w:val="00C27133"/>
    <w:rsid w:val="00C272C0"/>
    <w:rsid w:val="00C272F5"/>
    <w:rsid w:val="00C27712"/>
    <w:rsid w:val="00C2779E"/>
    <w:rsid w:val="00C277EE"/>
    <w:rsid w:val="00C27B5B"/>
    <w:rsid w:val="00C27FE7"/>
    <w:rsid w:val="00C30492"/>
    <w:rsid w:val="00C309DA"/>
    <w:rsid w:val="00C30A79"/>
    <w:rsid w:val="00C30E47"/>
    <w:rsid w:val="00C3103D"/>
    <w:rsid w:val="00C31417"/>
    <w:rsid w:val="00C314F7"/>
    <w:rsid w:val="00C317A0"/>
    <w:rsid w:val="00C31993"/>
    <w:rsid w:val="00C31D50"/>
    <w:rsid w:val="00C31F79"/>
    <w:rsid w:val="00C32021"/>
    <w:rsid w:val="00C3234B"/>
    <w:rsid w:val="00C323BD"/>
    <w:rsid w:val="00C32684"/>
    <w:rsid w:val="00C32A70"/>
    <w:rsid w:val="00C32F03"/>
    <w:rsid w:val="00C3307B"/>
    <w:rsid w:val="00C33338"/>
    <w:rsid w:val="00C333A1"/>
    <w:rsid w:val="00C33618"/>
    <w:rsid w:val="00C337BF"/>
    <w:rsid w:val="00C3385D"/>
    <w:rsid w:val="00C3398E"/>
    <w:rsid w:val="00C33E94"/>
    <w:rsid w:val="00C34323"/>
    <w:rsid w:val="00C346DB"/>
    <w:rsid w:val="00C34F01"/>
    <w:rsid w:val="00C35000"/>
    <w:rsid w:val="00C35279"/>
    <w:rsid w:val="00C352A6"/>
    <w:rsid w:val="00C35329"/>
    <w:rsid w:val="00C3539A"/>
    <w:rsid w:val="00C353A7"/>
    <w:rsid w:val="00C3552C"/>
    <w:rsid w:val="00C35708"/>
    <w:rsid w:val="00C3594F"/>
    <w:rsid w:val="00C35CF7"/>
    <w:rsid w:val="00C35FEC"/>
    <w:rsid w:val="00C36142"/>
    <w:rsid w:val="00C363ED"/>
    <w:rsid w:val="00C3643D"/>
    <w:rsid w:val="00C364B2"/>
    <w:rsid w:val="00C36530"/>
    <w:rsid w:val="00C36902"/>
    <w:rsid w:val="00C36E89"/>
    <w:rsid w:val="00C37075"/>
    <w:rsid w:val="00C370AB"/>
    <w:rsid w:val="00C372AA"/>
    <w:rsid w:val="00C3730A"/>
    <w:rsid w:val="00C37545"/>
    <w:rsid w:val="00C37552"/>
    <w:rsid w:val="00C37B26"/>
    <w:rsid w:val="00C37C86"/>
    <w:rsid w:val="00C37C8E"/>
    <w:rsid w:val="00C37DFF"/>
    <w:rsid w:val="00C40075"/>
    <w:rsid w:val="00C40244"/>
    <w:rsid w:val="00C402C8"/>
    <w:rsid w:val="00C402FC"/>
    <w:rsid w:val="00C40395"/>
    <w:rsid w:val="00C403B0"/>
    <w:rsid w:val="00C406D2"/>
    <w:rsid w:val="00C407F4"/>
    <w:rsid w:val="00C40D01"/>
    <w:rsid w:val="00C40D4E"/>
    <w:rsid w:val="00C40E8B"/>
    <w:rsid w:val="00C40FA0"/>
    <w:rsid w:val="00C40FC4"/>
    <w:rsid w:val="00C4120E"/>
    <w:rsid w:val="00C412AD"/>
    <w:rsid w:val="00C412AE"/>
    <w:rsid w:val="00C418AD"/>
    <w:rsid w:val="00C41A51"/>
    <w:rsid w:val="00C41E1B"/>
    <w:rsid w:val="00C4243E"/>
    <w:rsid w:val="00C42921"/>
    <w:rsid w:val="00C429B2"/>
    <w:rsid w:val="00C429C3"/>
    <w:rsid w:val="00C42A27"/>
    <w:rsid w:val="00C42DDA"/>
    <w:rsid w:val="00C42F63"/>
    <w:rsid w:val="00C431AA"/>
    <w:rsid w:val="00C431CA"/>
    <w:rsid w:val="00C432D9"/>
    <w:rsid w:val="00C432ED"/>
    <w:rsid w:val="00C4343E"/>
    <w:rsid w:val="00C4360E"/>
    <w:rsid w:val="00C43614"/>
    <w:rsid w:val="00C439D0"/>
    <w:rsid w:val="00C43D12"/>
    <w:rsid w:val="00C4414A"/>
    <w:rsid w:val="00C44350"/>
    <w:rsid w:val="00C447B4"/>
    <w:rsid w:val="00C450C5"/>
    <w:rsid w:val="00C45882"/>
    <w:rsid w:val="00C45889"/>
    <w:rsid w:val="00C458B8"/>
    <w:rsid w:val="00C45944"/>
    <w:rsid w:val="00C45A44"/>
    <w:rsid w:val="00C4607D"/>
    <w:rsid w:val="00C461B9"/>
    <w:rsid w:val="00C46550"/>
    <w:rsid w:val="00C46719"/>
    <w:rsid w:val="00C46BEA"/>
    <w:rsid w:val="00C46C19"/>
    <w:rsid w:val="00C46CEE"/>
    <w:rsid w:val="00C46E22"/>
    <w:rsid w:val="00C46F92"/>
    <w:rsid w:val="00C471BC"/>
    <w:rsid w:val="00C47209"/>
    <w:rsid w:val="00C473F1"/>
    <w:rsid w:val="00C4753B"/>
    <w:rsid w:val="00C47BB1"/>
    <w:rsid w:val="00C5028F"/>
    <w:rsid w:val="00C5029B"/>
    <w:rsid w:val="00C503E6"/>
    <w:rsid w:val="00C50646"/>
    <w:rsid w:val="00C50C9A"/>
    <w:rsid w:val="00C50DD6"/>
    <w:rsid w:val="00C5138E"/>
    <w:rsid w:val="00C516A5"/>
    <w:rsid w:val="00C5179A"/>
    <w:rsid w:val="00C51977"/>
    <w:rsid w:val="00C51C59"/>
    <w:rsid w:val="00C51F08"/>
    <w:rsid w:val="00C5275E"/>
    <w:rsid w:val="00C52C6F"/>
    <w:rsid w:val="00C52E90"/>
    <w:rsid w:val="00C5325E"/>
    <w:rsid w:val="00C53285"/>
    <w:rsid w:val="00C5328D"/>
    <w:rsid w:val="00C53694"/>
    <w:rsid w:val="00C53725"/>
    <w:rsid w:val="00C53A20"/>
    <w:rsid w:val="00C53C35"/>
    <w:rsid w:val="00C53DA2"/>
    <w:rsid w:val="00C53DC4"/>
    <w:rsid w:val="00C53EE3"/>
    <w:rsid w:val="00C53F1C"/>
    <w:rsid w:val="00C54205"/>
    <w:rsid w:val="00C54393"/>
    <w:rsid w:val="00C54522"/>
    <w:rsid w:val="00C54AAF"/>
    <w:rsid w:val="00C54C4B"/>
    <w:rsid w:val="00C54D80"/>
    <w:rsid w:val="00C54FA2"/>
    <w:rsid w:val="00C54FD0"/>
    <w:rsid w:val="00C553DC"/>
    <w:rsid w:val="00C553EC"/>
    <w:rsid w:val="00C55475"/>
    <w:rsid w:val="00C555EC"/>
    <w:rsid w:val="00C55A5E"/>
    <w:rsid w:val="00C55B1F"/>
    <w:rsid w:val="00C55C13"/>
    <w:rsid w:val="00C55F7B"/>
    <w:rsid w:val="00C55F8E"/>
    <w:rsid w:val="00C56064"/>
    <w:rsid w:val="00C56202"/>
    <w:rsid w:val="00C562D3"/>
    <w:rsid w:val="00C56473"/>
    <w:rsid w:val="00C56548"/>
    <w:rsid w:val="00C5672A"/>
    <w:rsid w:val="00C567D3"/>
    <w:rsid w:val="00C56857"/>
    <w:rsid w:val="00C56956"/>
    <w:rsid w:val="00C569FA"/>
    <w:rsid w:val="00C56BE2"/>
    <w:rsid w:val="00C572B3"/>
    <w:rsid w:val="00C5738A"/>
    <w:rsid w:val="00C577F6"/>
    <w:rsid w:val="00C57B98"/>
    <w:rsid w:val="00C57C7D"/>
    <w:rsid w:val="00C57D5A"/>
    <w:rsid w:val="00C606F4"/>
    <w:rsid w:val="00C60C0F"/>
    <w:rsid w:val="00C60CF4"/>
    <w:rsid w:val="00C60F25"/>
    <w:rsid w:val="00C6111D"/>
    <w:rsid w:val="00C613D1"/>
    <w:rsid w:val="00C613D5"/>
    <w:rsid w:val="00C616FF"/>
    <w:rsid w:val="00C6178C"/>
    <w:rsid w:val="00C61840"/>
    <w:rsid w:val="00C61989"/>
    <w:rsid w:val="00C619C7"/>
    <w:rsid w:val="00C61FBE"/>
    <w:rsid w:val="00C623C4"/>
    <w:rsid w:val="00C6261D"/>
    <w:rsid w:val="00C62A77"/>
    <w:rsid w:val="00C6304C"/>
    <w:rsid w:val="00C63196"/>
    <w:rsid w:val="00C63256"/>
    <w:rsid w:val="00C63436"/>
    <w:rsid w:val="00C63437"/>
    <w:rsid w:val="00C6346C"/>
    <w:rsid w:val="00C634BE"/>
    <w:rsid w:val="00C6374B"/>
    <w:rsid w:val="00C637C9"/>
    <w:rsid w:val="00C63A0D"/>
    <w:rsid w:val="00C63DFE"/>
    <w:rsid w:val="00C63EEE"/>
    <w:rsid w:val="00C63F0F"/>
    <w:rsid w:val="00C643C2"/>
    <w:rsid w:val="00C6481A"/>
    <w:rsid w:val="00C649B3"/>
    <w:rsid w:val="00C649CC"/>
    <w:rsid w:val="00C64DD4"/>
    <w:rsid w:val="00C650D5"/>
    <w:rsid w:val="00C65473"/>
    <w:rsid w:val="00C654C0"/>
    <w:rsid w:val="00C655AA"/>
    <w:rsid w:val="00C658BD"/>
    <w:rsid w:val="00C65E3D"/>
    <w:rsid w:val="00C65E8E"/>
    <w:rsid w:val="00C65F8D"/>
    <w:rsid w:val="00C665D3"/>
    <w:rsid w:val="00C66765"/>
    <w:rsid w:val="00C667EA"/>
    <w:rsid w:val="00C66E59"/>
    <w:rsid w:val="00C66F85"/>
    <w:rsid w:val="00C6713C"/>
    <w:rsid w:val="00C67419"/>
    <w:rsid w:val="00C67439"/>
    <w:rsid w:val="00C678DC"/>
    <w:rsid w:val="00C67CE9"/>
    <w:rsid w:val="00C67CEE"/>
    <w:rsid w:val="00C67E17"/>
    <w:rsid w:val="00C67E5B"/>
    <w:rsid w:val="00C67F0F"/>
    <w:rsid w:val="00C70005"/>
    <w:rsid w:val="00C700D9"/>
    <w:rsid w:val="00C701B1"/>
    <w:rsid w:val="00C705CC"/>
    <w:rsid w:val="00C70648"/>
    <w:rsid w:val="00C706CC"/>
    <w:rsid w:val="00C706F5"/>
    <w:rsid w:val="00C7077C"/>
    <w:rsid w:val="00C70818"/>
    <w:rsid w:val="00C70872"/>
    <w:rsid w:val="00C708AA"/>
    <w:rsid w:val="00C7095E"/>
    <w:rsid w:val="00C70DB0"/>
    <w:rsid w:val="00C70DFE"/>
    <w:rsid w:val="00C716BF"/>
    <w:rsid w:val="00C7180F"/>
    <w:rsid w:val="00C71B8C"/>
    <w:rsid w:val="00C71D9B"/>
    <w:rsid w:val="00C71E07"/>
    <w:rsid w:val="00C721F8"/>
    <w:rsid w:val="00C72334"/>
    <w:rsid w:val="00C72B5B"/>
    <w:rsid w:val="00C73094"/>
    <w:rsid w:val="00C73226"/>
    <w:rsid w:val="00C733C5"/>
    <w:rsid w:val="00C7346A"/>
    <w:rsid w:val="00C7378E"/>
    <w:rsid w:val="00C73CE8"/>
    <w:rsid w:val="00C74100"/>
    <w:rsid w:val="00C74108"/>
    <w:rsid w:val="00C7414F"/>
    <w:rsid w:val="00C7415A"/>
    <w:rsid w:val="00C74198"/>
    <w:rsid w:val="00C74241"/>
    <w:rsid w:val="00C7452C"/>
    <w:rsid w:val="00C74671"/>
    <w:rsid w:val="00C74919"/>
    <w:rsid w:val="00C74CA9"/>
    <w:rsid w:val="00C74FC4"/>
    <w:rsid w:val="00C75382"/>
    <w:rsid w:val="00C75440"/>
    <w:rsid w:val="00C75628"/>
    <w:rsid w:val="00C7584D"/>
    <w:rsid w:val="00C758BA"/>
    <w:rsid w:val="00C758F9"/>
    <w:rsid w:val="00C759E2"/>
    <w:rsid w:val="00C75AF3"/>
    <w:rsid w:val="00C75BB9"/>
    <w:rsid w:val="00C75BEF"/>
    <w:rsid w:val="00C76525"/>
    <w:rsid w:val="00C76573"/>
    <w:rsid w:val="00C766EA"/>
    <w:rsid w:val="00C767A8"/>
    <w:rsid w:val="00C768AD"/>
    <w:rsid w:val="00C76C55"/>
    <w:rsid w:val="00C7704C"/>
    <w:rsid w:val="00C770C8"/>
    <w:rsid w:val="00C77456"/>
    <w:rsid w:val="00C77BD6"/>
    <w:rsid w:val="00C77C7C"/>
    <w:rsid w:val="00C77CF7"/>
    <w:rsid w:val="00C77D1C"/>
    <w:rsid w:val="00C77EAB"/>
    <w:rsid w:val="00C8021E"/>
    <w:rsid w:val="00C80262"/>
    <w:rsid w:val="00C8041D"/>
    <w:rsid w:val="00C806D6"/>
    <w:rsid w:val="00C80969"/>
    <w:rsid w:val="00C80A09"/>
    <w:rsid w:val="00C80A4C"/>
    <w:rsid w:val="00C80C4B"/>
    <w:rsid w:val="00C80D54"/>
    <w:rsid w:val="00C80FFD"/>
    <w:rsid w:val="00C811B7"/>
    <w:rsid w:val="00C81204"/>
    <w:rsid w:val="00C81304"/>
    <w:rsid w:val="00C81356"/>
    <w:rsid w:val="00C814D8"/>
    <w:rsid w:val="00C81767"/>
    <w:rsid w:val="00C817D3"/>
    <w:rsid w:val="00C81AEE"/>
    <w:rsid w:val="00C81BC2"/>
    <w:rsid w:val="00C81DAA"/>
    <w:rsid w:val="00C81DD6"/>
    <w:rsid w:val="00C823BD"/>
    <w:rsid w:val="00C823C4"/>
    <w:rsid w:val="00C823D5"/>
    <w:rsid w:val="00C8272E"/>
    <w:rsid w:val="00C827C1"/>
    <w:rsid w:val="00C82A4A"/>
    <w:rsid w:val="00C82C3C"/>
    <w:rsid w:val="00C82D4C"/>
    <w:rsid w:val="00C83046"/>
    <w:rsid w:val="00C831F0"/>
    <w:rsid w:val="00C83364"/>
    <w:rsid w:val="00C838DA"/>
    <w:rsid w:val="00C83A78"/>
    <w:rsid w:val="00C83C11"/>
    <w:rsid w:val="00C83EB2"/>
    <w:rsid w:val="00C83F38"/>
    <w:rsid w:val="00C83F74"/>
    <w:rsid w:val="00C83FE9"/>
    <w:rsid w:val="00C840BC"/>
    <w:rsid w:val="00C846C8"/>
    <w:rsid w:val="00C84943"/>
    <w:rsid w:val="00C849B1"/>
    <w:rsid w:val="00C84B30"/>
    <w:rsid w:val="00C84C0E"/>
    <w:rsid w:val="00C84D11"/>
    <w:rsid w:val="00C84D38"/>
    <w:rsid w:val="00C84E7C"/>
    <w:rsid w:val="00C84E7D"/>
    <w:rsid w:val="00C84F06"/>
    <w:rsid w:val="00C84F6B"/>
    <w:rsid w:val="00C85434"/>
    <w:rsid w:val="00C85498"/>
    <w:rsid w:val="00C85916"/>
    <w:rsid w:val="00C85920"/>
    <w:rsid w:val="00C85A0C"/>
    <w:rsid w:val="00C85A84"/>
    <w:rsid w:val="00C85C2F"/>
    <w:rsid w:val="00C85DE3"/>
    <w:rsid w:val="00C85DFF"/>
    <w:rsid w:val="00C85E64"/>
    <w:rsid w:val="00C85EDB"/>
    <w:rsid w:val="00C85F20"/>
    <w:rsid w:val="00C86551"/>
    <w:rsid w:val="00C86609"/>
    <w:rsid w:val="00C8679E"/>
    <w:rsid w:val="00C86807"/>
    <w:rsid w:val="00C86A53"/>
    <w:rsid w:val="00C87649"/>
    <w:rsid w:val="00C87A2B"/>
    <w:rsid w:val="00C87AB2"/>
    <w:rsid w:val="00C87B4D"/>
    <w:rsid w:val="00C87B84"/>
    <w:rsid w:val="00C87C41"/>
    <w:rsid w:val="00C87E54"/>
    <w:rsid w:val="00C87E93"/>
    <w:rsid w:val="00C87FF5"/>
    <w:rsid w:val="00C902BE"/>
    <w:rsid w:val="00C9089A"/>
    <w:rsid w:val="00C90A06"/>
    <w:rsid w:val="00C90C4D"/>
    <w:rsid w:val="00C90D93"/>
    <w:rsid w:val="00C90DFB"/>
    <w:rsid w:val="00C913E1"/>
    <w:rsid w:val="00C9173B"/>
    <w:rsid w:val="00C91C2F"/>
    <w:rsid w:val="00C91F7C"/>
    <w:rsid w:val="00C92090"/>
    <w:rsid w:val="00C921EB"/>
    <w:rsid w:val="00C92288"/>
    <w:rsid w:val="00C92541"/>
    <w:rsid w:val="00C92596"/>
    <w:rsid w:val="00C927B3"/>
    <w:rsid w:val="00C92823"/>
    <w:rsid w:val="00C929AC"/>
    <w:rsid w:val="00C92ADE"/>
    <w:rsid w:val="00C92E44"/>
    <w:rsid w:val="00C93069"/>
    <w:rsid w:val="00C9314A"/>
    <w:rsid w:val="00C931FF"/>
    <w:rsid w:val="00C93693"/>
    <w:rsid w:val="00C9375C"/>
    <w:rsid w:val="00C9387F"/>
    <w:rsid w:val="00C938BB"/>
    <w:rsid w:val="00C93E9E"/>
    <w:rsid w:val="00C93ED7"/>
    <w:rsid w:val="00C93FAB"/>
    <w:rsid w:val="00C941CD"/>
    <w:rsid w:val="00C9439B"/>
    <w:rsid w:val="00C944B0"/>
    <w:rsid w:val="00C94626"/>
    <w:rsid w:val="00C947A2"/>
    <w:rsid w:val="00C94844"/>
    <w:rsid w:val="00C94D1E"/>
    <w:rsid w:val="00C94E33"/>
    <w:rsid w:val="00C94F64"/>
    <w:rsid w:val="00C94F6B"/>
    <w:rsid w:val="00C94FFC"/>
    <w:rsid w:val="00C952B1"/>
    <w:rsid w:val="00C95308"/>
    <w:rsid w:val="00C953CA"/>
    <w:rsid w:val="00C954B8"/>
    <w:rsid w:val="00C954C5"/>
    <w:rsid w:val="00C95580"/>
    <w:rsid w:val="00C95C96"/>
    <w:rsid w:val="00C95FAC"/>
    <w:rsid w:val="00C96378"/>
    <w:rsid w:val="00C96651"/>
    <w:rsid w:val="00C967C9"/>
    <w:rsid w:val="00C96B0A"/>
    <w:rsid w:val="00C96BED"/>
    <w:rsid w:val="00C96FAA"/>
    <w:rsid w:val="00C9703A"/>
    <w:rsid w:val="00C97E9A"/>
    <w:rsid w:val="00CA01C7"/>
    <w:rsid w:val="00CA029C"/>
    <w:rsid w:val="00CA035E"/>
    <w:rsid w:val="00CA070F"/>
    <w:rsid w:val="00CA0780"/>
    <w:rsid w:val="00CA081F"/>
    <w:rsid w:val="00CA0BF5"/>
    <w:rsid w:val="00CA0D40"/>
    <w:rsid w:val="00CA0EF6"/>
    <w:rsid w:val="00CA1269"/>
    <w:rsid w:val="00CA15A2"/>
    <w:rsid w:val="00CA19FA"/>
    <w:rsid w:val="00CA1B26"/>
    <w:rsid w:val="00CA1D7C"/>
    <w:rsid w:val="00CA1E3D"/>
    <w:rsid w:val="00CA1F9A"/>
    <w:rsid w:val="00CA22B0"/>
    <w:rsid w:val="00CA239D"/>
    <w:rsid w:val="00CA25A0"/>
    <w:rsid w:val="00CA2882"/>
    <w:rsid w:val="00CA289F"/>
    <w:rsid w:val="00CA2BAF"/>
    <w:rsid w:val="00CA2DF1"/>
    <w:rsid w:val="00CA3127"/>
    <w:rsid w:val="00CA37B7"/>
    <w:rsid w:val="00CA37D9"/>
    <w:rsid w:val="00CA3843"/>
    <w:rsid w:val="00CA3B5D"/>
    <w:rsid w:val="00CA3DC2"/>
    <w:rsid w:val="00CA3E41"/>
    <w:rsid w:val="00CA404F"/>
    <w:rsid w:val="00CA409D"/>
    <w:rsid w:val="00CA427E"/>
    <w:rsid w:val="00CA43C3"/>
    <w:rsid w:val="00CA4829"/>
    <w:rsid w:val="00CA49A8"/>
    <w:rsid w:val="00CA4C97"/>
    <w:rsid w:val="00CA52F1"/>
    <w:rsid w:val="00CA53EF"/>
    <w:rsid w:val="00CA55D2"/>
    <w:rsid w:val="00CA56A6"/>
    <w:rsid w:val="00CA5C34"/>
    <w:rsid w:val="00CA5D71"/>
    <w:rsid w:val="00CA5D89"/>
    <w:rsid w:val="00CA5DC2"/>
    <w:rsid w:val="00CA6263"/>
    <w:rsid w:val="00CA6463"/>
    <w:rsid w:val="00CA64CB"/>
    <w:rsid w:val="00CA691A"/>
    <w:rsid w:val="00CA6960"/>
    <w:rsid w:val="00CA6A33"/>
    <w:rsid w:val="00CA6B3F"/>
    <w:rsid w:val="00CA6C54"/>
    <w:rsid w:val="00CA6F0F"/>
    <w:rsid w:val="00CA717B"/>
    <w:rsid w:val="00CA753C"/>
    <w:rsid w:val="00CA75F4"/>
    <w:rsid w:val="00CA767A"/>
    <w:rsid w:val="00CA7692"/>
    <w:rsid w:val="00CA78D1"/>
    <w:rsid w:val="00CA794E"/>
    <w:rsid w:val="00CA7A1B"/>
    <w:rsid w:val="00CA7CD9"/>
    <w:rsid w:val="00CB004D"/>
    <w:rsid w:val="00CB032D"/>
    <w:rsid w:val="00CB08A0"/>
    <w:rsid w:val="00CB0B15"/>
    <w:rsid w:val="00CB0CAA"/>
    <w:rsid w:val="00CB0CB6"/>
    <w:rsid w:val="00CB0DD9"/>
    <w:rsid w:val="00CB0E1E"/>
    <w:rsid w:val="00CB0EBC"/>
    <w:rsid w:val="00CB0FD4"/>
    <w:rsid w:val="00CB1051"/>
    <w:rsid w:val="00CB1132"/>
    <w:rsid w:val="00CB1327"/>
    <w:rsid w:val="00CB16BE"/>
    <w:rsid w:val="00CB1884"/>
    <w:rsid w:val="00CB1D47"/>
    <w:rsid w:val="00CB1E84"/>
    <w:rsid w:val="00CB1F25"/>
    <w:rsid w:val="00CB2119"/>
    <w:rsid w:val="00CB219C"/>
    <w:rsid w:val="00CB21F2"/>
    <w:rsid w:val="00CB2339"/>
    <w:rsid w:val="00CB263E"/>
    <w:rsid w:val="00CB2759"/>
    <w:rsid w:val="00CB28F6"/>
    <w:rsid w:val="00CB2979"/>
    <w:rsid w:val="00CB2A4B"/>
    <w:rsid w:val="00CB2AA1"/>
    <w:rsid w:val="00CB2B8A"/>
    <w:rsid w:val="00CB2C0F"/>
    <w:rsid w:val="00CB2C70"/>
    <w:rsid w:val="00CB2C91"/>
    <w:rsid w:val="00CB2E70"/>
    <w:rsid w:val="00CB3241"/>
    <w:rsid w:val="00CB336E"/>
    <w:rsid w:val="00CB3566"/>
    <w:rsid w:val="00CB359B"/>
    <w:rsid w:val="00CB3E90"/>
    <w:rsid w:val="00CB3EA0"/>
    <w:rsid w:val="00CB3F91"/>
    <w:rsid w:val="00CB42BE"/>
    <w:rsid w:val="00CB436E"/>
    <w:rsid w:val="00CB443D"/>
    <w:rsid w:val="00CB4719"/>
    <w:rsid w:val="00CB48C4"/>
    <w:rsid w:val="00CB4BEC"/>
    <w:rsid w:val="00CB4EA6"/>
    <w:rsid w:val="00CB5192"/>
    <w:rsid w:val="00CB537C"/>
    <w:rsid w:val="00CB56AB"/>
    <w:rsid w:val="00CB59AA"/>
    <w:rsid w:val="00CB5C37"/>
    <w:rsid w:val="00CB6051"/>
    <w:rsid w:val="00CB607E"/>
    <w:rsid w:val="00CB60DD"/>
    <w:rsid w:val="00CB707D"/>
    <w:rsid w:val="00CB70E8"/>
    <w:rsid w:val="00CB735E"/>
    <w:rsid w:val="00CB7506"/>
    <w:rsid w:val="00CB75F9"/>
    <w:rsid w:val="00CB77BE"/>
    <w:rsid w:val="00CB785C"/>
    <w:rsid w:val="00CB7924"/>
    <w:rsid w:val="00CB79C4"/>
    <w:rsid w:val="00CB7CCF"/>
    <w:rsid w:val="00CB7F22"/>
    <w:rsid w:val="00CB7F4F"/>
    <w:rsid w:val="00CC0597"/>
    <w:rsid w:val="00CC0647"/>
    <w:rsid w:val="00CC0746"/>
    <w:rsid w:val="00CC0A7C"/>
    <w:rsid w:val="00CC0A90"/>
    <w:rsid w:val="00CC0E38"/>
    <w:rsid w:val="00CC1990"/>
    <w:rsid w:val="00CC1EEA"/>
    <w:rsid w:val="00CC1FB0"/>
    <w:rsid w:val="00CC218F"/>
    <w:rsid w:val="00CC2287"/>
    <w:rsid w:val="00CC2335"/>
    <w:rsid w:val="00CC247E"/>
    <w:rsid w:val="00CC255E"/>
    <w:rsid w:val="00CC26B0"/>
    <w:rsid w:val="00CC270F"/>
    <w:rsid w:val="00CC2A28"/>
    <w:rsid w:val="00CC2AA2"/>
    <w:rsid w:val="00CC2B0B"/>
    <w:rsid w:val="00CC2CD4"/>
    <w:rsid w:val="00CC2F73"/>
    <w:rsid w:val="00CC305F"/>
    <w:rsid w:val="00CC310B"/>
    <w:rsid w:val="00CC3316"/>
    <w:rsid w:val="00CC35BD"/>
    <w:rsid w:val="00CC373A"/>
    <w:rsid w:val="00CC38AE"/>
    <w:rsid w:val="00CC39A4"/>
    <w:rsid w:val="00CC39E1"/>
    <w:rsid w:val="00CC3AEB"/>
    <w:rsid w:val="00CC3B46"/>
    <w:rsid w:val="00CC3CA5"/>
    <w:rsid w:val="00CC3CDC"/>
    <w:rsid w:val="00CC4521"/>
    <w:rsid w:val="00CC468F"/>
    <w:rsid w:val="00CC482A"/>
    <w:rsid w:val="00CC4A5C"/>
    <w:rsid w:val="00CC4A69"/>
    <w:rsid w:val="00CC4B24"/>
    <w:rsid w:val="00CC4BBF"/>
    <w:rsid w:val="00CC4D50"/>
    <w:rsid w:val="00CC4E8E"/>
    <w:rsid w:val="00CC532B"/>
    <w:rsid w:val="00CC55F7"/>
    <w:rsid w:val="00CC5687"/>
    <w:rsid w:val="00CC59D0"/>
    <w:rsid w:val="00CC59E1"/>
    <w:rsid w:val="00CC59E6"/>
    <w:rsid w:val="00CC5B4C"/>
    <w:rsid w:val="00CC6515"/>
    <w:rsid w:val="00CC6539"/>
    <w:rsid w:val="00CC65A0"/>
    <w:rsid w:val="00CC6DBD"/>
    <w:rsid w:val="00CC6F79"/>
    <w:rsid w:val="00CC6FEC"/>
    <w:rsid w:val="00CC73FC"/>
    <w:rsid w:val="00CC7606"/>
    <w:rsid w:val="00CC782C"/>
    <w:rsid w:val="00CD003A"/>
    <w:rsid w:val="00CD050B"/>
    <w:rsid w:val="00CD0791"/>
    <w:rsid w:val="00CD07EF"/>
    <w:rsid w:val="00CD092C"/>
    <w:rsid w:val="00CD0BD8"/>
    <w:rsid w:val="00CD0DBE"/>
    <w:rsid w:val="00CD0E5C"/>
    <w:rsid w:val="00CD0EE5"/>
    <w:rsid w:val="00CD10DD"/>
    <w:rsid w:val="00CD164A"/>
    <w:rsid w:val="00CD16AE"/>
    <w:rsid w:val="00CD16BF"/>
    <w:rsid w:val="00CD1A91"/>
    <w:rsid w:val="00CD1D64"/>
    <w:rsid w:val="00CD1F11"/>
    <w:rsid w:val="00CD21C1"/>
    <w:rsid w:val="00CD22B1"/>
    <w:rsid w:val="00CD2516"/>
    <w:rsid w:val="00CD2A72"/>
    <w:rsid w:val="00CD2B6A"/>
    <w:rsid w:val="00CD2BCE"/>
    <w:rsid w:val="00CD2E85"/>
    <w:rsid w:val="00CD36D9"/>
    <w:rsid w:val="00CD3AD5"/>
    <w:rsid w:val="00CD3C19"/>
    <w:rsid w:val="00CD3C1F"/>
    <w:rsid w:val="00CD4081"/>
    <w:rsid w:val="00CD40A7"/>
    <w:rsid w:val="00CD4133"/>
    <w:rsid w:val="00CD4366"/>
    <w:rsid w:val="00CD480F"/>
    <w:rsid w:val="00CD4A24"/>
    <w:rsid w:val="00CD4A31"/>
    <w:rsid w:val="00CD4E97"/>
    <w:rsid w:val="00CD576D"/>
    <w:rsid w:val="00CD5933"/>
    <w:rsid w:val="00CD5B96"/>
    <w:rsid w:val="00CD5BCA"/>
    <w:rsid w:val="00CD6515"/>
    <w:rsid w:val="00CD6AF4"/>
    <w:rsid w:val="00CD7299"/>
    <w:rsid w:val="00CD7482"/>
    <w:rsid w:val="00CD7691"/>
    <w:rsid w:val="00CD7B55"/>
    <w:rsid w:val="00CD7D19"/>
    <w:rsid w:val="00CD7D3C"/>
    <w:rsid w:val="00CE05D3"/>
    <w:rsid w:val="00CE0739"/>
    <w:rsid w:val="00CE0756"/>
    <w:rsid w:val="00CE076B"/>
    <w:rsid w:val="00CE0777"/>
    <w:rsid w:val="00CE0A8F"/>
    <w:rsid w:val="00CE0CA9"/>
    <w:rsid w:val="00CE1071"/>
    <w:rsid w:val="00CE1166"/>
    <w:rsid w:val="00CE1A34"/>
    <w:rsid w:val="00CE1D68"/>
    <w:rsid w:val="00CE1F37"/>
    <w:rsid w:val="00CE229B"/>
    <w:rsid w:val="00CE2629"/>
    <w:rsid w:val="00CE2823"/>
    <w:rsid w:val="00CE296E"/>
    <w:rsid w:val="00CE2AC4"/>
    <w:rsid w:val="00CE2AEE"/>
    <w:rsid w:val="00CE2B14"/>
    <w:rsid w:val="00CE3119"/>
    <w:rsid w:val="00CE3149"/>
    <w:rsid w:val="00CE31D7"/>
    <w:rsid w:val="00CE33DB"/>
    <w:rsid w:val="00CE3495"/>
    <w:rsid w:val="00CE3A80"/>
    <w:rsid w:val="00CE3D7F"/>
    <w:rsid w:val="00CE3E56"/>
    <w:rsid w:val="00CE3F8F"/>
    <w:rsid w:val="00CE3FE2"/>
    <w:rsid w:val="00CE4149"/>
    <w:rsid w:val="00CE44EC"/>
    <w:rsid w:val="00CE4564"/>
    <w:rsid w:val="00CE4BCC"/>
    <w:rsid w:val="00CE4C74"/>
    <w:rsid w:val="00CE4E0D"/>
    <w:rsid w:val="00CE4F76"/>
    <w:rsid w:val="00CE5108"/>
    <w:rsid w:val="00CE5779"/>
    <w:rsid w:val="00CE5B1B"/>
    <w:rsid w:val="00CE5C91"/>
    <w:rsid w:val="00CE5E06"/>
    <w:rsid w:val="00CE5E84"/>
    <w:rsid w:val="00CE5F1C"/>
    <w:rsid w:val="00CE5FFF"/>
    <w:rsid w:val="00CE6090"/>
    <w:rsid w:val="00CE613A"/>
    <w:rsid w:val="00CE61DB"/>
    <w:rsid w:val="00CE63F7"/>
    <w:rsid w:val="00CE64EE"/>
    <w:rsid w:val="00CE66BB"/>
    <w:rsid w:val="00CE6BE5"/>
    <w:rsid w:val="00CE6D01"/>
    <w:rsid w:val="00CE70FE"/>
    <w:rsid w:val="00CE727D"/>
    <w:rsid w:val="00CE729B"/>
    <w:rsid w:val="00CE7742"/>
    <w:rsid w:val="00CE77AE"/>
    <w:rsid w:val="00CE7A43"/>
    <w:rsid w:val="00CE7A80"/>
    <w:rsid w:val="00CE7B31"/>
    <w:rsid w:val="00CE7D46"/>
    <w:rsid w:val="00CE7EDB"/>
    <w:rsid w:val="00CE7FFA"/>
    <w:rsid w:val="00CF0145"/>
    <w:rsid w:val="00CF073F"/>
    <w:rsid w:val="00CF08A2"/>
    <w:rsid w:val="00CF08C6"/>
    <w:rsid w:val="00CF101D"/>
    <w:rsid w:val="00CF11C2"/>
    <w:rsid w:val="00CF12F3"/>
    <w:rsid w:val="00CF166C"/>
    <w:rsid w:val="00CF1DC6"/>
    <w:rsid w:val="00CF219B"/>
    <w:rsid w:val="00CF2819"/>
    <w:rsid w:val="00CF2892"/>
    <w:rsid w:val="00CF28E1"/>
    <w:rsid w:val="00CF290C"/>
    <w:rsid w:val="00CF2ADA"/>
    <w:rsid w:val="00CF2E93"/>
    <w:rsid w:val="00CF2EA9"/>
    <w:rsid w:val="00CF2FE8"/>
    <w:rsid w:val="00CF30B5"/>
    <w:rsid w:val="00CF3243"/>
    <w:rsid w:val="00CF3325"/>
    <w:rsid w:val="00CF3371"/>
    <w:rsid w:val="00CF34B5"/>
    <w:rsid w:val="00CF36F3"/>
    <w:rsid w:val="00CF373E"/>
    <w:rsid w:val="00CF3769"/>
    <w:rsid w:val="00CF39A5"/>
    <w:rsid w:val="00CF3CFC"/>
    <w:rsid w:val="00CF3F15"/>
    <w:rsid w:val="00CF401F"/>
    <w:rsid w:val="00CF42A3"/>
    <w:rsid w:val="00CF448B"/>
    <w:rsid w:val="00CF4727"/>
    <w:rsid w:val="00CF47F9"/>
    <w:rsid w:val="00CF50A0"/>
    <w:rsid w:val="00CF5575"/>
    <w:rsid w:val="00CF55E4"/>
    <w:rsid w:val="00CF563B"/>
    <w:rsid w:val="00CF57BF"/>
    <w:rsid w:val="00CF584C"/>
    <w:rsid w:val="00CF5AB5"/>
    <w:rsid w:val="00CF5FD5"/>
    <w:rsid w:val="00CF61D1"/>
    <w:rsid w:val="00CF63C6"/>
    <w:rsid w:val="00CF670F"/>
    <w:rsid w:val="00CF67F0"/>
    <w:rsid w:val="00CF6869"/>
    <w:rsid w:val="00CF6B6F"/>
    <w:rsid w:val="00CF6CEF"/>
    <w:rsid w:val="00CF6D56"/>
    <w:rsid w:val="00CF6EF2"/>
    <w:rsid w:val="00CF6F6B"/>
    <w:rsid w:val="00CF762D"/>
    <w:rsid w:val="00CF7869"/>
    <w:rsid w:val="00CF7E7B"/>
    <w:rsid w:val="00CF7F67"/>
    <w:rsid w:val="00D00247"/>
    <w:rsid w:val="00D00260"/>
    <w:rsid w:val="00D00443"/>
    <w:rsid w:val="00D0045F"/>
    <w:rsid w:val="00D0049F"/>
    <w:rsid w:val="00D00596"/>
    <w:rsid w:val="00D0064B"/>
    <w:rsid w:val="00D0077D"/>
    <w:rsid w:val="00D00825"/>
    <w:rsid w:val="00D00828"/>
    <w:rsid w:val="00D00B69"/>
    <w:rsid w:val="00D00D2B"/>
    <w:rsid w:val="00D0112A"/>
    <w:rsid w:val="00D018DE"/>
    <w:rsid w:val="00D01949"/>
    <w:rsid w:val="00D01A4D"/>
    <w:rsid w:val="00D01D27"/>
    <w:rsid w:val="00D01FBF"/>
    <w:rsid w:val="00D02115"/>
    <w:rsid w:val="00D028B9"/>
    <w:rsid w:val="00D02A1B"/>
    <w:rsid w:val="00D037EE"/>
    <w:rsid w:val="00D03B3A"/>
    <w:rsid w:val="00D03D4D"/>
    <w:rsid w:val="00D03F94"/>
    <w:rsid w:val="00D0412D"/>
    <w:rsid w:val="00D04132"/>
    <w:rsid w:val="00D04180"/>
    <w:rsid w:val="00D04B18"/>
    <w:rsid w:val="00D04EF5"/>
    <w:rsid w:val="00D04EF7"/>
    <w:rsid w:val="00D04FC3"/>
    <w:rsid w:val="00D05319"/>
    <w:rsid w:val="00D0543A"/>
    <w:rsid w:val="00D0558E"/>
    <w:rsid w:val="00D055BD"/>
    <w:rsid w:val="00D05687"/>
    <w:rsid w:val="00D05988"/>
    <w:rsid w:val="00D05F3E"/>
    <w:rsid w:val="00D05FC4"/>
    <w:rsid w:val="00D060C7"/>
    <w:rsid w:val="00D06329"/>
    <w:rsid w:val="00D069FC"/>
    <w:rsid w:val="00D06A01"/>
    <w:rsid w:val="00D06F83"/>
    <w:rsid w:val="00D0700A"/>
    <w:rsid w:val="00D071D9"/>
    <w:rsid w:val="00D071F1"/>
    <w:rsid w:val="00D07449"/>
    <w:rsid w:val="00D075B8"/>
    <w:rsid w:val="00D07A19"/>
    <w:rsid w:val="00D07C4E"/>
    <w:rsid w:val="00D07CF7"/>
    <w:rsid w:val="00D07D13"/>
    <w:rsid w:val="00D07DF9"/>
    <w:rsid w:val="00D10112"/>
    <w:rsid w:val="00D101A7"/>
    <w:rsid w:val="00D10246"/>
    <w:rsid w:val="00D104F6"/>
    <w:rsid w:val="00D105D6"/>
    <w:rsid w:val="00D1061F"/>
    <w:rsid w:val="00D106C8"/>
    <w:rsid w:val="00D106D1"/>
    <w:rsid w:val="00D107DE"/>
    <w:rsid w:val="00D10A19"/>
    <w:rsid w:val="00D10DB7"/>
    <w:rsid w:val="00D111E3"/>
    <w:rsid w:val="00D11A78"/>
    <w:rsid w:val="00D11D13"/>
    <w:rsid w:val="00D11F57"/>
    <w:rsid w:val="00D1200D"/>
    <w:rsid w:val="00D120DE"/>
    <w:rsid w:val="00D12130"/>
    <w:rsid w:val="00D12595"/>
    <w:rsid w:val="00D12B10"/>
    <w:rsid w:val="00D12B91"/>
    <w:rsid w:val="00D12C98"/>
    <w:rsid w:val="00D13A9E"/>
    <w:rsid w:val="00D141CC"/>
    <w:rsid w:val="00D14436"/>
    <w:rsid w:val="00D147B7"/>
    <w:rsid w:val="00D149C4"/>
    <w:rsid w:val="00D15026"/>
    <w:rsid w:val="00D155E2"/>
    <w:rsid w:val="00D15609"/>
    <w:rsid w:val="00D158FD"/>
    <w:rsid w:val="00D15C4A"/>
    <w:rsid w:val="00D15CFC"/>
    <w:rsid w:val="00D15D0E"/>
    <w:rsid w:val="00D15D96"/>
    <w:rsid w:val="00D15DD8"/>
    <w:rsid w:val="00D16686"/>
    <w:rsid w:val="00D16A15"/>
    <w:rsid w:val="00D16C54"/>
    <w:rsid w:val="00D16CD6"/>
    <w:rsid w:val="00D16E4D"/>
    <w:rsid w:val="00D16F8D"/>
    <w:rsid w:val="00D17009"/>
    <w:rsid w:val="00D1701B"/>
    <w:rsid w:val="00D170BD"/>
    <w:rsid w:val="00D17396"/>
    <w:rsid w:val="00D17450"/>
    <w:rsid w:val="00D17883"/>
    <w:rsid w:val="00D1789A"/>
    <w:rsid w:val="00D17E3A"/>
    <w:rsid w:val="00D17EC6"/>
    <w:rsid w:val="00D204B3"/>
    <w:rsid w:val="00D20702"/>
    <w:rsid w:val="00D20736"/>
    <w:rsid w:val="00D20737"/>
    <w:rsid w:val="00D207B3"/>
    <w:rsid w:val="00D20A44"/>
    <w:rsid w:val="00D20FB4"/>
    <w:rsid w:val="00D20FE4"/>
    <w:rsid w:val="00D21091"/>
    <w:rsid w:val="00D21135"/>
    <w:rsid w:val="00D2126A"/>
    <w:rsid w:val="00D21381"/>
    <w:rsid w:val="00D21471"/>
    <w:rsid w:val="00D214AE"/>
    <w:rsid w:val="00D21837"/>
    <w:rsid w:val="00D2192A"/>
    <w:rsid w:val="00D21CC3"/>
    <w:rsid w:val="00D22620"/>
    <w:rsid w:val="00D22B73"/>
    <w:rsid w:val="00D22C7F"/>
    <w:rsid w:val="00D230CC"/>
    <w:rsid w:val="00D230DF"/>
    <w:rsid w:val="00D230FE"/>
    <w:rsid w:val="00D23293"/>
    <w:rsid w:val="00D2342D"/>
    <w:rsid w:val="00D23504"/>
    <w:rsid w:val="00D2370D"/>
    <w:rsid w:val="00D238B0"/>
    <w:rsid w:val="00D23A26"/>
    <w:rsid w:val="00D23AA9"/>
    <w:rsid w:val="00D23D13"/>
    <w:rsid w:val="00D24037"/>
    <w:rsid w:val="00D24767"/>
    <w:rsid w:val="00D2476C"/>
    <w:rsid w:val="00D24779"/>
    <w:rsid w:val="00D24937"/>
    <w:rsid w:val="00D2493B"/>
    <w:rsid w:val="00D2494B"/>
    <w:rsid w:val="00D249CA"/>
    <w:rsid w:val="00D24DB1"/>
    <w:rsid w:val="00D24DDE"/>
    <w:rsid w:val="00D2506B"/>
    <w:rsid w:val="00D250A6"/>
    <w:rsid w:val="00D250CC"/>
    <w:rsid w:val="00D25274"/>
    <w:rsid w:val="00D25279"/>
    <w:rsid w:val="00D2555E"/>
    <w:rsid w:val="00D25655"/>
    <w:rsid w:val="00D257D5"/>
    <w:rsid w:val="00D25978"/>
    <w:rsid w:val="00D25B9E"/>
    <w:rsid w:val="00D25BB7"/>
    <w:rsid w:val="00D265FF"/>
    <w:rsid w:val="00D26861"/>
    <w:rsid w:val="00D2691E"/>
    <w:rsid w:val="00D26E6C"/>
    <w:rsid w:val="00D272B2"/>
    <w:rsid w:val="00D27384"/>
    <w:rsid w:val="00D2744E"/>
    <w:rsid w:val="00D27843"/>
    <w:rsid w:val="00D27A86"/>
    <w:rsid w:val="00D27D19"/>
    <w:rsid w:val="00D30193"/>
    <w:rsid w:val="00D3029B"/>
    <w:rsid w:val="00D306C3"/>
    <w:rsid w:val="00D3077D"/>
    <w:rsid w:val="00D307C3"/>
    <w:rsid w:val="00D307EB"/>
    <w:rsid w:val="00D30909"/>
    <w:rsid w:val="00D30973"/>
    <w:rsid w:val="00D30C69"/>
    <w:rsid w:val="00D30E08"/>
    <w:rsid w:val="00D30FBE"/>
    <w:rsid w:val="00D31274"/>
    <w:rsid w:val="00D31394"/>
    <w:rsid w:val="00D316AA"/>
    <w:rsid w:val="00D317A4"/>
    <w:rsid w:val="00D317E4"/>
    <w:rsid w:val="00D31A27"/>
    <w:rsid w:val="00D31BC6"/>
    <w:rsid w:val="00D31D00"/>
    <w:rsid w:val="00D32455"/>
    <w:rsid w:val="00D32494"/>
    <w:rsid w:val="00D32A4B"/>
    <w:rsid w:val="00D32BF1"/>
    <w:rsid w:val="00D3312C"/>
    <w:rsid w:val="00D33204"/>
    <w:rsid w:val="00D3329C"/>
    <w:rsid w:val="00D332E9"/>
    <w:rsid w:val="00D33347"/>
    <w:rsid w:val="00D33C74"/>
    <w:rsid w:val="00D33D23"/>
    <w:rsid w:val="00D33D2D"/>
    <w:rsid w:val="00D33DB9"/>
    <w:rsid w:val="00D343EC"/>
    <w:rsid w:val="00D3441C"/>
    <w:rsid w:val="00D34802"/>
    <w:rsid w:val="00D348D2"/>
    <w:rsid w:val="00D34C79"/>
    <w:rsid w:val="00D34E6E"/>
    <w:rsid w:val="00D35074"/>
    <w:rsid w:val="00D3512C"/>
    <w:rsid w:val="00D35512"/>
    <w:rsid w:val="00D360E4"/>
    <w:rsid w:val="00D36218"/>
    <w:rsid w:val="00D363B7"/>
    <w:rsid w:val="00D36993"/>
    <w:rsid w:val="00D36E77"/>
    <w:rsid w:val="00D370C5"/>
    <w:rsid w:val="00D373A0"/>
    <w:rsid w:val="00D37CC5"/>
    <w:rsid w:val="00D37D7B"/>
    <w:rsid w:val="00D37FEC"/>
    <w:rsid w:val="00D4005C"/>
    <w:rsid w:val="00D4037A"/>
    <w:rsid w:val="00D40405"/>
    <w:rsid w:val="00D40730"/>
    <w:rsid w:val="00D407B2"/>
    <w:rsid w:val="00D408DB"/>
    <w:rsid w:val="00D4096B"/>
    <w:rsid w:val="00D40A56"/>
    <w:rsid w:val="00D40AFB"/>
    <w:rsid w:val="00D40C72"/>
    <w:rsid w:val="00D40F53"/>
    <w:rsid w:val="00D40FBF"/>
    <w:rsid w:val="00D41310"/>
    <w:rsid w:val="00D413D2"/>
    <w:rsid w:val="00D4144D"/>
    <w:rsid w:val="00D41CD2"/>
    <w:rsid w:val="00D41D51"/>
    <w:rsid w:val="00D41D5A"/>
    <w:rsid w:val="00D41DCE"/>
    <w:rsid w:val="00D41F10"/>
    <w:rsid w:val="00D421A9"/>
    <w:rsid w:val="00D4235B"/>
    <w:rsid w:val="00D42516"/>
    <w:rsid w:val="00D4275D"/>
    <w:rsid w:val="00D42776"/>
    <w:rsid w:val="00D42B98"/>
    <w:rsid w:val="00D42C54"/>
    <w:rsid w:val="00D42C83"/>
    <w:rsid w:val="00D42F30"/>
    <w:rsid w:val="00D42F82"/>
    <w:rsid w:val="00D42FBC"/>
    <w:rsid w:val="00D43351"/>
    <w:rsid w:val="00D4335A"/>
    <w:rsid w:val="00D4362D"/>
    <w:rsid w:val="00D43C19"/>
    <w:rsid w:val="00D43DA2"/>
    <w:rsid w:val="00D4415D"/>
    <w:rsid w:val="00D44488"/>
    <w:rsid w:val="00D447AE"/>
    <w:rsid w:val="00D448DB"/>
    <w:rsid w:val="00D44F88"/>
    <w:rsid w:val="00D45048"/>
    <w:rsid w:val="00D45108"/>
    <w:rsid w:val="00D4551A"/>
    <w:rsid w:val="00D457A6"/>
    <w:rsid w:val="00D45CA4"/>
    <w:rsid w:val="00D45FD6"/>
    <w:rsid w:val="00D46137"/>
    <w:rsid w:val="00D463BA"/>
    <w:rsid w:val="00D4667E"/>
    <w:rsid w:val="00D466F3"/>
    <w:rsid w:val="00D46810"/>
    <w:rsid w:val="00D46F53"/>
    <w:rsid w:val="00D47315"/>
    <w:rsid w:val="00D4733A"/>
    <w:rsid w:val="00D4745A"/>
    <w:rsid w:val="00D475DF"/>
    <w:rsid w:val="00D4766E"/>
    <w:rsid w:val="00D476AD"/>
    <w:rsid w:val="00D477AB"/>
    <w:rsid w:val="00D47A85"/>
    <w:rsid w:val="00D47AD5"/>
    <w:rsid w:val="00D47CB5"/>
    <w:rsid w:val="00D47CB8"/>
    <w:rsid w:val="00D47CD3"/>
    <w:rsid w:val="00D47DE7"/>
    <w:rsid w:val="00D47F74"/>
    <w:rsid w:val="00D50214"/>
    <w:rsid w:val="00D502C6"/>
    <w:rsid w:val="00D5046F"/>
    <w:rsid w:val="00D5069A"/>
    <w:rsid w:val="00D509FE"/>
    <w:rsid w:val="00D50D35"/>
    <w:rsid w:val="00D50E5A"/>
    <w:rsid w:val="00D51482"/>
    <w:rsid w:val="00D51496"/>
    <w:rsid w:val="00D518C8"/>
    <w:rsid w:val="00D51BD5"/>
    <w:rsid w:val="00D51E49"/>
    <w:rsid w:val="00D51ED9"/>
    <w:rsid w:val="00D51F5E"/>
    <w:rsid w:val="00D51F99"/>
    <w:rsid w:val="00D5215D"/>
    <w:rsid w:val="00D5277D"/>
    <w:rsid w:val="00D52795"/>
    <w:rsid w:val="00D5340C"/>
    <w:rsid w:val="00D5344B"/>
    <w:rsid w:val="00D5390E"/>
    <w:rsid w:val="00D53DD4"/>
    <w:rsid w:val="00D53F97"/>
    <w:rsid w:val="00D5441C"/>
    <w:rsid w:val="00D5502A"/>
    <w:rsid w:val="00D550F7"/>
    <w:rsid w:val="00D551E6"/>
    <w:rsid w:val="00D553D4"/>
    <w:rsid w:val="00D55529"/>
    <w:rsid w:val="00D5589D"/>
    <w:rsid w:val="00D55AB8"/>
    <w:rsid w:val="00D55CC9"/>
    <w:rsid w:val="00D55D59"/>
    <w:rsid w:val="00D55DBC"/>
    <w:rsid w:val="00D55EF7"/>
    <w:rsid w:val="00D56013"/>
    <w:rsid w:val="00D5636A"/>
    <w:rsid w:val="00D5655F"/>
    <w:rsid w:val="00D565B1"/>
    <w:rsid w:val="00D569C1"/>
    <w:rsid w:val="00D56C41"/>
    <w:rsid w:val="00D573A0"/>
    <w:rsid w:val="00D576A0"/>
    <w:rsid w:val="00D57975"/>
    <w:rsid w:val="00D57B13"/>
    <w:rsid w:val="00D57CE4"/>
    <w:rsid w:val="00D57ED6"/>
    <w:rsid w:val="00D601FA"/>
    <w:rsid w:val="00D602A9"/>
    <w:rsid w:val="00D604B8"/>
    <w:rsid w:val="00D607F0"/>
    <w:rsid w:val="00D609C7"/>
    <w:rsid w:val="00D60C33"/>
    <w:rsid w:val="00D61049"/>
    <w:rsid w:val="00D61561"/>
    <w:rsid w:val="00D61C46"/>
    <w:rsid w:val="00D61CF3"/>
    <w:rsid w:val="00D61E6F"/>
    <w:rsid w:val="00D62534"/>
    <w:rsid w:val="00D62629"/>
    <w:rsid w:val="00D6274B"/>
    <w:rsid w:val="00D6282C"/>
    <w:rsid w:val="00D62835"/>
    <w:rsid w:val="00D62A10"/>
    <w:rsid w:val="00D63028"/>
    <w:rsid w:val="00D6332C"/>
    <w:rsid w:val="00D6358A"/>
    <w:rsid w:val="00D63658"/>
    <w:rsid w:val="00D63AFD"/>
    <w:rsid w:val="00D63C91"/>
    <w:rsid w:val="00D63CC5"/>
    <w:rsid w:val="00D640AC"/>
    <w:rsid w:val="00D64138"/>
    <w:rsid w:val="00D64665"/>
    <w:rsid w:val="00D64974"/>
    <w:rsid w:val="00D64CD6"/>
    <w:rsid w:val="00D64F51"/>
    <w:rsid w:val="00D65183"/>
    <w:rsid w:val="00D65263"/>
    <w:rsid w:val="00D6552B"/>
    <w:rsid w:val="00D6571B"/>
    <w:rsid w:val="00D65751"/>
    <w:rsid w:val="00D65E68"/>
    <w:rsid w:val="00D65FCD"/>
    <w:rsid w:val="00D660ED"/>
    <w:rsid w:val="00D660F5"/>
    <w:rsid w:val="00D661A9"/>
    <w:rsid w:val="00D66239"/>
    <w:rsid w:val="00D6639D"/>
    <w:rsid w:val="00D666DD"/>
    <w:rsid w:val="00D666EF"/>
    <w:rsid w:val="00D66B90"/>
    <w:rsid w:val="00D66C96"/>
    <w:rsid w:val="00D66D47"/>
    <w:rsid w:val="00D66DEE"/>
    <w:rsid w:val="00D676D7"/>
    <w:rsid w:val="00D676FC"/>
    <w:rsid w:val="00D67776"/>
    <w:rsid w:val="00D67AB1"/>
    <w:rsid w:val="00D67AEC"/>
    <w:rsid w:val="00D67ED5"/>
    <w:rsid w:val="00D67FA2"/>
    <w:rsid w:val="00D67FA7"/>
    <w:rsid w:val="00D70201"/>
    <w:rsid w:val="00D704E6"/>
    <w:rsid w:val="00D70734"/>
    <w:rsid w:val="00D70992"/>
    <w:rsid w:val="00D709E4"/>
    <w:rsid w:val="00D70DA9"/>
    <w:rsid w:val="00D70E78"/>
    <w:rsid w:val="00D715A7"/>
    <w:rsid w:val="00D71932"/>
    <w:rsid w:val="00D72124"/>
    <w:rsid w:val="00D7250F"/>
    <w:rsid w:val="00D72C05"/>
    <w:rsid w:val="00D72C52"/>
    <w:rsid w:val="00D72D4A"/>
    <w:rsid w:val="00D72D75"/>
    <w:rsid w:val="00D73157"/>
    <w:rsid w:val="00D73368"/>
    <w:rsid w:val="00D734FB"/>
    <w:rsid w:val="00D73B92"/>
    <w:rsid w:val="00D740F6"/>
    <w:rsid w:val="00D744F4"/>
    <w:rsid w:val="00D74A15"/>
    <w:rsid w:val="00D74A66"/>
    <w:rsid w:val="00D74CF7"/>
    <w:rsid w:val="00D74E55"/>
    <w:rsid w:val="00D74EDB"/>
    <w:rsid w:val="00D74F0E"/>
    <w:rsid w:val="00D7531A"/>
    <w:rsid w:val="00D7550D"/>
    <w:rsid w:val="00D75533"/>
    <w:rsid w:val="00D755F8"/>
    <w:rsid w:val="00D757C0"/>
    <w:rsid w:val="00D75BCB"/>
    <w:rsid w:val="00D75FD8"/>
    <w:rsid w:val="00D767A4"/>
    <w:rsid w:val="00D76824"/>
    <w:rsid w:val="00D76BC1"/>
    <w:rsid w:val="00D76BCD"/>
    <w:rsid w:val="00D76CB3"/>
    <w:rsid w:val="00D779FB"/>
    <w:rsid w:val="00D77A20"/>
    <w:rsid w:val="00D77C4B"/>
    <w:rsid w:val="00D803B6"/>
    <w:rsid w:val="00D80453"/>
    <w:rsid w:val="00D80A62"/>
    <w:rsid w:val="00D80E9A"/>
    <w:rsid w:val="00D80EC8"/>
    <w:rsid w:val="00D810EC"/>
    <w:rsid w:val="00D81188"/>
    <w:rsid w:val="00D8135F"/>
    <w:rsid w:val="00D817AA"/>
    <w:rsid w:val="00D81996"/>
    <w:rsid w:val="00D81CD8"/>
    <w:rsid w:val="00D81DD1"/>
    <w:rsid w:val="00D81E30"/>
    <w:rsid w:val="00D81EF1"/>
    <w:rsid w:val="00D8243C"/>
    <w:rsid w:val="00D826A3"/>
    <w:rsid w:val="00D8275F"/>
    <w:rsid w:val="00D828D8"/>
    <w:rsid w:val="00D82B40"/>
    <w:rsid w:val="00D82F72"/>
    <w:rsid w:val="00D836D9"/>
    <w:rsid w:val="00D83AA8"/>
    <w:rsid w:val="00D83D55"/>
    <w:rsid w:val="00D840C0"/>
    <w:rsid w:val="00D8414E"/>
    <w:rsid w:val="00D84590"/>
    <w:rsid w:val="00D84596"/>
    <w:rsid w:val="00D84B00"/>
    <w:rsid w:val="00D84DB3"/>
    <w:rsid w:val="00D852C2"/>
    <w:rsid w:val="00D8566A"/>
    <w:rsid w:val="00D8580D"/>
    <w:rsid w:val="00D85848"/>
    <w:rsid w:val="00D85B01"/>
    <w:rsid w:val="00D85E18"/>
    <w:rsid w:val="00D85E1E"/>
    <w:rsid w:val="00D85FA2"/>
    <w:rsid w:val="00D860D1"/>
    <w:rsid w:val="00D861BF"/>
    <w:rsid w:val="00D862E9"/>
    <w:rsid w:val="00D86508"/>
    <w:rsid w:val="00D86727"/>
    <w:rsid w:val="00D86996"/>
    <w:rsid w:val="00D86B44"/>
    <w:rsid w:val="00D86BB9"/>
    <w:rsid w:val="00D86F58"/>
    <w:rsid w:val="00D86FB2"/>
    <w:rsid w:val="00D87027"/>
    <w:rsid w:val="00D871AD"/>
    <w:rsid w:val="00D8767B"/>
    <w:rsid w:val="00D876F7"/>
    <w:rsid w:val="00D87751"/>
    <w:rsid w:val="00D877C3"/>
    <w:rsid w:val="00D8787D"/>
    <w:rsid w:val="00D87B98"/>
    <w:rsid w:val="00D87CDA"/>
    <w:rsid w:val="00D87F65"/>
    <w:rsid w:val="00D87FE3"/>
    <w:rsid w:val="00D90010"/>
    <w:rsid w:val="00D90559"/>
    <w:rsid w:val="00D90659"/>
    <w:rsid w:val="00D906C2"/>
    <w:rsid w:val="00D90C21"/>
    <w:rsid w:val="00D91603"/>
    <w:rsid w:val="00D919CA"/>
    <w:rsid w:val="00D91A68"/>
    <w:rsid w:val="00D91BFC"/>
    <w:rsid w:val="00D91C73"/>
    <w:rsid w:val="00D91F71"/>
    <w:rsid w:val="00D91F76"/>
    <w:rsid w:val="00D921C9"/>
    <w:rsid w:val="00D92821"/>
    <w:rsid w:val="00D92CE5"/>
    <w:rsid w:val="00D92E11"/>
    <w:rsid w:val="00D92F88"/>
    <w:rsid w:val="00D9331C"/>
    <w:rsid w:val="00D9338F"/>
    <w:rsid w:val="00D93469"/>
    <w:rsid w:val="00D936B4"/>
    <w:rsid w:val="00D936C6"/>
    <w:rsid w:val="00D936C8"/>
    <w:rsid w:val="00D946B1"/>
    <w:rsid w:val="00D94735"/>
    <w:rsid w:val="00D94C0A"/>
    <w:rsid w:val="00D94C40"/>
    <w:rsid w:val="00D950A1"/>
    <w:rsid w:val="00D95294"/>
    <w:rsid w:val="00D95295"/>
    <w:rsid w:val="00D959A5"/>
    <w:rsid w:val="00D95D3B"/>
    <w:rsid w:val="00D95EA2"/>
    <w:rsid w:val="00D95ECF"/>
    <w:rsid w:val="00D96153"/>
    <w:rsid w:val="00D96369"/>
    <w:rsid w:val="00D96483"/>
    <w:rsid w:val="00D966B5"/>
    <w:rsid w:val="00D966C2"/>
    <w:rsid w:val="00D96AD7"/>
    <w:rsid w:val="00D96C64"/>
    <w:rsid w:val="00D97065"/>
    <w:rsid w:val="00D9729A"/>
    <w:rsid w:val="00D9796C"/>
    <w:rsid w:val="00D97A2A"/>
    <w:rsid w:val="00D97C82"/>
    <w:rsid w:val="00D97D62"/>
    <w:rsid w:val="00D97DA4"/>
    <w:rsid w:val="00DA0073"/>
    <w:rsid w:val="00DA01C1"/>
    <w:rsid w:val="00DA0277"/>
    <w:rsid w:val="00DA0406"/>
    <w:rsid w:val="00DA0420"/>
    <w:rsid w:val="00DA0710"/>
    <w:rsid w:val="00DA07DD"/>
    <w:rsid w:val="00DA0BD3"/>
    <w:rsid w:val="00DA0D41"/>
    <w:rsid w:val="00DA0E65"/>
    <w:rsid w:val="00DA12CF"/>
    <w:rsid w:val="00DA132F"/>
    <w:rsid w:val="00DA152F"/>
    <w:rsid w:val="00DA1629"/>
    <w:rsid w:val="00DA1804"/>
    <w:rsid w:val="00DA1A9D"/>
    <w:rsid w:val="00DA1E1D"/>
    <w:rsid w:val="00DA1F43"/>
    <w:rsid w:val="00DA2062"/>
    <w:rsid w:val="00DA2500"/>
    <w:rsid w:val="00DA2724"/>
    <w:rsid w:val="00DA29BC"/>
    <w:rsid w:val="00DA2AB4"/>
    <w:rsid w:val="00DA2CEE"/>
    <w:rsid w:val="00DA2E04"/>
    <w:rsid w:val="00DA3172"/>
    <w:rsid w:val="00DA3409"/>
    <w:rsid w:val="00DA3782"/>
    <w:rsid w:val="00DA3BB3"/>
    <w:rsid w:val="00DA3CAA"/>
    <w:rsid w:val="00DA3D91"/>
    <w:rsid w:val="00DA3DA9"/>
    <w:rsid w:val="00DA3DDC"/>
    <w:rsid w:val="00DA3E71"/>
    <w:rsid w:val="00DA3E9A"/>
    <w:rsid w:val="00DA4016"/>
    <w:rsid w:val="00DA4251"/>
    <w:rsid w:val="00DA47F2"/>
    <w:rsid w:val="00DA4841"/>
    <w:rsid w:val="00DA4CBB"/>
    <w:rsid w:val="00DA4DEF"/>
    <w:rsid w:val="00DA4F10"/>
    <w:rsid w:val="00DA5000"/>
    <w:rsid w:val="00DA5067"/>
    <w:rsid w:val="00DA5178"/>
    <w:rsid w:val="00DA51B2"/>
    <w:rsid w:val="00DA53E5"/>
    <w:rsid w:val="00DA5556"/>
    <w:rsid w:val="00DA5A1C"/>
    <w:rsid w:val="00DA60B5"/>
    <w:rsid w:val="00DA60D0"/>
    <w:rsid w:val="00DA6539"/>
    <w:rsid w:val="00DA6545"/>
    <w:rsid w:val="00DA6726"/>
    <w:rsid w:val="00DA6934"/>
    <w:rsid w:val="00DA6B09"/>
    <w:rsid w:val="00DA6B42"/>
    <w:rsid w:val="00DA6C13"/>
    <w:rsid w:val="00DA6DE3"/>
    <w:rsid w:val="00DA6E56"/>
    <w:rsid w:val="00DA6F6E"/>
    <w:rsid w:val="00DA6F8B"/>
    <w:rsid w:val="00DA72B3"/>
    <w:rsid w:val="00DA7391"/>
    <w:rsid w:val="00DA73C7"/>
    <w:rsid w:val="00DA7448"/>
    <w:rsid w:val="00DA76B2"/>
    <w:rsid w:val="00DA79B3"/>
    <w:rsid w:val="00DA7F23"/>
    <w:rsid w:val="00DB00F4"/>
    <w:rsid w:val="00DB01C3"/>
    <w:rsid w:val="00DB0380"/>
    <w:rsid w:val="00DB05CD"/>
    <w:rsid w:val="00DB0827"/>
    <w:rsid w:val="00DB0959"/>
    <w:rsid w:val="00DB0975"/>
    <w:rsid w:val="00DB0F9A"/>
    <w:rsid w:val="00DB1050"/>
    <w:rsid w:val="00DB1141"/>
    <w:rsid w:val="00DB11E5"/>
    <w:rsid w:val="00DB1712"/>
    <w:rsid w:val="00DB1850"/>
    <w:rsid w:val="00DB18E1"/>
    <w:rsid w:val="00DB1BA1"/>
    <w:rsid w:val="00DB1E8C"/>
    <w:rsid w:val="00DB2121"/>
    <w:rsid w:val="00DB2162"/>
    <w:rsid w:val="00DB2376"/>
    <w:rsid w:val="00DB2436"/>
    <w:rsid w:val="00DB2459"/>
    <w:rsid w:val="00DB24D0"/>
    <w:rsid w:val="00DB2659"/>
    <w:rsid w:val="00DB26A4"/>
    <w:rsid w:val="00DB295C"/>
    <w:rsid w:val="00DB3928"/>
    <w:rsid w:val="00DB3A5D"/>
    <w:rsid w:val="00DB3AE6"/>
    <w:rsid w:val="00DB3B3E"/>
    <w:rsid w:val="00DB3F31"/>
    <w:rsid w:val="00DB444F"/>
    <w:rsid w:val="00DB449A"/>
    <w:rsid w:val="00DB44C3"/>
    <w:rsid w:val="00DB468E"/>
    <w:rsid w:val="00DB4AC2"/>
    <w:rsid w:val="00DB4BB9"/>
    <w:rsid w:val="00DB5271"/>
    <w:rsid w:val="00DB559A"/>
    <w:rsid w:val="00DB5603"/>
    <w:rsid w:val="00DB5B3E"/>
    <w:rsid w:val="00DB5B8D"/>
    <w:rsid w:val="00DB5D73"/>
    <w:rsid w:val="00DB5ECF"/>
    <w:rsid w:val="00DB600E"/>
    <w:rsid w:val="00DB61D4"/>
    <w:rsid w:val="00DB6914"/>
    <w:rsid w:val="00DB691A"/>
    <w:rsid w:val="00DB69A6"/>
    <w:rsid w:val="00DB6A77"/>
    <w:rsid w:val="00DB6C9A"/>
    <w:rsid w:val="00DB6E8A"/>
    <w:rsid w:val="00DB72F7"/>
    <w:rsid w:val="00DB72F9"/>
    <w:rsid w:val="00DB7686"/>
    <w:rsid w:val="00DB76F8"/>
    <w:rsid w:val="00DB7845"/>
    <w:rsid w:val="00DB7B4E"/>
    <w:rsid w:val="00DB7BB9"/>
    <w:rsid w:val="00DB7EAE"/>
    <w:rsid w:val="00DC00AB"/>
    <w:rsid w:val="00DC05F4"/>
    <w:rsid w:val="00DC088A"/>
    <w:rsid w:val="00DC0E13"/>
    <w:rsid w:val="00DC109E"/>
    <w:rsid w:val="00DC11E7"/>
    <w:rsid w:val="00DC132C"/>
    <w:rsid w:val="00DC13FD"/>
    <w:rsid w:val="00DC1573"/>
    <w:rsid w:val="00DC17B1"/>
    <w:rsid w:val="00DC18A0"/>
    <w:rsid w:val="00DC18E5"/>
    <w:rsid w:val="00DC19C3"/>
    <w:rsid w:val="00DC1EF0"/>
    <w:rsid w:val="00DC2BD2"/>
    <w:rsid w:val="00DC2E3A"/>
    <w:rsid w:val="00DC2FF2"/>
    <w:rsid w:val="00DC304F"/>
    <w:rsid w:val="00DC311B"/>
    <w:rsid w:val="00DC3176"/>
    <w:rsid w:val="00DC359A"/>
    <w:rsid w:val="00DC3B16"/>
    <w:rsid w:val="00DC3B2B"/>
    <w:rsid w:val="00DC3BC1"/>
    <w:rsid w:val="00DC4488"/>
    <w:rsid w:val="00DC4664"/>
    <w:rsid w:val="00DC4A19"/>
    <w:rsid w:val="00DC5139"/>
    <w:rsid w:val="00DC5282"/>
    <w:rsid w:val="00DC537A"/>
    <w:rsid w:val="00DC53BF"/>
    <w:rsid w:val="00DC5676"/>
    <w:rsid w:val="00DC5B20"/>
    <w:rsid w:val="00DC5B7F"/>
    <w:rsid w:val="00DC5C94"/>
    <w:rsid w:val="00DC5D49"/>
    <w:rsid w:val="00DC6060"/>
    <w:rsid w:val="00DC6293"/>
    <w:rsid w:val="00DC63BD"/>
    <w:rsid w:val="00DC6681"/>
    <w:rsid w:val="00DC66E8"/>
    <w:rsid w:val="00DC68F0"/>
    <w:rsid w:val="00DC6A13"/>
    <w:rsid w:val="00DC6E55"/>
    <w:rsid w:val="00DC7099"/>
    <w:rsid w:val="00DC70E4"/>
    <w:rsid w:val="00DC712D"/>
    <w:rsid w:val="00DC7332"/>
    <w:rsid w:val="00DC747F"/>
    <w:rsid w:val="00DC75C5"/>
    <w:rsid w:val="00DC7BD7"/>
    <w:rsid w:val="00DC7C43"/>
    <w:rsid w:val="00DC7CAC"/>
    <w:rsid w:val="00DC7D55"/>
    <w:rsid w:val="00DC7D95"/>
    <w:rsid w:val="00DD0125"/>
    <w:rsid w:val="00DD0170"/>
    <w:rsid w:val="00DD02BC"/>
    <w:rsid w:val="00DD0AC3"/>
    <w:rsid w:val="00DD0D3B"/>
    <w:rsid w:val="00DD0D90"/>
    <w:rsid w:val="00DD1300"/>
    <w:rsid w:val="00DD1368"/>
    <w:rsid w:val="00DD1945"/>
    <w:rsid w:val="00DD1A10"/>
    <w:rsid w:val="00DD1AC6"/>
    <w:rsid w:val="00DD1AE7"/>
    <w:rsid w:val="00DD1AEC"/>
    <w:rsid w:val="00DD1C8F"/>
    <w:rsid w:val="00DD1CFC"/>
    <w:rsid w:val="00DD1D5C"/>
    <w:rsid w:val="00DD1E5E"/>
    <w:rsid w:val="00DD1FDA"/>
    <w:rsid w:val="00DD2482"/>
    <w:rsid w:val="00DD248B"/>
    <w:rsid w:val="00DD256D"/>
    <w:rsid w:val="00DD27CC"/>
    <w:rsid w:val="00DD2A99"/>
    <w:rsid w:val="00DD2B68"/>
    <w:rsid w:val="00DD3283"/>
    <w:rsid w:val="00DD35A4"/>
    <w:rsid w:val="00DD35FC"/>
    <w:rsid w:val="00DD376D"/>
    <w:rsid w:val="00DD3911"/>
    <w:rsid w:val="00DD396C"/>
    <w:rsid w:val="00DD3C18"/>
    <w:rsid w:val="00DD3E64"/>
    <w:rsid w:val="00DD3EAF"/>
    <w:rsid w:val="00DD3FE6"/>
    <w:rsid w:val="00DD45D0"/>
    <w:rsid w:val="00DD4727"/>
    <w:rsid w:val="00DD4CFE"/>
    <w:rsid w:val="00DD4D68"/>
    <w:rsid w:val="00DD4F1D"/>
    <w:rsid w:val="00DD518E"/>
    <w:rsid w:val="00DD55C7"/>
    <w:rsid w:val="00DD562F"/>
    <w:rsid w:val="00DD5967"/>
    <w:rsid w:val="00DD5A75"/>
    <w:rsid w:val="00DD5A88"/>
    <w:rsid w:val="00DD5C2B"/>
    <w:rsid w:val="00DD5FF1"/>
    <w:rsid w:val="00DD6142"/>
    <w:rsid w:val="00DD6514"/>
    <w:rsid w:val="00DD655B"/>
    <w:rsid w:val="00DD6847"/>
    <w:rsid w:val="00DD69C7"/>
    <w:rsid w:val="00DD6F07"/>
    <w:rsid w:val="00DD6FBC"/>
    <w:rsid w:val="00DD715E"/>
    <w:rsid w:val="00DD71C6"/>
    <w:rsid w:val="00DD7277"/>
    <w:rsid w:val="00DD7628"/>
    <w:rsid w:val="00DD7880"/>
    <w:rsid w:val="00DD7D53"/>
    <w:rsid w:val="00DD7FBC"/>
    <w:rsid w:val="00DE001D"/>
    <w:rsid w:val="00DE0057"/>
    <w:rsid w:val="00DE0166"/>
    <w:rsid w:val="00DE017E"/>
    <w:rsid w:val="00DE0491"/>
    <w:rsid w:val="00DE0AE5"/>
    <w:rsid w:val="00DE0C58"/>
    <w:rsid w:val="00DE0C75"/>
    <w:rsid w:val="00DE0D8C"/>
    <w:rsid w:val="00DE0F0B"/>
    <w:rsid w:val="00DE1024"/>
    <w:rsid w:val="00DE1529"/>
    <w:rsid w:val="00DE1551"/>
    <w:rsid w:val="00DE1E39"/>
    <w:rsid w:val="00DE1F92"/>
    <w:rsid w:val="00DE20EE"/>
    <w:rsid w:val="00DE232C"/>
    <w:rsid w:val="00DE2632"/>
    <w:rsid w:val="00DE29E2"/>
    <w:rsid w:val="00DE29F4"/>
    <w:rsid w:val="00DE2A79"/>
    <w:rsid w:val="00DE2B41"/>
    <w:rsid w:val="00DE2C44"/>
    <w:rsid w:val="00DE3030"/>
    <w:rsid w:val="00DE332F"/>
    <w:rsid w:val="00DE35B8"/>
    <w:rsid w:val="00DE367B"/>
    <w:rsid w:val="00DE37C6"/>
    <w:rsid w:val="00DE3AB3"/>
    <w:rsid w:val="00DE3B4C"/>
    <w:rsid w:val="00DE3F2D"/>
    <w:rsid w:val="00DE4046"/>
    <w:rsid w:val="00DE4326"/>
    <w:rsid w:val="00DE44BD"/>
    <w:rsid w:val="00DE49E6"/>
    <w:rsid w:val="00DE4A7C"/>
    <w:rsid w:val="00DE4CFE"/>
    <w:rsid w:val="00DE4E57"/>
    <w:rsid w:val="00DE4E86"/>
    <w:rsid w:val="00DE4EFD"/>
    <w:rsid w:val="00DE51E0"/>
    <w:rsid w:val="00DE52F4"/>
    <w:rsid w:val="00DE53D7"/>
    <w:rsid w:val="00DE548B"/>
    <w:rsid w:val="00DE5631"/>
    <w:rsid w:val="00DE5B64"/>
    <w:rsid w:val="00DE5C08"/>
    <w:rsid w:val="00DE6018"/>
    <w:rsid w:val="00DE60D6"/>
    <w:rsid w:val="00DE61DA"/>
    <w:rsid w:val="00DE62F1"/>
    <w:rsid w:val="00DE6302"/>
    <w:rsid w:val="00DE6325"/>
    <w:rsid w:val="00DE641B"/>
    <w:rsid w:val="00DE66CA"/>
    <w:rsid w:val="00DE6944"/>
    <w:rsid w:val="00DE6B5F"/>
    <w:rsid w:val="00DE6CC7"/>
    <w:rsid w:val="00DE6D93"/>
    <w:rsid w:val="00DE6F90"/>
    <w:rsid w:val="00DE70BA"/>
    <w:rsid w:val="00DE712D"/>
    <w:rsid w:val="00DE73F6"/>
    <w:rsid w:val="00DE7D7A"/>
    <w:rsid w:val="00DE7F0C"/>
    <w:rsid w:val="00DF0087"/>
    <w:rsid w:val="00DF0553"/>
    <w:rsid w:val="00DF0627"/>
    <w:rsid w:val="00DF0A86"/>
    <w:rsid w:val="00DF0CE4"/>
    <w:rsid w:val="00DF0F0D"/>
    <w:rsid w:val="00DF0F7D"/>
    <w:rsid w:val="00DF1678"/>
    <w:rsid w:val="00DF18D4"/>
    <w:rsid w:val="00DF1C3F"/>
    <w:rsid w:val="00DF1CD6"/>
    <w:rsid w:val="00DF1D86"/>
    <w:rsid w:val="00DF203D"/>
    <w:rsid w:val="00DF203E"/>
    <w:rsid w:val="00DF23FC"/>
    <w:rsid w:val="00DF255B"/>
    <w:rsid w:val="00DF2634"/>
    <w:rsid w:val="00DF2F7F"/>
    <w:rsid w:val="00DF2F8B"/>
    <w:rsid w:val="00DF3168"/>
    <w:rsid w:val="00DF34FF"/>
    <w:rsid w:val="00DF38E5"/>
    <w:rsid w:val="00DF3913"/>
    <w:rsid w:val="00DF3A5F"/>
    <w:rsid w:val="00DF3EA1"/>
    <w:rsid w:val="00DF3FCB"/>
    <w:rsid w:val="00DF462A"/>
    <w:rsid w:val="00DF47BF"/>
    <w:rsid w:val="00DF4BCC"/>
    <w:rsid w:val="00DF4E0C"/>
    <w:rsid w:val="00DF5290"/>
    <w:rsid w:val="00DF5325"/>
    <w:rsid w:val="00DF542D"/>
    <w:rsid w:val="00DF56BC"/>
    <w:rsid w:val="00DF56C0"/>
    <w:rsid w:val="00DF57BE"/>
    <w:rsid w:val="00DF5A81"/>
    <w:rsid w:val="00DF5BB7"/>
    <w:rsid w:val="00DF60E7"/>
    <w:rsid w:val="00DF61EF"/>
    <w:rsid w:val="00DF6277"/>
    <w:rsid w:val="00DF657F"/>
    <w:rsid w:val="00DF68AE"/>
    <w:rsid w:val="00DF6913"/>
    <w:rsid w:val="00DF6951"/>
    <w:rsid w:val="00DF6C34"/>
    <w:rsid w:val="00DF7395"/>
    <w:rsid w:val="00DF7B49"/>
    <w:rsid w:val="00E0011D"/>
    <w:rsid w:val="00E0046C"/>
    <w:rsid w:val="00E0078A"/>
    <w:rsid w:val="00E007B4"/>
    <w:rsid w:val="00E007F0"/>
    <w:rsid w:val="00E00D6A"/>
    <w:rsid w:val="00E00E91"/>
    <w:rsid w:val="00E0109B"/>
    <w:rsid w:val="00E011D5"/>
    <w:rsid w:val="00E01323"/>
    <w:rsid w:val="00E01346"/>
    <w:rsid w:val="00E0137C"/>
    <w:rsid w:val="00E019A8"/>
    <w:rsid w:val="00E01AA1"/>
    <w:rsid w:val="00E01EB3"/>
    <w:rsid w:val="00E01EB5"/>
    <w:rsid w:val="00E02221"/>
    <w:rsid w:val="00E023D9"/>
    <w:rsid w:val="00E02682"/>
    <w:rsid w:val="00E02B61"/>
    <w:rsid w:val="00E02CDD"/>
    <w:rsid w:val="00E02FE4"/>
    <w:rsid w:val="00E03008"/>
    <w:rsid w:val="00E03216"/>
    <w:rsid w:val="00E032D4"/>
    <w:rsid w:val="00E03336"/>
    <w:rsid w:val="00E035B3"/>
    <w:rsid w:val="00E03745"/>
    <w:rsid w:val="00E03875"/>
    <w:rsid w:val="00E03CB0"/>
    <w:rsid w:val="00E03DF8"/>
    <w:rsid w:val="00E03E32"/>
    <w:rsid w:val="00E0415D"/>
    <w:rsid w:val="00E043B1"/>
    <w:rsid w:val="00E04E61"/>
    <w:rsid w:val="00E05219"/>
    <w:rsid w:val="00E05448"/>
    <w:rsid w:val="00E055DA"/>
    <w:rsid w:val="00E05772"/>
    <w:rsid w:val="00E0596A"/>
    <w:rsid w:val="00E05E8D"/>
    <w:rsid w:val="00E0602E"/>
    <w:rsid w:val="00E0612F"/>
    <w:rsid w:val="00E061EA"/>
    <w:rsid w:val="00E06335"/>
    <w:rsid w:val="00E065AA"/>
    <w:rsid w:val="00E06761"/>
    <w:rsid w:val="00E06AED"/>
    <w:rsid w:val="00E06C0C"/>
    <w:rsid w:val="00E07655"/>
    <w:rsid w:val="00E07AD9"/>
    <w:rsid w:val="00E07D3D"/>
    <w:rsid w:val="00E07E29"/>
    <w:rsid w:val="00E07FBD"/>
    <w:rsid w:val="00E10678"/>
    <w:rsid w:val="00E107F3"/>
    <w:rsid w:val="00E10D13"/>
    <w:rsid w:val="00E10DE3"/>
    <w:rsid w:val="00E110F8"/>
    <w:rsid w:val="00E11667"/>
    <w:rsid w:val="00E11E16"/>
    <w:rsid w:val="00E12280"/>
    <w:rsid w:val="00E124D2"/>
    <w:rsid w:val="00E1282C"/>
    <w:rsid w:val="00E129F1"/>
    <w:rsid w:val="00E12BFF"/>
    <w:rsid w:val="00E12DBB"/>
    <w:rsid w:val="00E1313F"/>
    <w:rsid w:val="00E13330"/>
    <w:rsid w:val="00E133FE"/>
    <w:rsid w:val="00E138E0"/>
    <w:rsid w:val="00E13A70"/>
    <w:rsid w:val="00E144D8"/>
    <w:rsid w:val="00E14769"/>
    <w:rsid w:val="00E149CD"/>
    <w:rsid w:val="00E14ACF"/>
    <w:rsid w:val="00E1527D"/>
    <w:rsid w:val="00E156BA"/>
    <w:rsid w:val="00E15874"/>
    <w:rsid w:val="00E15AE3"/>
    <w:rsid w:val="00E15F0D"/>
    <w:rsid w:val="00E16065"/>
    <w:rsid w:val="00E16BD3"/>
    <w:rsid w:val="00E16C3F"/>
    <w:rsid w:val="00E16E11"/>
    <w:rsid w:val="00E1706A"/>
    <w:rsid w:val="00E1725C"/>
    <w:rsid w:val="00E176F1"/>
    <w:rsid w:val="00E17715"/>
    <w:rsid w:val="00E20107"/>
    <w:rsid w:val="00E201AE"/>
    <w:rsid w:val="00E20498"/>
    <w:rsid w:val="00E20BD6"/>
    <w:rsid w:val="00E20CFA"/>
    <w:rsid w:val="00E21560"/>
    <w:rsid w:val="00E218E2"/>
    <w:rsid w:val="00E21AB1"/>
    <w:rsid w:val="00E21EBA"/>
    <w:rsid w:val="00E22037"/>
    <w:rsid w:val="00E22343"/>
    <w:rsid w:val="00E224FD"/>
    <w:rsid w:val="00E22571"/>
    <w:rsid w:val="00E22627"/>
    <w:rsid w:val="00E22722"/>
    <w:rsid w:val="00E22B62"/>
    <w:rsid w:val="00E22E3E"/>
    <w:rsid w:val="00E22F51"/>
    <w:rsid w:val="00E23388"/>
    <w:rsid w:val="00E23B83"/>
    <w:rsid w:val="00E23C19"/>
    <w:rsid w:val="00E2421E"/>
    <w:rsid w:val="00E245E5"/>
    <w:rsid w:val="00E24649"/>
    <w:rsid w:val="00E24DEB"/>
    <w:rsid w:val="00E24F45"/>
    <w:rsid w:val="00E250B3"/>
    <w:rsid w:val="00E2568B"/>
    <w:rsid w:val="00E25762"/>
    <w:rsid w:val="00E2594E"/>
    <w:rsid w:val="00E25C54"/>
    <w:rsid w:val="00E2652D"/>
    <w:rsid w:val="00E268A4"/>
    <w:rsid w:val="00E269AB"/>
    <w:rsid w:val="00E26C01"/>
    <w:rsid w:val="00E26F3F"/>
    <w:rsid w:val="00E27B10"/>
    <w:rsid w:val="00E27D8E"/>
    <w:rsid w:val="00E27E09"/>
    <w:rsid w:val="00E27F3A"/>
    <w:rsid w:val="00E300CA"/>
    <w:rsid w:val="00E3073C"/>
    <w:rsid w:val="00E3077A"/>
    <w:rsid w:val="00E30B85"/>
    <w:rsid w:val="00E30C59"/>
    <w:rsid w:val="00E30DE0"/>
    <w:rsid w:val="00E311B0"/>
    <w:rsid w:val="00E317E1"/>
    <w:rsid w:val="00E31BE4"/>
    <w:rsid w:val="00E31F39"/>
    <w:rsid w:val="00E322D4"/>
    <w:rsid w:val="00E323E7"/>
    <w:rsid w:val="00E32695"/>
    <w:rsid w:val="00E3280B"/>
    <w:rsid w:val="00E32FA2"/>
    <w:rsid w:val="00E334AE"/>
    <w:rsid w:val="00E335C5"/>
    <w:rsid w:val="00E335FE"/>
    <w:rsid w:val="00E336D8"/>
    <w:rsid w:val="00E33EAB"/>
    <w:rsid w:val="00E33EBC"/>
    <w:rsid w:val="00E34835"/>
    <w:rsid w:val="00E34A78"/>
    <w:rsid w:val="00E34F21"/>
    <w:rsid w:val="00E35113"/>
    <w:rsid w:val="00E357A1"/>
    <w:rsid w:val="00E357CC"/>
    <w:rsid w:val="00E359F5"/>
    <w:rsid w:val="00E35CD0"/>
    <w:rsid w:val="00E35EE9"/>
    <w:rsid w:val="00E36019"/>
    <w:rsid w:val="00E36886"/>
    <w:rsid w:val="00E36922"/>
    <w:rsid w:val="00E36A71"/>
    <w:rsid w:val="00E36B25"/>
    <w:rsid w:val="00E36BD5"/>
    <w:rsid w:val="00E36C71"/>
    <w:rsid w:val="00E36DB1"/>
    <w:rsid w:val="00E36E5B"/>
    <w:rsid w:val="00E3765E"/>
    <w:rsid w:val="00E376E1"/>
    <w:rsid w:val="00E37B11"/>
    <w:rsid w:val="00E37C0E"/>
    <w:rsid w:val="00E37DAB"/>
    <w:rsid w:val="00E37DB6"/>
    <w:rsid w:val="00E37DB7"/>
    <w:rsid w:val="00E37EF7"/>
    <w:rsid w:val="00E400DC"/>
    <w:rsid w:val="00E401EE"/>
    <w:rsid w:val="00E40416"/>
    <w:rsid w:val="00E41581"/>
    <w:rsid w:val="00E41A8C"/>
    <w:rsid w:val="00E41C93"/>
    <w:rsid w:val="00E41D66"/>
    <w:rsid w:val="00E426EB"/>
    <w:rsid w:val="00E427DB"/>
    <w:rsid w:val="00E42E53"/>
    <w:rsid w:val="00E4308B"/>
    <w:rsid w:val="00E43352"/>
    <w:rsid w:val="00E43EEF"/>
    <w:rsid w:val="00E43FB0"/>
    <w:rsid w:val="00E440D1"/>
    <w:rsid w:val="00E440EF"/>
    <w:rsid w:val="00E4450E"/>
    <w:rsid w:val="00E446DE"/>
    <w:rsid w:val="00E44824"/>
    <w:rsid w:val="00E44856"/>
    <w:rsid w:val="00E44A9E"/>
    <w:rsid w:val="00E44ACA"/>
    <w:rsid w:val="00E44CD4"/>
    <w:rsid w:val="00E44DF8"/>
    <w:rsid w:val="00E44F3D"/>
    <w:rsid w:val="00E452A4"/>
    <w:rsid w:val="00E453A1"/>
    <w:rsid w:val="00E4555D"/>
    <w:rsid w:val="00E45A4C"/>
    <w:rsid w:val="00E45C7B"/>
    <w:rsid w:val="00E45C9E"/>
    <w:rsid w:val="00E45D1B"/>
    <w:rsid w:val="00E45E48"/>
    <w:rsid w:val="00E4635A"/>
    <w:rsid w:val="00E4636C"/>
    <w:rsid w:val="00E46436"/>
    <w:rsid w:val="00E46464"/>
    <w:rsid w:val="00E4669D"/>
    <w:rsid w:val="00E466A1"/>
    <w:rsid w:val="00E467F8"/>
    <w:rsid w:val="00E46A9A"/>
    <w:rsid w:val="00E46E0C"/>
    <w:rsid w:val="00E471B8"/>
    <w:rsid w:val="00E4746C"/>
    <w:rsid w:val="00E476B7"/>
    <w:rsid w:val="00E477EB"/>
    <w:rsid w:val="00E47B8B"/>
    <w:rsid w:val="00E47C79"/>
    <w:rsid w:val="00E47E1A"/>
    <w:rsid w:val="00E47FCF"/>
    <w:rsid w:val="00E50029"/>
    <w:rsid w:val="00E50187"/>
    <w:rsid w:val="00E50500"/>
    <w:rsid w:val="00E5067A"/>
    <w:rsid w:val="00E50757"/>
    <w:rsid w:val="00E507D0"/>
    <w:rsid w:val="00E508A8"/>
    <w:rsid w:val="00E50D88"/>
    <w:rsid w:val="00E50EDA"/>
    <w:rsid w:val="00E51011"/>
    <w:rsid w:val="00E510A4"/>
    <w:rsid w:val="00E51787"/>
    <w:rsid w:val="00E51999"/>
    <w:rsid w:val="00E51B3B"/>
    <w:rsid w:val="00E51BF6"/>
    <w:rsid w:val="00E51C27"/>
    <w:rsid w:val="00E52F51"/>
    <w:rsid w:val="00E534B2"/>
    <w:rsid w:val="00E53513"/>
    <w:rsid w:val="00E53543"/>
    <w:rsid w:val="00E5361F"/>
    <w:rsid w:val="00E536B7"/>
    <w:rsid w:val="00E53BC9"/>
    <w:rsid w:val="00E53E02"/>
    <w:rsid w:val="00E53F9D"/>
    <w:rsid w:val="00E5424A"/>
    <w:rsid w:val="00E54409"/>
    <w:rsid w:val="00E54423"/>
    <w:rsid w:val="00E5456D"/>
    <w:rsid w:val="00E548CE"/>
    <w:rsid w:val="00E5492C"/>
    <w:rsid w:val="00E54B4D"/>
    <w:rsid w:val="00E54EBA"/>
    <w:rsid w:val="00E54F3A"/>
    <w:rsid w:val="00E55082"/>
    <w:rsid w:val="00E55248"/>
    <w:rsid w:val="00E5592F"/>
    <w:rsid w:val="00E55A7E"/>
    <w:rsid w:val="00E5642C"/>
    <w:rsid w:val="00E564DF"/>
    <w:rsid w:val="00E565A5"/>
    <w:rsid w:val="00E56670"/>
    <w:rsid w:val="00E56ADD"/>
    <w:rsid w:val="00E56B8F"/>
    <w:rsid w:val="00E56BB9"/>
    <w:rsid w:val="00E56E10"/>
    <w:rsid w:val="00E573F4"/>
    <w:rsid w:val="00E574CE"/>
    <w:rsid w:val="00E576ED"/>
    <w:rsid w:val="00E5771F"/>
    <w:rsid w:val="00E57A07"/>
    <w:rsid w:val="00E57D8C"/>
    <w:rsid w:val="00E57DCF"/>
    <w:rsid w:val="00E600A2"/>
    <w:rsid w:val="00E600C8"/>
    <w:rsid w:val="00E60349"/>
    <w:rsid w:val="00E603AD"/>
    <w:rsid w:val="00E609A9"/>
    <w:rsid w:val="00E60B86"/>
    <w:rsid w:val="00E60DE8"/>
    <w:rsid w:val="00E60E6B"/>
    <w:rsid w:val="00E60FC6"/>
    <w:rsid w:val="00E6123C"/>
    <w:rsid w:val="00E61495"/>
    <w:rsid w:val="00E61800"/>
    <w:rsid w:val="00E6196B"/>
    <w:rsid w:val="00E61B88"/>
    <w:rsid w:val="00E61CC4"/>
    <w:rsid w:val="00E61D07"/>
    <w:rsid w:val="00E62007"/>
    <w:rsid w:val="00E620A5"/>
    <w:rsid w:val="00E624A0"/>
    <w:rsid w:val="00E624B4"/>
    <w:rsid w:val="00E624B5"/>
    <w:rsid w:val="00E6254D"/>
    <w:rsid w:val="00E62BD9"/>
    <w:rsid w:val="00E62E05"/>
    <w:rsid w:val="00E63000"/>
    <w:rsid w:val="00E6353B"/>
    <w:rsid w:val="00E635BB"/>
    <w:rsid w:val="00E63B63"/>
    <w:rsid w:val="00E63C71"/>
    <w:rsid w:val="00E63F89"/>
    <w:rsid w:val="00E641B7"/>
    <w:rsid w:val="00E6438F"/>
    <w:rsid w:val="00E645E0"/>
    <w:rsid w:val="00E646E9"/>
    <w:rsid w:val="00E647F0"/>
    <w:rsid w:val="00E64960"/>
    <w:rsid w:val="00E64AAF"/>
    <w:rsid w:val="00E651ED"/>
    <w:rsid w:val="00E652CE"/>
    <w:rsid w:val="00E6540C"/>
    <w:rsid w:val="00E6553D"/>
    <w:rsid w:val="00E6583F"/>
    <w:rsid w:val="00E65FEC"/>
    <w:rsid w:val="00E661BD"/>
    <w:rsid w:val="00E661DC"/>
    <w:rsid w:val="00E66430"/>
    <w:rsid w:val="00E664D8"/>
    <w:rsid w:val="00E6661B"/>
    <w:rsid w:val="00E668A3"/>
    <w:rsid w:val="00E66C87"/>
    <w:rsid w:val="00E66C9B"/>
    <w:rsid w:val="00E67304"/>
    <w:rsid w:val="00E6741D"/>
    <w:rsid w:val="00E67955"/>
    <w:rsid w:val="00E679E6"/>
    <w:rsid w:val="00E67A78"/>
    <w:rsid w:val="00E67AF5"/>
    <w:rsid w:val="00E67CE3"/>
    <w:rsid w:val="00E67E43"/>
    <w:rsid w:val="00E67FEB"/>
    <w:rsid w:val="00E701F5"/>
    <w:rsid w:val="00E70270"/>
    <w:rsid w:val="00E7034B"/>
    <w:rsid w:val="00E706C5"/>
    <w:rsid w:val="00E70A9D"/>
    <w:rsid w:val="00E70C64"/>
    <w:rsid w:val="00E70E31"/>
    <w:rsid w:val="00E70F19"/>
    <w:rsid w:val="00E70F72"/>
    <w:rsid w:val="00E71042"/>
    <w:rsid w:val="00E716AC"/>
    <w:rsid w:val="00E716DB"/>
    <w:rsid w:val="00E717C5"/>
    <w:rsid w:val="00E717E9"/>
    <w:rsid w:val="00E71E27"/>
    <w:rsid w:val="00E71E72"/>
    <w:rsid w:val="00E71F63"/>
    <w:rsid w:val="00E72082"/>
    <w:rsid w:val="00E7222C"/>
    <w:rsid w:val="00E7241A"/>
    <w:rsid w:val="00E72691"/>
    <w:rsid w:val="00E72818"/>
    <w:rsid w:val="00E72833"/>
    <w:rsid w:val="00E728D7"/>
    <w:rsid w:val="00E72A80"/>
    <w:rsid w:val="00E7306A"/>
    <w:rsid w:val="00E73316"/>
    <w:rsid w:val="00E73383"/>
    <w:rsid w:val="00E73500"/>
    <w:rsid w:val="00E73688"/>
    <w:rsid w:val="00E73820"/>
    <w:rsid w:val="00E73B51"/>
    <w:rsid w:val="00E743BF"/>
    <w:rsid w:val="00E748AC"/>
    <w:rsid w:val="00E748B2"/>
    <w:rsid w:val="00E74AD0"/>
    <w:rsid w:val="00E74B16"/>
    <w:rsid w:val="00E75542"/>
    <w:rsid w:val="00E75940"/>
    <w:rsid w:val="00E75A2D"/>
    <w:rsid w:val="00E75A65"/>
    <w:rsid w:val="00E75CB2"/>
    <w:rsid w:val="00E76056"/>
    <w:rsid w:val="00E7621B"/>
    <w:rsid w:val="00E76554"/>
    <w:rsid w:val="00E765A1"/>
    <w:rsid w:val="00E765F0"/>
    <w:rsid w:val="00E7665F"/>
    <w:rsid w:val="00E766A8"/>
    <w:rsid w:val="00E76C35"/>
    <w:rsid w:val="00E76C5B"/>
    <w:rsid w:val="00E7708B"/>
    <w:rsid w:val="00E7709A"/>
    <w:rsid w:val="00E770E2"/>
    <w:rsid w:val="00E773A0"/>
    <w:rsid w:val="00E7753F"/>
    <w:rsid w:val="00E77CA0"/>
    <w:rsid w:val="00E800ED"/>
    <w:rsid w:val="00E8042C"/>
    <w:rsid w:val="00E805AD"/>
    <w:rsid w:val="00E80807"/>
    <w:rsid w:val="00E80B25"/>
    <w:rsid w:val="00E8102D"/>
    <w:rsid w:val="00E8123F"/>
    <w:rsid w:val="00E8146C"/>
    <w:rsid w:val="00E81820"/>
    <w:rsid w:val="00E81872"/>
    <w:rsid w:val="00E81BFD"/>
    <w:rsid w:val="00E81EE8"/>
    <w:rsid w:val="00E81FC0"/>
    <w:rsid w:val="00E820AF"/>
    <w:rsid w:val="00E823EB"/>
    <w:rsid w:val="00E824F5"/>
    <w:rsid w:val="00E82611"/>
    <w:rsid w:val="00E8264F"/>
    <w:rsid w:val="00E82653"/>
    <w:rsid w:val="00E827B9"/>
    <w:rsid w:val="00E82DD2"/>
    <w:rsid w:val="00E8304C"/>
    <w:rsid w:val="00E83678"/>
    <w:rsid w:val="00E837E0"/>
    <w:rsid w:val="00E83A4D"/>
    <w:rsid w:val="00E83AF9"/>
    <w:rsid w:val="00E83F3D"/>
    <w:rsid w:val="00E84122"/>
    <w:rsid w:val="00E842BF"/>
    <w:rsid w:val="00E845E4"/>
    <w:rsid w:val="00E847C0"/>
    <w:rsid w:val="00E84BD7"/>
    <w:rsid w:val="00E84D17"/>
    <w:rsid w:val="00E84D9A"/>
    <w:rsid w:val="00E84E1B"/>
    <w:rsid w:val="00E84F84"/>
    <w:rsid w:val="00E852D3"/>
    <w:rsid w:val="00E852F9"/>
    <w:rsid w:val="00E85A62"/>
    <w:rsid w:val="00E85B82"/>
    <w:rsid w:val="00E85CDD"/>
    <w:rsid w:val="00E85F1F"/>
    <w:rsid w:val="00E85FC5"/>
    <w:rsid w:val="00E86041"/>
    <w:rsid w:val="00E86130"/>
    <w:rsid w:val="00E86141"/>
    <w:rsid w:val="00E8646F"/>
    <w:rsid w:val="00E86A71"/>
    <w:rsid w:val="00E86BF0"/>
    <w:rsid w:val="00E86C36"/>
    <w:rsid w:val="00E86F5A"/>
    <w:rsid w:val="00E87142"/>
    <w:rsid w:val="00E87341"/>
    <w:rsid w:val="00E8741B"/>
    <w:rsid w:val="00E87736"/>
    <w:rsid w:val="00E8773B"/>
    <w:rsid w:val="00E87BFD"/>
    <w:rsid w:val="00E90241"/>
    <w:rsid w:val="00E90378"/>
    <w:rsid w:val="00E908E5"/>
    <w:rsid w:val="00E90B3A"/>
    <w:rsid w:val="00E90FD2"/>
    <w:rsid w:val="00E91060"/>
    <w:rsid w:val="00E91159"/>
    <w:rsid w:val="00E9117E"/>
    <w:rsid w:val="00E9129E"/>
    <w:rsid w:val="00E91437"/>
    <w:rsid w:val="00E91665"/>
    <w:rsid w:val="00E91A63"/>
    <w:rsid w:val="00E91A80"/>
    <w:rsid w:val="00E91C58"/>
    <w:rsid w:val="00E91D6D"/>
    <w:rsid w:val="00E91DD1"/>
    <w:rsid w:val="00E92368"/>
    <w:rsid w:val="00E9268B"/>
    <w:rsid w:val="00E926D0"/>
    <w:rsid w:val="00E927DA"/>
    <w:rsid w:val="00E927E8"/>
    <w:rsid w:val="00E929DE"/>
    <w:rsid w:val="00E92AF7"/>
    <w:rsid w:val="00E92BE9"/>
    <w:rsid w:val="00E92DC9"/>
    <w:rsid w:val="00E930C8"/>
    <w:rsid w:val="00E9327E"/>
    <w:rsid w:val="00E932A9"/>
    <w:rsid w:val="00E93482"/>
    <w:rsid w:val="00E9356D"/>
    <w:rsid w:val="00E93642"/>
    <w:rsid w:val="00E93752"/>
    <w:rsid w:val="00E938A9"/>
    <w:rsid w:val="00E938EE"/>
    <w:rsid w:val="00E93B6D"/>
    <w:rsid w:val="00E93C2D"/>
    <w:rsid w:val="00E93D78"/>
    <w:rsid w:val="00E93E32"/>
    <w:rsid w:val="00E94595"/>
    <w:rsid w:val="00E94633"/>
    <w:rsid w:val="00E94669"/>
    <w:rsid w:val="00E9476E"/>
    <w:rsid w:val="00E94944"/>
    <w:rsid w:val="00E94AD1"/>
    <w:rsid w:val="00E94EDD"/>
    <w:rsid w:val="00E95071"/>
    <w:rsid w:val="00E95287"/>
    <w:rsid w:val="00E95AD3"/>
    <w:rsid w:val="00E95F86"/>
    <w:rsid w:val="00E960C7"/>
    <w:rsid w:val="00E96101"/>
    <w:rsid w:val="00E96309"/>
    <w:rsid w:val="00E96A46"/>
    <w:rsid w:val="00E96A5F"/>
    <w:rsid w:val="00E96A67"/>
    <w:rsid w:val="00E96C15"/>
    <w:rsid w:val="00E96F06"/>
    <w:rsid w:val="00E9765E"/>
    <w:rsid w:val="00E97693"/>
    <w:rsid w:val="00E976E8"/>
    <w:rsid w:val="00E9774A"/>
    <w:rsid w:val="00E977D8"/>
    <w:rsid w:val="00E97CE1"/>
    <w:rsid w:val="00EA00E4"/>
    <w:rsid w:val="00EA0446"/>
    <w:rsid w:val="00EA0658"/>
    <w:rsid w:val="00EA0768"/>
    <w:rsid w:val="00EA07B6"/>
    <w:rsid w:val="00EA0B42"/>
    <w:rsid w:val="00EA0BF1"/>
    <w:rsid w:val="00EA0CAB"/>
    <w:rsid w:val="00EA0E3E"/>
    <w:rsid w:val="00EA1AB0"/>
    <w:rsid w:val="00EA1CD9"/>
    <w:rsid w:val="00EA1DDF"/>
    <w:rsid w:val="00EA2284"/>
    <w:rsid w:val="00EA230C"/>
    <w:rsid w:val="00EA2381"/>
    <w:rsid w:val="00EA24FE"/>
    <w:rsid w:val="00EA2502"/>
    <w:rsid w:val="00EA259C"/>
    <w:rsid w:val="00EA25B3"/>
    <w:rsid w:val="00EA2A03"/>
    <w:rsid w:val="00EA2C60"/>
    <w:rsid w:val="00EA33FD"/>
    <w:rsid w:val="00EA349E"/>
    <w:rsid w:val="00EA3785"/>
    <w:rsid w:val="00EA37F9"/>
    <w:rsid w:val="00EA387F"/>
    <w:rsid w:val="00EA3AE8"/>
    <w:rsid w:val="00EA3B0F"/>
    <w:rsid w:val="00EA3D8F"/>
    <w:rsid w:val="00EA3EEC"/>
    <w:rsid w:val="00EA4229"/>
    <w:rsid w:val="00EA424F"/>
    <w:rsid w:val="00EA4710"/>
    <w:rsid w:val="00EA47C9"/>
    <w:rsid w:val="00EA4A6B"/>
    <w:rsid w:val="00EA4C9C"/>
    <w:rsid w:val="00EA50C7"/>
    <w:rsid w:val="00EA5224"/>
    <w:rsid w:val="00EA5578"/>
    <w:rsid w:val="00EA5625"/>
    <w:rsid w:val="00EA5734"/>
    <w:rsid w:val="00EA58BA"/>
    <w:rsid w:val="00EA5967"/>
    <w:rsid w:val="00EA5AA1"/>
    <w:rsid w:val="00EA5C5C"/>
    <w:rsid w:val="00EA6017"/>
    <w:rsid w:val="00EA6091"/>
    <w:rsid w:val="00EA6157"/>
    <w:rsid w:val="00EA693C"/>
    <w:rsid w:val="00EA6960"/>
    <w:rsid w:val="00EA69E5"/>
    <w:rsid w:val="00EA6B54"/>
    <w:rsid w:val="00EA7618"/>
    <w:rsid w:val="00EA76E7"/>
    <w:rsid w:val="00EA7782"/>
    <w:rsid w:val="00EA7911"/>
    <w:rsid w:val="00EA7989"/>
    <w:rsid w:val="00EA7B88"/>
    <w:rsid w:val="00EA7FD8"/>
    <w:rsid w:val="00EB0011"/>
    <w:rsid w:val="00EB0050"/>
    <w:rsid w:val="00EB0080"/>
    <w:rsid w:val="00EB0247"/>
    <w:rsid w:val="00EB02EA"/>
    <w:rsid w:val="00EB033C"/>
    <w:rsid w:val="00EB0529"/>
    <w:rsid w:val="00EB0668"/>
    <w:rsid w:val="00EB0C19"/>
    <w:rsid w:val="00EB0FC1"/>
    <w:rsid w:val="00EB100D"/>
    <w:rsid w:val="00EB135E"/>
    <w:rsid w:val="00EB13C1"/>
    <w:rsid w:val="00EB13C3"/>
    <w:rsid w:val="00EB1410"/>
    <w:rsid w:val="00EB145D"/>
    <w:rsid w:val="00EB1501"/>
    <w:rsid w:val="00EB1EEB"/>
    <w:rsid w:val="00EB1F7A"/>
    <w:rsid w:val="00EB2100"/>
    <w:rsid w:val="00EB2107"/>
    <w:rsid w:val="00EB2B03"/>
    <w:rsid w:val="00EB2B34"/>
    <w:rsid w:val="00EB2B58"/>
    <w:rsid w:val="00EB2CFD"/>
    <w:rsid w:val="00EB2D00"/>
    <w:rsid w:val="00EB2DCE"/>
    <w:rsid w:val="00EB2F56"/>
    <w:rsid w:val="00EB2F60"/>
    <w:rsid w:val="00EB31E2"/>
    <w:rsid w:val="00EB3224"/>
    <w:rsid w:val="00EB33B1"/>
    <w:rsid w:val="00EB340C"/>
    <w:rsid w:val="00EB371E"/>
    <w:rsid w:val="00EB377F"/>
    <w:rsid w:val="00EB3B8B"/>
    <w:rsid w:val="00EB3EAC"/>
    <w:rsid w:val="00EB417A"/>
    <w:rsid w:val="00EB448A"/>
    <w:rsid w:val="00EB4585"/>
    <w:rsid w:val="00EB463A"/>
    <w:rsid w:val="00EB465C"/>
    <w:rsid w:val="00EB4827"/>
    <w:rsid w:val="00EB4942"/>
    <w:rsid w:val="00EB49C9"/>
    <w:rsid w:val="00EB4B71"/>
    <w:rsid w:val="00EB4CD4"/>
    <w:rsid w:val="00EB5220"/>
    <w:rsid w:val="00EB5760"/>
    <w:rsid w:val="00EB5867"/>
    <w:rsid w:val="00EB5BF7"/>
    <w:rsid w:val="00EB5C3B"/>
    <w:rsid w:val="00EB5F89"/>
    <w:rsid w:val="00EB6395"/>
    <w:rsid w:val="00EB6807"/>
    <w:rsid w:val="00EB6CAE"/>
    <w:rsid w:val="00EB6E0E"/>
    <w:rsid w:val="00EB7301"/>
    <w:rsid w:val="00EB74DA"/>
    <w:rsid w:val="00EB74FD"/>
    <w:rsid w:val="00EB77F7"/>
    <w:rsid w:val="00EC019E"/>
    <w:rsid w:val="00EC060A"/>
    <w:rsid w:val="00EC0712"/>
    <w:rsid w:val="00EC0714"/>
    <w:rsid w:val="00EC0828"/>
    <w:rsid w:val="00EC08C4"/>
    <w:rsid w:val="00EC0937"/>
    <w:rsid w:val="00EC0A67"/>
    <w:rsid w:val="00EC0DEC"/>
    <w:rsid w:val="00EC0F29"/>
    <w:rsid w:val="00EC0FA8"/>
    <w:rsid w:val="00EC10E3"/>
    <w:rsid w:val="00EC12F4"/>
    <w:rsid w:val="00EC14E7"/>
    <w:rsid w:val="00EC159A"/>
    <w:rsid w:val="00EC1C3E"/>
    <w:rsid w:val="00EC2216"/>
    <w:rsid w:val="00EC25E6"/>
    <w:rsid w:val="00EC2652"/>
    <w:rsid w:val="00EC2996"/>
    <w:rsid w:val="00EC2C09"/>
    <w:rsid w:val="00EC33CF"/>
    <w:rsid w:val="00EC34B7"/>
    <w:rsid w:val="00EC3708"/>
    <w:rsid w:val="00EC3855"/>
    <w:rsid w:val="00EC3BC4"/>
    <w:rsid w:val="00EC3C43"/>
    <w:rsid w:val="00EC3C74"/>
    <w:rsid w:val="00EC440D"/>
    <w:rsid w:val="00EC44D4"/>
    <w:rsid w:val="00EC4711"/>
    <w:rsid w:val="00EC497C"/>
    <w:rsid w:val="00EC4B24"/>
    <w:rsid w:val="00EC4C81"/>
    <w:rsid w:val="00EC4DC6"/>
    <w:rsid w:val="00EC4E20"/>
    <w:rsid w:val="00EC54D5"/>
    <w:rsid w:val="00EC60DF"/>
    <w:rsid w:val="00EC6309"/>
    <w:rsid w:val="00EC63B3"/>
    <w:rsid w:val="00EC63F5"/>
    <w:rsid w:val="00EC64CE"/>
    <w:rsid w:val="00EC680F"/>
    <w:rsid w:val="00EC6A98"/>
    <w:rsid w:val="00EC6ACF"/>
    <w:rsid w:val="00EC6CC2"/>
    <w:rsid w:val="00EC7238"/>
    <w:rsid w:val="00EC73AE"/>
    <w:rsid w:val="00EC73DC"/>
    <w:rsid w:val="00EC757E"/>
    <w:rsid w:val="00EC76FA"/>
    <w:rsid w:val="00EC77DF"/>
    <w:rsid w:val="00EC78CA"/>
    <w:rsid w:val="00EC7ACB"/>
    <w:rsid w:val="00EC7B30"/>
    <w:rsid w:val="00EC7DDE"/>
    <w:rsid w:val="00EC7E07"/>
    <w:rsid w:val="00ED0077"/>
    <w:rsid w:val="00ED0078"/>
    <w:rsid w:val="00ED00FD"/>
    <w:rsid w:val="00ED030B"/>
    <w:rsid w:val="00ED0380"/>
    <w:rsid w:val="00ED086E"/>
    <w:rsid w:val="00ED08D9"/>
    <w:rsid w:val="00ED0ADD"/>
    <w:rsid w:val="00ED0ECD"/>
    <w:rsid w:val="00ED1113"/>
    <w:rsid w:val="00ED12E2"/>
    <w:rsid w:val="00ED169C"/>
    <w:rsid w:val="00ED1B68"/>
    <w:rsid w:val="00ED1D9C"/>
    <w:rsid w:val="00ED2190"/>
    <w:rsid w:val="00ED237A"/>
    <w:rsid w:val="00ED24A9"/>
    <w:rsid w:val="00ED295C"/>
    <w:rsid w:val="00ED2DE9"/>
    <w:rsid w:val="00ED30AC"/>
    <w:rsid w:val="00ED33CE"/>
    <w:rsid w:val="00ED3619"/>
    <w:rsid w:val="00ED3871"/>
    <w:rsid w:val="00ED3D80"/>
    <w:rsid w:val="00ED422D"/>
    <w:rsid w:val="00ED43B5"/>
    <w:rsid w:val="00ED43B6"/>
    <w:rsid w:val="00ED4559"/>
    <w:rsid w:val="00ED4732"/>
    <w:rsid w:val="00ED4AAF"/>
    <w:rsid w:val="00ED4CB4"/>
    <w:rsid w:val="00ED524D"/>
    <w:rsid w:val="00ED5A98"/>
    <w:rsid w:val="00ED5D10"/>
    <w:rsid w:val="00ED5DE3"/>
    <w:rsid w:val="00ED609B"/>
    <w:rsid w:val="00ED64F8"/>
    <w:rsid w:val="00ED6593"/>
    <w:rsid w:val="00ED6AF1"/>
    <w:rsid w:val="00ED6C77"/>
    <w:rsid w:val="00ED6ED8"/>
    <w:rsid w:val="00ED721B"/>
    <w:rsid w:val="00ED7ABB"/>
    <w:rsid w:val="00ED7CE4"/>
    <w:rsid w:val="00ED7E37"/>
    <w:rsid w:val="00ED7EE9"/>
    <w:rsid w:val="00EE00E4"/>
    <w:rsid w:val="00EE026B"/>
    <w:rsid w:val="00EE06A9"/>
    <w:rsid w:val="00EE091E"/>
    <w:rsid w:val="00EE0BDA"/>
    <w:rsid w:val="00EE11E6"/>
    <w:rsid w:val="00EE1EAB"/>
    <w:rsid w:val="00EE25AE"/>
    <w:rsid w:val="00EE283E"/>
    <w:rsid w:val="00EE2B1A"/>
    <w:rsid w:val="00EE2BA7"/>
    <w:rsid w:val="00EE3040"/>
    <w:rsid w:val="00EE32B0"/>
    <w:rsid w:val="00EE33CD"/>
    <w:rsid w:val="00EE35F7"/>
    <w:rsid w:val="00EE39C2"/>
    <w:rsid w:val="00EE3CAD"/>
    <w:rsid w:val="00EE3CEF"/>
    <w:rsid w:val="00EE3CF1"/>
    <w:rsid w:val="00EE4130"/>
    <w:rsid w:val="00EE4284"/>
    <w:rsid w:val="00EE44ED"/>
    <w:rsid w:val="00EE4A99"/>
    <w:rsid w:val="00EE4CC4"/>
    <w:rsid w:val="00EE4DCE"/>
    <w:rsid w:val="00EE4F94"/>
    <w:rsid w:val="00EE52BF"/>
    <w:rsid w:val="00EE54F9"/>
    <w:rsid w:val="00EE5886"/>
    <w:rsid w:val="00EE5A20"/>
    <w:rsid w:val="00EE5AD3"/>
    <w:rsid w:val="00EE5CC2"/>
    <w:rsid w:val="00EE620A"/>
    <w:rsid w:val="00EE630F"/>
    <w:rsid w:val="00EE636A"/>
    <w:rsid w:val="00EE6512"/>
    <w:rsid w:val="00EE6992"/>
    <w:rsid w:val="00EE6F09"/>
    <w:rsid w:val="00EE7120"/>
    <w:rsid w:val="00EE7141"/>
    <w:rsid w:val="00EE75EB"/>
    <w:rsid w:val="00EE77A5"/>
    <w:rsid w:val="00EE79FB"/>
    <w:rsid w:val="00EE7D26"/>
    <w:rsid w:val="00EE7E24"/>
    <w:rsid w:val="00EE7EC7"/>
    <w:rsid w:val="00EE7FDE"/>
    <w:rsid w:val="00EF002D"/>
    <w:rsid w:val="00EF0142"/>
    <w:rsid w:val="00EF01B4"/>
    <w:rsid w:val="00EF050F"/>
    <w:rsid w:val="00EF05E2"/>
    <w:rsid w:val="00EF05F5"/>
    <w:rsid w:val="00EF065B"/>
    <w:rsid w:val="00EF071D"/>
    <w:rsid w:val="00EF0850"/>
    <w:rsid w:val="00EF0CA5"/>
    <w:rsid w:val="00EF0D59"/>
    <w:rsid w:val="00EF11A7"/>
    <w:rsid w:val="00EF124A"/>
    <w:rsid w:val="00EF1490"/>
    <w:rsid w:val="00EF14F1"/>
    <w:rsid w:val="00EF1710"/>
    <w:rsid w:val="00EF17BC"/>
    <w:rsid w:val="00EF1874"/>
    <w:rsid w:val="00EF1A9C"/>
    <w:rsid w:val="00EF1B5D"/>
    <w:rsid w:val="00EF1B9D"/>
    <w:rsid w:val="00EF1C28"/>
    <w:rsid w:val="00EF2229"/>
    <w:rsid w:val="00EF2499"/>
    <w:rsid w:val="00EF2661"/>
    <w:rsid w:val="00EF286B"/>
    <w:rsid w:val="00EF29C7"/>
    <w:rsid w:val="00EF2E94"/>
    <w:rsid w:val="00EF356F"/>
    <w:rsid w:val="00EF39FB"/>
    <w:rsid w:val="00EF3B2E"/>
    <w:rsid w:val="00EF3D98"/>
    <w:rsid w:val="00EF4055"/>
    <w:rsid w:val="00EF40DF"/>
    <w:rsid w:val="00EF469D"/>
    <w:rsid w:val="00EF49C7"/>
    <w:rsid w:val="00EF4A53"/>
    <w:rsid w:val="00EF4FA6"/>
    <w:rsid w:val="00EF50D0"/>
    <w:rsid w:val="00EF50E0"/>
    <w:rsid w:val="00EF51F7"/>
    <w:rsid w:val="00EF521E"/>
    <w:rsid w:val="00EF54B3"/>
    <w:rsid w:val="00EF55FD"/>
    <w:rsid w:val="00EF5770"/>
    <w:rsid w:val="00EF5783"/>
    <w:rsid w:val="00EF57C1"/>
    <w:rsid w:val="00EF5807"/>
    <w:rsid w:val="00EF5AAA"/>
    <w:rsid w:val="00EF5BCE"/>
    <w:rsid w:val="00EF5F06"/>
    <w:rsid w:val="00EF62A0"/>
    <w:rsid w:val="00EF63EB"/>
    <w:rsid w:val="00EF6C16"/>
    <w:rsid w:val="00EF6F30"/>
    <w:rsid w:val="00EF749C"/>
    <w:rsid w:val="00EF75BC"/>
    <w:rsid w:val="00EF7674"/>
    <w:rsid w:val="00EF77D2"/>
    <w:rsid w:val="00EF7817"/>
    <w:rsid w:val="00EF7962"/>
    <w:rsid w:val="00EF7D46"/>
    <w:rsid w:val="00F00138"/>
    <w:rsid w:val="00F00282"/>
    <w:rsid w:val="00F00311"/>
    <w:rsid w:val="00F003A5"/>
    <w:rsid w:val="00F006A7"/>
    <w:rsid w:val="00F006F4"/>
    <w:rsid w:val="00F009DB"/>
    <w:rsid w:val="00F00DCF"/>
    <w:rsid w:val="00F00F2A"/>
    <w:rsid w:val="00F00FA3"/>
    <w:rsid w:val="00F01037"/>
    <w:rsid w:val="00F011A9"/>
    <w:rsid w:val="00F01341"/>
    <w:rsid w:val="00F01E02"/>
    <w:rsid w:val="00F01E47"/>
    <w:rsid w:val="00F020BB"/>
    <w:rsid w:val="00F021DF"/>
    <w:rsid w:val="00F02388"/>
    <w:rsid w:val="00F0248C"/>
    <w:rsid w:val="00F024AB"/>
    <w:rsid w:val="00F0266A"/>
    <w:rsid w:val="00F026C8"/>
    <w:rsid w:val="00F02803"/>
    <w:rsid w:val="00F02865"/>
    <w:rsid w:val="00F02EFC"/>
    <w:rsid w:val="00F02F76"/>
    <w:rsid w:val="00F031E5"/>
    <w:rsid w:val="00F0326F"/>
    <w:rsid w:val="00F03350"/>
    <w:rsid w:val="00F03C71"/>
    <w:rsid w:val="00F03D0E"/>
    <w:rsid w:val="00F03DEA"/>
    <w:rsid w:val="00F03EAF"/>
    <w:rsid w:val="00F0406F"/>
    <w:rsid w:val="00F04103"/>
    <w:rsid w:val="00F04236"/>
    <w:rsid w:val="00F04820"/>
    <w:rsid w:val="00F04858"/>
    <w:rsid w:val="00F04BE4"/>
    <w:rsid w:val="00F04DAF"/>
    <w:rsid w:val="00F04E11"/>
    <w:rsid w:val="00F050F9"/>
    <w:rsid w:val="00F054B2"/>
    <w:rsid w:val="00F05536"/>
    <w:rsid w:val="00F05699"/>
    <w:rsid w:val="00F056A5"/>
    <w:rsid w:val="00F056B7"/>
    <w:rsid w:val="00F058A3"/>
    <w:rsid w:val="00F059D4"/>
    <w:rsid w:val="00F05B12"/>
    <w:rsid w:val="00F05BFF"/>
    <w:rsid w:val="00F05D8B"/>
    <w:rsid w:val="00F05FEA"/>
    <w:rsid w:val="00F0686D"/>
    <w:rsid w:val="00F06883"/>
    <w:rsid w:val="00F06B8C"/>
    <w:rsid w:val="00F06C20"/>
    <w:rsid w:val="00F06FCF"/>
    <w:rsid w:val="00F07105"/>
    <w:rsid w:val="00F07373"/>
    <w:rsid w:val="00F07667"/>
    <w:rsid w:val="00F076CE"/>
    <w:rsid w:val="00F0771D"/>
    <w:rsid w:val="00F077A7"/>
    <w:rsid w:val="00F077C8"/>
    <w:rsid w:val="00F077CD"/>
    <w:rsid w:val="00F079AD"/>
    <w:rsid w:val="00F07A8A"/>
    <w:rsid w:val="00F07F6D"/>
    <w:rsid w:val="00F106EF"/>
    <w:rsid w:val="00F1073E"/>
    <w:rsid w:val="00F10AF9"/>
    <w:rsid w:val="00F10B99"/>
    <w:rsid w:val="00F10C7E"/>
    <w:rsid w:val="00F11166"/>
    <w:rsid w:val="00F113F4"/>
    <w:rsid w:val="00F1178A"/>
    <w:rsid w:val="00F11E45"/>
    <w:rsid w:val="00F11E78"/>
    <w:rsid w:val="00F11EA1"/>
    <w:rsid w:val="00F120EC"/>
    <w:rsid w:val="00F12400"/>
    <w:rsid w:val="00F12544"/>
    <w:rsid w:val="00F125C8"/>
    <w:rsid w:val="00F12689"/>
    <w:rsid w:val="00F126A0"/>
    <w:rsid w:val="00F126CB"/>
    <w:rsid w:val="00F12A1E"/>
    <w:rsid w:val="00F12CCB"/>
    <w:rsid w:val="00F13194"/>
    <w:rsid w:val="00F13538"/>
    <w:rsid w:val="00F136B0"/>
    <w:rsid w:val="00F138A3"/>
    <w:rsid w:val="00F13B6B"/>
    <w:rsid w:val="00F13C69"/>
    <w:rsid w:val="00F13CDB"/>
    <w:rsid w:val="00F13FD9"/>
    <w:rsid w:val="00F141EE"/>
    <w:rsid w:val="00F14730"/>
    <w:rsid w:val="00F14A8A"/>
    <w:rsid w:val="00F14ABB"/>
    <w:rsid w:val="00F14B5E"/>
    <w:rsid w:val="00F14B64"/>
    <w:rsid w:val="00F14C46"/>
    <w:rsid w:val="00F14C55"/>
    <w:rsid w:val="00F14E38"/>
    <w:rsid w:val="00F15092"/>
    <w:rsid w:val="00F153DD"/>
    <w:rsid w:val="00F1540C"/>
    <w:rsid w:val="00F154CC"/>
    <w:rsid w:val="00F15C0D"/>
    <w:rsid w:val="00F15F32"/>
    <w:rsid w:val="00F1608D"/>
    <w:rsid w:val="00F160D3"/>
    <w:rsid w:val="00F162C1"/>
    <w:rsid w:val="00F16360"/>
    <w:rsid w:val="00F16436"/>
    <w:rsid w:val="00F1644D"/>
    <w:rsid w:val="00F1674B"/>
    <w:rsid w:val="00F1690C"/>
    <w:rsid w:val="00F16A40"/>
    <w:rsid w:val="00F16AEE"/>
    <w:rsid w:val="00F16C3A"/>
    <w:rsid w:val="00F17275"/>
    <w:rsid w:val="00F174B6"/>
    <w:rsid w:val="00F174DC"/>
    <w:rsid w:val="00F175B8"/>
    <w:rsid w:val="00F176DC"/>
    <w:rsid w:val="00F17973"/>
    <w:rsid w:val="00F179FF"/>
    <w:rsid w:val="00F17AE8"/>
    <w:rsid w:val="00F17B4E"/>
    <w:rsid w:val="00F17DC8"/>
    <w:rsid w:val="00F2007A"/>
    <w:rsid w:val="00F2007C"/>
    <w:rsid w:val="00F200BC"/>
    <w:rsid w:val="00F20388"/>
    <w:rsid w:val="00F2047A"/>
    <w:rsid w:val="00F204FA"/>
    <w:rsid w:val="00F20EAE"/>
    <w:rsid w:val="00F20FEF"/>
    <w:rsid w:val="00F21275"/>
    <w:rsid w:val="00F212F9"/>
    <w:rsid w:val="00F21636"/>
    <w:rsid w:val="00F216EA"/>
    <w:rsid w:val="00F21832"/>
    <w:rsid w:val="00F2190A"/>
    <w:rsid w:val="00F219D3"/>
    <w:rsid w:val="00F21BD3"/>
    <w:rsid w:val="00F21CC8"/>
    <w:rsid w:val="00F22073"/>
    <w:rsid w:val="00F2211A"/>
    <w:rsid w:val="00F221B7"/>
    <w:rsid w:val="00F22506"/>
    <w:rsid w:val="00F22714"/>
    <w:rsid w:val="00F2278B"/>
    <w:rsid w:val="00F2291C"/>
    <w:rsid w:val="00F22A9A"/>
    <w:rsid w:val="00F22AFD"/>
    <w:rsid w:val="00F22B1A"/>
    <w:rsid w:val="00F22BFA"/>
    <w:rsid w:val="00F23073"/>
    <w:rsid w:val="00F23103"/>
    <w:rsid w:val="00F23ACD"/>
    <w:rsid w:val="00F24532"/>
    <w:rsid w:val="00F2483D"/>
    <w:rsid w:val="00F248C2"/>
    <w:rsid w:val="00F24947"/>
    <w:rsid w:val="00F24AE7"/>
    <w:rsid w:val="00F24BF8"/>
    <w:rsid w:val="00F24CF6"/>
    <w:rsid w:val="00F24F55"/>
    <w:rsid w:val="00F24F63"/>
    <w:rsid w:val="00F2555F"/>
    <w:rsid w:val="00F25871"/>
    <w:rsid w:val="00F25BAC"/>
    <w:rsid w:val="00F25E22"/>
    <w:rsid w:val="00F25E93"/>
    <w:rsid w:val="00F25EC6"/>
    <w:rsid w:val="00F25F8D"/>
    <w:rsid w:val="00F260B4"/>
    <w:rsid w:val="00F2622E"/>
    <w:rsid w:val="00F26375"/>
    <w:rsid w:val="00F26615"/>
    <w:rsid w:val="00F26DD6"/>
    <w:rsid w:val="00F271A1"/>
    <w:rsid w:val="00F2729B"/>
    <w:rsid w:val="00F27311"/>
    <w:rsid w:val="00F27E52"/>
    <w:rsid w:val="00F30795"/>
    <w:rsid w:val="00F3088C"/>
    <w:rsid w:val="00F30D46"/>
    <w:rsid w:val="00F30DA8"/>
    <w:rsid w:val="00F31187"/>
    <w:rsid w:val="00F3199D"/>
    <w:rsid w:val="00F31FAF"/>
    <w:rsid w:val="00F324FB"/>
    <w:rsid w:val="00F328FF"/>
    <w:rsid w:val="00F32D56"/>
    <w:rsid w:val="00F330AC"/>
    <w:rsid w:val="00F333B5"/>
    <w:rsid w:val="00F33638"/>
    <w:rsid w:val="00F3370E"/>
    <w:rsid w:val="00F337FA"/>
    <w:rsid w:val="00F33ABD"/>
    <w:rsid w:val="00F33C74"/>
    <w:rsid w:val="00F33CEB"/>
    <w:rsid w:val="00F33D45"/>
    <w:rsid w:val="00F33DCC"/>
    <w:rsid w:val="00F33DD3"/>
    <w:rsid w:val="00F34059"/>
    <w:rsid w:val="00F3426F"/>
    <w:rsid w:val="00F347BB"/>
    <w:rsid w:val="00F3496C"/>
    <w:rsid w:val="00F34AF1"/>
    <w:rsid w:val="00F34BA7"/>
    <w:rsid w:val="00F35104"/>
    <w:rsid w:val="00F35164"/>
    <w:rsid w:val="00F3559C"/>
    <w:rsid w:val="00F35735"/>
    <w:rsid w:val="00F35CA8"/>
    <w:rsid w:val="00F35F21"/>
    <w:rsid w:val="00F3615F"/>
    <w:rsid w:val="00F36624"/>
    <w:rsid w:val="00F36964"/>
    <w:rsid w:val="00F36978"/>
    <w:rsid w:val="00F36D4F"/>
    <w:rsid w:val="00F36E4F"/>
    <w:rsid w:val="00F36EEE"/>
    <w:rsid w:val="00F36F23"/>
    <w:rsid w:val="00F36F6B"/>
    <w:rsid w:val="00F3730D"/>
    <w:rsid w:val="00F374E7"/>
    <w:rsid w:val="00F37532"/>
    <w:rsid w:val="00F376B9"/>
    <w:rsid w:val="00F3772B"/>
    <w:rsid w:val="00F37995"/>
    <w:rsid w:val="00F37A2C"/>
    <w:rsid w:val="00F40201"/>
    <w:rsid w:val="00F40A32"/>
    <w:rsid w:val="00F40FB6"/>
    <w:rsid w:val="00F4120D"/>
    <w:rsid w:val="00F4121F"/>
    <w:rsid w:val="00F412AB"/>
    <w:rsid w:val="00F41359"/>
    <w:rsid w:val="00F413F7"/>
    <w:rsid w:val="00F41406"/>
    <w:rsid w:val="00F41BC7"/>
    <w:rsid w:val="00F41C36"/>
    <w:rsid w:val="00F41D01"/>
    <w:rsid w:val="00F41E85"/>
    <w:rsid w:val="00F422F5"/>
    <w:rsid w:val="00F423DD"/>
    <w:rsid w:val="00F428AF"/>
    <w:rsid w:val="00F42954"/>
    <w:rsid w:val="00F42B0D"/>
    <w:rsid w:val="00F42C78"/>
    <w:rsid w:val="00F4345C"/>
    <w:rsid w:val="00F436B4"/>
    <w:rsid w:val="00F437C8"/>
    <w:rsid w:val="00F439A4"/>
    <w:rsid w:val="00F439B2"/>
    <w:rsid w:val="00F43D2E"/>
    <w:rsid w:val="00F43D7E"/>
    <w:rsid w:val="00F43E10"/>
    <w:rsid w:val="00F43EF6"/>
    <w:rsid w:val="00F4410D"/>
    <w:rsid w:val="00F44464"/>
    <w:rsid w:val="00F44778"/>
    <w:rsid w:val="00F44A4A"/>
    <w:rsid w:val="00F44FA9"/>
    <w:rsid w:val="00F4565A"/>
    <w:rsid w:val="00F45A3B"/>
    <w:rsid w:val="00F45F6A"/>
    <w:rsid w:val="00F46174"/>
    <w:rsid w:val="00F461FB"/>
    <w:rsid w:val="00F46517"/>
    <w:rsid w:val="00F47151"/>
    <w:rsid w:val="00F475C3"/>
    <w:rsid w:val="00F47663"/>
    <w:rsid w:val="00F47CD4"/>
    <w:rsid w:val="00F47D43"/>
    <w:rsid w:val="00F47F9E"/>
    <w:rsid w:val="00F5014F"/>
    <w:rsid w:val="00F50CB0"/>
    <w:rsid w:val="00F50F07"/>
    <w:rsid w:val="00F50FB8"/>
    <w:rsid w:val="00F51113"/>
    <w:rsid w:val="00F51282"/>
    <w:rsid w:val="00F5131E"/>
    <w:rsid w:val="00F51492"/>
    <w:rsid w:val="00F51D30"/>
    <w:rsid w:val="00F52129"/>
    <w:rsid w:val="00F5212B"/>
    <w:rsid w:val="00F523C7"/>
    <w:rsid w:val="00F5242F"/>
    <w:rsid w:val="00F52B7C"/>
    <w:rsid w:val="00F5361E"/>
    <w:rsid w:val="00F53758"/>
    <w:rsid w:val="00F53B1A"/>
    <w:rsid w:val="00F53B72"/>
    <w:rsid w:val="00F53C93"/>
    <w:rsid w:val="00F54253"/>
    <w:rsid w:val="00F5447D"/>
    <w:rsid w:val="00F54AFE"/>
    <w:rsid w:val="00F54B27"/>
    <w:rsid w:val="00F54C0D"/>
    <w:rsid w:val="00F54D0E"/>
    <w:rsid w:val="00F54EA0"/>
    <w:rsid w:val="00F555C1"/>
    <w:rsid w:val="00F55B41"/>
    <w:rsid w:val="00F55BDF"/>
    <w:rsid w:val="00F55C86"/>
    <w:rsid w:val="00F55FEE"/>
    <w:rsid w:val="00F56127"/>
    <w:rsid w:val="00F562F5"/>
    <w:rsid w:val="00F56411"/>
    <w:rsid w:val="00F5666A"/>
    <w:rsid w:val="00F566C5"/>
    <w:rsid w:val="00F567BB"/>
    <w:rsid w:val="00F57083"/>
    <w:rsid w:val="00F5714E"/>
    <w:rsid w:val="00F574A7"/>
    <w:rsid w:val="00F576F5"/>
    <w:rsid w:val="00F57708"/>
    <w:rsid w:val="00F57792"/>
    <w:rsid w:val="00F57965"/>
    <w:rsid w:val="00F57BB7"/>
    <w:rsid w:val="00F57C5F"/>
    <w:rsid w:val="00F57D13"/>
    <w:rsid w:val="00F601EC"/>
    <w:rsid w:val="00F60242"/>
    <w:rsid w:val="00F6061E"/>
    <w:rsid w:val="00F607DC"/>
    <w:rsid w:val="00F608C4"/>
    <w:rsid w:val="00F60997"/>
    <w:rsid w:val="00F60C99"/>
    <w:rsid w:val="00F60EE7"/>
    <w:rsid w:val="00F615AA"/>
    <w:rsid w:val="00F616F4"/>
    <w:rsid w:val="00F61844"/>
    <w:rsid w:val="00F6190B"/>
    <w:rsid w:val="00F61AE1"/>
    <w:rsid w:val="00F61B4E"/>
    <w:rsid w:val="00F61BC1"/>
    <w:rsid w:val="00F61D46"/>
    <w:rsid w:val="00F61D4C"/>
    <w:rsid w:val="00F61DD2"/>
    <w:rsid w:val="00F624A6"/>
    <w:rsid w:val="00F62920"/>
    <w:rsid w:val="00F629E2"/>
    <w:rsid w:val="00F62CDF"/>
    <w:rsid w:val="00F62E40"/>
    <w:rsid w:val="00F62FC1"/>
    <w:rsid w:val="00F634A0"/>
    <w:rsid w:val="00F634BF"/>
    <w:rsid w:val="00F6366F"/>
    <w:rsid w:val="00F638C9"/>
    <w:rsid w:val="00F63C95"/>
    <w:rsid w:val="00F63F87"/>
    <w:rsid w:val="00F64414"/>
    <w:rsid w:val="00F64585"/>
    <w:rsid w:val="00F6458C"/>
    <w:rsid w:val="00F64668"/>
    <w:rsid w:val="00F64927"/>
    <w:rsid w:val="00F649F5"/>
    <w:rsid w:val="00F64ACF"/>
    <w:rsid w:val="00F64DCD"/>
    <w:rsid w:val="00F64EA1"/>
    <w:rsid w:val="00F65200"/>
    <w:rsid w:val="00F6542C"/>
    <w:rsid w:val="00F6543E"/>
    <w:rsid w:val="00F65544"/>
    <w:rsid w:val="00F65EC9"/>
    <w:rsid w:val="00F66014"/>
    <w:rsid w:val="00F66150"/>
    <w:rsid w:val="00F661B7"/>
    <w:rsid w:val="00F669F2"/>
    <w:rsid w:val="00F669FA"/>
    <w:rsid w:val="00F66A39"/>
    <w:rsid w:val="00F66ACE"/>
    <w:rsid w:val="00F66B2A"/>
    <w:rsid w:val="00F66E56"/>
    <w:rsid w:val="00F67195"/>
    <w:rsid w:val="00F67339"/>
    <w:rsid w:val="00F6762A"/>
    <w:rsid w:val="00F678CD"/>
    <w:rsid w:val="00F67991"/>
    <w:rsid w:val="00F6799E"/>
    <w:rsid w:val="00F67A93"/>
    <w:rsid w:val="00F67D98"/>
    <w:rsid w:val="00F67E05"/>
    <w:rsid w:val="00F67EAF"/>
    <w:rsid w:val="00F70530"/>
    <w:rsid w:val="00F705DE"/>
    <w:rsid w:val="00F7069C"/>
    <w:rsid w:val="00F70889"/>
    <w:rsid w:val="00F70920"/>
    <w:rsid w:val="00F70B8A"/>
    <w:rsid w:val="00F70C32"/>
    <w:rsid w:val="00F70D25"/>
    <w:rsid w:val="00F70D4E"/>
    <w:rsid w:val="00F70DA4"/>
    <w:rsid w:val="00F70F9A"/>
    <w:rsid w:val="00F715E4"/>
    <w:rsid w:val="00F71641"/>
    <w:rsid w:val="00F71650"/>
    <w:rsid w:val="00F71B5F"/>
    <w:rsid w:val="00F71DA5"/>
    <w:rsid w:val="00F71E22"/>
    <w:rsid w:val="00F71E85"/>
    <w:rsid w:val="00F71F38"/>
    <w:rsid w:val="00F72029"/>
    <w:rsid w:val="00F72827"/>
    <w:rsid w:val="00F72A18"/>
    <w:rsid w:val="00F72ABE"/>
    <w:rsid w:val="00F72B67"/>
    <w:rsid w:val="00F72D5F"/>
    <w:rsid w:val="00F733DD"/>
    <w:rsid w:val="00F7342C"/>
    <w:rsid w:val="00F73457"/>
    <w:rsid w:val="00F73725"/>
    <w:rsid w:val="00F737FE"/>
    <w:rsid w:val="00F73A63"/>
    <w:rsid w:val="00F73E7A"/>
    <w:rsid w:val="00F73F42"/>
    <w:rsid w:val="00F74088"/>
    <w:rsid w:val="00F743B7"/>
    <w:rsid w:val="00F74742"/>
    <w:rsid w:val="00F74A0A"/>
    <w:rsid w:val="00F74A5E"/>
    <w:rsid w:val="00F74D6F"/>
    <w:rsid w:val="00F75517"/>
    <w:rsid w:val="00F75B7A"/>
    <w:rsid w:val="00F75DF9"/>
    <w:rsid w:val="00F75F95"/>
    <w:rsid w:val="00F75FC9"/>
    <w:rsid w:val="00F7611A"/>
    <w:rsid w:val="00F76369"/>
    <w:rsid w:val="00F766FE"/>
    <w:rsid w:val="00F7676D"/>
    <w:rsid w:val="00F767EE"/>
    <w:rsid w:val="00F76940"/>
    <w:rsid w:val="00F7694A"/>
    <w:rsid w:val="00F76D52"/>
    <w:rsid w:val="00F76F07"/>
    <w:rsid w:val="00F76FD3"/>
    <w:rsid w:val="00F76FDF"/>
    <w:rsid w:val="00F770A5"/>
    <w:rsid w:val="00F771E5"/>
    <w:rsid w:val="00F772A4"/>
    <w:rsid w:val="00F77B1E"/>
    <w:rsid w:val="00F77BB8"/>
    <w:rsid w:val="00F8028D"/>
    <w:rsid w:val="00F804B2"/>
    <w:rsid w:val="00F80A70"/>
    <w:rsid w:val="00F80A74"/>
    <w:rsid w:val="00F80E21"/>
    <w:rsid w:val="00F80E87"/>
    <w:rsid w:val="00F80EC5"/>
    <w:rsid w:val="00F80F7D"/>
    <w:rsid w:val="00F811C6"/>
    <w:rsid w:val="00F811D5"/>
    <w:rsid w:val="00F8146D"/>
    <w:rsid w:val="00F814C8"/>
    <w:rsid w:val="00F816F3"/>
    <w:rsid w:val="00F81774"/>
    <w:rsid w:val="00F81A29"/>
    <w:rsid w:val="00F81AB0"/>
    <w:rsid w:val="00F8242E"/>
    <w:rsid w:val="00F82660"/>
    <w:rsid w:val="00F82668"/>
    <w:rsid w:val="00F82F71"/>
    <w:rsid w:val="00F83584"/>
    <w:rsid w:val="00F836E5"/>
    <w:rsid w:val="00F8386C"/>
    <w:rsid w:val="00F83A8D"/>
    <w:rsid w:val="00F83C5A"/>
    <w:rsid w:val="00F83D66"/>
    <w:rsid w:val="00F83D8E"/>
    <w:rsid w:val="00F83EAA"/>
    <w:rsid w:val="00F83EB5"/>
    <w:rsid w:val="00F83FC4"/>
    <w:rsid w:val="00F844AD"/>
    <w:rsid w:val="00F84630"/>
    <w:rsid w:val="00F8469C"/>
    <w:rsid w:val="00F84B6F"/>
    <w:rsid w:val="00F84BCD"/>
    <w:rsid w:val="00F84D25"/>
    <w:rsid w:val="00F84D6F"/>
    <w:rsid w:val="00F84F15"/>
    <w:rsid w:val="00F85023"/>
    <w:rsid w:val="00F85480"/>
    <w:rsid w:val="00F854C4"/>
    <w:rsid w:val="00F85508"/>
    <w:rsid w:val="00F85538"/>
    <w:rsid w:val="00F855F6"/>
    <w:rsid w:val="00F857D7"/>
    <w:rsid w:val="00F85BB1"/>
    <w:rsid w:val="00F85DC1"/>
    <w:rsid w:val="00F86076"/>
    <w:rsid w:val="00F86093"/>
    <w:rsid w:val="00F86432"/>
    <w:rsid w:val="00F864CF"/>
    <w:rsid w:val="00F86516"/>
    <w:rsid w:val="00F86594"/>
    <w:rsid w:val="00F86D03"/>
    <w:rsid w:val="00F87090"/>
    <w:rsid w:val="00F87105"/>
    <w:rsid w:val="00F87235"/>
    <w:rsid w:val="00F875BC"/>
    <w:rsid w:val="00F87670"/>
    <w:rsid w:val="00F876E0"/>
    <w:rsid w:val="00F87855"/>
    <w:rsid w:val="00F87AC2"/>
    <w:rsid w:val="00F87B0B"/>
    <w:rsid w:val="00F90347"/>
    <w:rsid w:val="00F90495"/>
    <w:rsid w:val="00F905A9"/>
    <w:rsid w:val="00F90630"/>
    <w:rsid w:val="00F90646"/>
    <w:rsid w:val="00F9070F"/>
    <w:rsid w:val="00F907C8"/>
    <w:rsid w:val="00F90E3D"/>
    <w:rsid w:val="00F9102C"/>
    <w:rsid w:val="00F91551"/>
    <w:rsid w:val="00F91F9C"/>
    <w:rsid w:val="00F921C2"/>
    <w:rsid w:val="00F923D5"/>
    <w:rsid w:val="00F925AF"/>
    <w:rsid w:val="00F92B4A"/>
    <w:rsid w:val="00F92B9D"/>
    <w:rsid w:val="00F92F42"/>
    <w:rsid w:val="00F9306B"/>
    <w:rsid w:val="00F9317F"/>
    <w:rsid w:val="00F93419"/>
    <w:rsid w:val="00F93996"/>
    <w:rsid w:val="00F93A8A"/>
    <w:rsid w:val="00F93BE7"/>
    <w:rsid w:val="00F94258"/>
    <w:rsid w:val="00F94751"/>
    <w:rsid w:val="00F94FB5"/>
    <w:rsid w:val="00F95277"/>
    <w:rsid w:val="00F957E5"/>
    <w:rsid w:val="00F95841"/>
    <w:rsid w:val="00F95A43"/>
    <w:rsid w:val="00F95B40"/>
    <w:rsid w:val="00F95BCC"/>
    <w:rsid w:val="00F95C4B"/>
    <w:rsid w:val="00F95DAB"/>
    <w:rsid w:val="00F95FC7"/>
    <w:rsid w:val="00F960AE"/>
    <w:rsid w:val="00F960DD"/>
    <w:rsid w:val="00F962BE"/>
    <w:rsid w:val="00F9645B"/>
    <w:rsid w:val="00F967A2"/>
    <w:rsid w:val="00F96887"/>
    <w:rsid w:val="00F968D4"/>
    <w:rsid w:val="00F96DB1"/>
    <w:rsid w:val="00F96E52"/>
    <w:rsid w:val="00F96F0A"/>
    <w:rsid w:val="00F9704A"/>
    <w:rsid w:val="00F972A7"/>
    <w:rsid w:val="00F97326"/>
    <w:rsid w:val="00F97346"/>
    <w:rsid w:val="00F97405"/>
    <w:rsid w:val="00F974A4"/>
    <w:rsid w:val="00F976BF"/>
    <w:rsid w:val="00F979D3"/>
    <w:rsid w:val="00F97A4A"/>
    <w:rsid w:val="00F97E6D"/>
    <w:rsid w:val="00F97EDD"/>
    <w:rsid w:val="00FA000D"/>
    <w:rsid w:val="00FA0047"/>
    <w:rsid w:val="00FA01CA"/>
    <w:rsid w:val="00FA047F"/>
    <w:rsid w:val="00FA0631"/>
    <w:rsid w:val="00FA07FC"/>
    <w:rsid w:val="00FA085F"/>
    <w:rsid w:val="00FA0878"/>
    <w:rsid w:val="00FA093C"/>
    <w:rsid w:val="00FA0BC5"/>
    <w:rsid w:val="00FA0CD3"/>
    <w:rsid w:val="00FA0E2E"/>
    <w:rsid w:val="00FA0E4E"/>
    <w:rsid w:val="00FA1076"/>
    <w:rsid w:val="00FA10F3"/>
    <w:rsid w:val="00FA11C5"/>
    <w:rsid w:val="00FA127F"/>
    <w:rsid w:val="00FA1505"/>
    <w:rsid w:val="00FA1684"/>
    <w:rsid w:val="00FA1F3B"/>
    <w:rsid w:val="00FA1F48"/>
    <w:rsid w:val="00FA2D52"/>
    <w:rsid w:val="00FA2EAC"/>
    <w:rsid w:val="00FA307B"/>
    <w:rsid w:val="00FA31E9"/>
    <w:rsid w:val="00FA3982"/>
    <w:rsid w:val="00FA39AC"/>
    <w:rsid w:val="00FA43B5"/>
    <w:rsid w:val="00FA452D"/>
    <w:rsid w:val="00FA471E"/>
    <w:rsid w:val="00FA4AF2"/>
    <w:rsid w:val="00FA4B00"/>
    <w:rsid w:val="00FA4C00"/>
    <w:rsid w:val="00FA4D4A"/>
    <w:rsid w:val="00FA4E40"/>
    <w:rsid w:val="00FA4F21"/>
    <w:rsid w:val="00FA5074"/>
    <w:rsid w:val="00FA50B1"/>
    <w:rsid w:val="00FA5251"/>
    <w:rsid w:val="00FA5365"/>
    <w:rsid w:val="00FA543A"/>
    <w:rsid w:val="00FA5759"/>
    <w:rsid w:val="00FA5926"/>
    <w:rsid w:val="00FA5F49"/>
    <w:rsid w:val="00FA6109"/>
    <w:rsid w:val="00FA6195"/>
    <w:rsid w:val="00FA619F"/>
    <w:rsid w:val="00FA62C0"/>
    <w:rsid w:val="00FA6B0D"/>
    <w:rsid w:val="00FA6B83"/>
    <w:rsid w:val="00FA7092"/>
    <w:rsid w:val="00FA72A6"/>
    <w:rsid w:val="00FA72C4"/>
    <w:rsid w:val="00FA73C4"/>
    <w:rsid w:val="00FA7571"/>
    <w:rsid w:val="00FA7635"/>
    <w:rsid w:val="00FA7688"/>
    <w:rsid w:val="00FA7840"/>
    <w:rsid w:val="00FA7AE9"/>
    <w:rsid w:val="00FA7AED"/>
    <w:rsid w:val="00FA7FAA"/>
    <w:rsid w:val="00FA7FBC"/>
    <w:rsid w:val="00FB0359"/>
    <w:rsid w:val="00FB04B3"/>
    <w:rsid w:val="00FB05E3"/>
    <w:rsid w:val="00FB06EA"/>
    <w:rsid w:val="00FB0923"/>
    <w:rsid w:val="00FB09CC"/>
    <w:rsid w:val="00FB0C65"/>
    <w:rsid w:val="00FB0D67"/>
    <w:rsid w:val="00FB10C8"/>
    <w:rsid w:val="00FB118C"/>
    <w:rsid w:val="00FB1393"/>
    <w:rsid w:val="00FB13CB"/>
    <w:rsid w:val="00FB1493"/>
    <w:rsid w:val="00FB14CA"/>
    <w:rsid w:val="00FB1854"/>
    <w:rsid w:val="00FB1927"/>
    <w:rsid w:val="00FB1C91"/>
    <w:rsid w:val="00FB1CE7"/>
    <w:rsid w:val="00FB1F76"/>
    <w:rsid w:val="00FB2191"/>
    <w:rsid w:val="00FB228A"/>
    <w:rsid w:val="00FB2368"/>
    <w:rsid w:val="00FB23CD"/>
    <w:rsid w:val="00FB2423"/>
    <w:rsid w:val="00FB24D4"/>
    <w:rsid w:val="00FB2855"/>
    <w:rsid w:val="00FB2900"/>
    <w:rsid w:val="00FB2B74"/>
    <w:rsid w:val="00FB3499"/>
    <w:rsid w:val="00FB3584"/>
    <w:rsid w:val="00FB38F2"/>
    <w:rsid w:val="00FB38F5"/>
    <w:rsid w:val="00FB3B3D"/>
    <w:rsid w:val="00FB3C00"/>
    <w:rsid w:val="00FB3F1F"/>
    <w:rsid w:val="00FB4155"/>
    <w:rsid w:val="00FB4426"/>
    <w:rsid w:val="00FB4550"/>
    <w:rsid w:val="00FB4567"/>
    <w:rsid w:val="00FB461F"/>
    <w:rsid w:val="00FB4829"/>
    <w:rsid w:val="00FB4EEB"/>
    <w:rsid w:val="00FB50BF"/>
    <w:rsid w:val="00FB513F"/>
    <w:rsid w:val="00FB523A"/>
    <w:rsid w:val="00FB5377"/>
    <w:rsid w:val="00FB5584"/>
    <w:rsid w:val="00FB569F"/>
    <w:rsid w:val="00FB58F3"/>
    <w:rsid w:val="00FB599F"/>
    <w:rsid w:val="00FB61C7"/>
    <w:rsid w:val="00FB62F1"/>
    <w:rsid w:val="00FB63A5"/>
    <w:rsid w:val="00FB6514"/>
    <w:rsid w:val="00FB6812"/>
    <w:rsid w:val="00FB7044"/>
    <w:rsid w:val="00FB72E0"/>
    <w:rsid w:val="00FB777B"/>
    <w:rsid w:val="00FB7835"/>
    <w:rsid w:val="00FB7C35"/>
    <w:rsid w:val="00FB7C44"/>
    <w:rsid w:val="00FB7DD7"/>
    <w:rsid w:val="00FB7E12"/>
    <w:rsid w:val="00FB7EB0"/>
    <w:rsid w:val="00FC0144"/>
    <w:rsid w:val="00FC0295"/>
    <w:rsid w:val="00FC03A3"/>
    <w:rsid w:val="00FC070D"/>
    <w:rsid w:val="00FC079D"/>
    <w:rsid w:val="00FC0FEC"/>
    <w:rsid w:val="00FC1014"/>
    <w:rsid w:val="00FC1046"/>
    <w:rsid w:val="00FC1345"/>
    <w:rsid w:val="00FC1559"/>
    <w:rsid w:val="00FC19CE"/>
    <w:rsid w:val="00FC1AB9"/>
    <w:rsid w:val="00FC2075"/>
    <w:rsid w:val="00FC21DC"/>
    <w:rsid w:val="00FC22C7"/>
    <w:rsid w:val="00FC2319"/>
    <w:rsid w:val="00FC248C"/>
    <w:rsid w:val="00FC27A6"/>
    <w:rsid w:val="00FC2946"/>
    <w:rsid w:val="00FC2AF0"/>
    <w:rsid w:val="00FC361B"/>
    <w:rsid w:val="00FC370B"/>
    <w:rsid w:val="00FC37F2"/>
    <w:rsid w:val="00FC3D6D"/>
    <w:rsid w:val="00FC3EE9"/>
    <w:rsid w:val="00FC3FF4"/>
    <w:rsid w:val="00FC42FD"/>
    <w:rsid w:val="00FC4501"/>
    <w:rsid w:val="00FC459E"/>
    <w:rsid w:val="00FC4731"/>
    <w:rsid w:val="00FC474A"/>
    <w:rsid w:val="00FC4858"/>
    <w:rsid w:val="00FC493E"/>
    <w:rsid w:val="00FC4B86"/>
    <w:rsid w:val="00FC4BE3"/>
    <w:rsid w:val="00FC5503"/>
    <w:rsid w:val="00FC5813"/>
    <w:rsid w:val="00FC5A51"/>
    <w:rsid w:val="00FC5D99"/>
    <w:rsid w:val="00FC6310"/>
    <w:rsid w:val="00FC64BD"/>
    <w:rsid w:val="00FC64C9"/>
    <w:rsid w:val="00FC65E9"/>
    <w:rsid w:val="00FC6627"/>
    <w:rsid w:val="00FC6747"/>
    <w:rsid w:val="00FC698B"/>
    <w:rsid w:val="00FC6C11"/>
    <w:rsid w:val="00FC6D6B"/>
    <w:rsid w:val="00FC70BA"/>
    <w:rsid w:val="00FC7269"/>
    <w:rsid w:val="00FC7320"/>
    <w:rsid w:val="00FC748E"/>
    <w:rsid w:val="00FC7524"/>
    <w:rsid w:val="00FC77AC"/>
    <w:rsid w:val="00FC7D78"/>
    <w:rsid w:val="00FC7EF3"/>
    <w:rsid w:val="00FC7EF5"/>
    <w:rsid w:val="00FC7F33"/>
    <w:rsid w:val="00FD0166"/>
    <w:rsid w:val="00FD04DC"/>
    <w:rsid w:val="00FD07F5"/>
    <w:rsid w:val="00FD094A"/>
    <w:rsid w:val="00FD0C08"/>
    <w:rsid w:val="00FD102F"/>
    <w:rsid w:val="00FD10B2"/>
    <w:rsid w:val="00FD10C9"/>
    <w:rsid w:val="00FD11DD"/>
    <w:rsid w:val="00FD18FF"/>
    <w:rsid w:val="00FD1B6F"/>
    <w:rsid w:val="00FD1C43"/>
    <w:rsid w:val="00FD1D5D"/>
    <w:rsid w:val="00FD23EF"/>
    <w:rsid w:val="00FD2512"/>
    <w:rsid w:val="00FD261F"/>
    <w:rsid w:val="00FD27AD"/>
    <w:rsid w:val="00FD2B6A"/>
    <w:rsid w:val="00FD2CE6"/>
    <w:rsid w:val="00FD2EB3"/>
    <w:rsid w:val="00FD3045"/>
    <w:rsid w:val="00FD30C5"/>
    <w:rsid w:val="00FD31BD"/>
    <w:rsid w:val="00FD330D"/>
    <w:rsid w:val="00FD3570"/>
    <w:rsid w:val="00FD35BA"/>
    <w:rsid w:val="00FD3F3D"/>
    <w:rsid w:val="00FD3F73"/>
    <w:rsid w:val="00FD4367"/>
    <w:rsid w:val="00FD4738"/>
    <w:rsid w:val="00FD488F"/>
    <w:rsid w:val="00FD4CCE"/>
    <w:rsid w:val="00FD4E18"/>
    <w:rsid w:val="00FD4F54"/>
    <w:rsid w:val="00FD5816"/>
    <w:rsid w:val="00FD58DE"/>
    <w:rsid w:val="00FD59A3"/>
    <w:rsid w:val="00FD625A"/>
    <w:rsid w:val="00FD6364"/>
    <w:rsid w:val="00FD63ED"/>
    <w:rsid w:val="00FD6672"/>
    <w:rsid w:val="00FD6B9F"/>
    <w:rsid w:val="00FD790A"/>
    <w:rsid w:val="00FD7A32"/>
    <w:rsid w:val="00FD7B7C"/>
    <w:rsid w:val="00FE003D"/>
    <w:rsid w:val="00FE03DA"/>
    <w:rsid w:val="00FE06C5"/>
    <w:rsid w:val="00FE0B36"/>
    <w:rsid w:val="00FE0E02"/>
    <w:rsid w:val="00FE0FCB"/>
    <w:rsid w:val="00FE150B"/>
    <w:rsid w:val="00FE1510"/>
    <w:rsid w:val="00FE16DC"/>
    <w:rsid w:val="00FE1801"/>
    <w:rsid w:val="00FE1840"/>
    <w:rsid w:val="00FE20BE"/>
    <w:rsid w:val="00FE2267"/>
    <w:rsid w:val="00FE229B"/>
    <w:rsid w:val="00FE2388"/>
    <w:rsid w:val="00FE2435"/>
    <w:rsid w:val="00FE2617"/>
    <w:rsid w:val="00FE263D"/>
    <w:rsid w:val="00FE269C"/>
    <w:rsid w:val="00FE270A"/>
    <w:rsid w:val="00FE282C"/>
    <w:rsid w:val="00FE296E"/>
    <w:rsid w:val="00FE29F3"/>
    <w:rsid w:val="00FE2CEC"/>
    <w:rsid w:val="00FE2ECC"/>
    <w:rsid w:val="00FE3091"/>
    <w:rsid w:val="00FE30A8"/>
    <w:rsid w:val="00FE3186"/>
    <w:rsid w:val="00FE3A59"/>
    <w:rsid w:val="00FE3C20"/>
    <w:rsid w:val="00FE3D46"/>
    <w:rsid w:val="00FE3E01"/>
    <w:rsid w:val="00FE3F6F"/>
    <w:rsid w:val="00FE40E9"/>
    <w:rsid w:val="00FE42F6"/>
    <w:rsid w:val="00FE4559"/>
    <w:rsid w:val="00FE4729"/>
    <w:rsid w:val="00FE4C67"/>
    <w:rsid w:val="00FE4E67"/>
    <w:rsid w:val="00FE4E91"/>
    <w:rsid w:val="00FE4F84"/>
    <w:rsid w:val="00FE501F"/>
    <w:rsid w:val="00FE5193"/>
    <w:rsid w:val="00FE53E1"/>
    <w:rsid w:val="00FE55F9"/>
    <w:rsid w:val="00FE56F8"/>
    <w:rsid w:val="00FE572E"/>
    <w:rsid w:val="00FE5E04"/>
    <w:rsid w:val="00FE617D"/>
    <w:rsid w:val="00FE6345"/>
    <w:rsid w:val="00FE6553"/>
    <w:rsid w:val="00FE6A0B"/>
    <w:rsid w:val="00FE6A12"/>
    <w:rsid w:val="00FE6A4E"/>
    <w:rsid w:val="00FE6C42"/>
    <w:rsid w:val="00FE6DE0"/>
    <w:rsid w:val="00FE70AF"/>
    <w:rsid w:val="00FE76E8"/>
    <w:rsid w:val="00FE7708"/>
    <w:rsid w:val="00FE770D"/>
    <w:rsid w:val="00FE77A0"/>
    <w:rsid w:val="00FE78DD"/>
    <w:rsid w:val="00FE7A79"/>
    <w:rsid w:val="00FE7B2F"/>
    <w:rsid w:val="00FF0054"/>
    <w:rsid w:val="00FF025D"/>
    <w:rsid w:val="00FF057B"/>
    <w:rsid w:val="00FF05A6"/>
    <w:rsid w:val="00FF06E5"/>
    <w:rsid w:val="00FF088A"/>
    <w:rsid w:val="00FF09AC"/>
    <w:rsid w:val="00FF09FF"/>
    <w:rsid w:val="00FF0A00"/>
    <w:rsid w:val="00FF0A93"/>
    <w:rsid w:val="00FF0B31"/>
    <w:rsid w:val="00FF0EFB"/>
    <w:rsid w:val="00FF10DD"/>
    <w:rsid w:val="00FF12D0"/>
    <w:rsid w:val="00FF1748"/>
    <w:rsid w:val="00FF1997"/>
    <w:rsid w:val="00FF19B6"/>
    <w:rsid w:val="00FF19DD"/>
    <w:rsid w:val="00FF1B4A"/>
    <w:rsid w:val="00FF2232"/>
    <w:rsid w:val="00FF2AA7"/>
    <w:rsid w:val="00FF2E5C"/>
    <w:rsid w:val="00FF2FF9"/>
    <w:rsid w:val="00FF30F3"/>
    <w:rsid w:val="00FF3125"/>
    <w:rsid w:val="00FF318D"/>
    <w:rsid w:val="00FF31D1"/>
    <w:rsid w:val="00FF377D"/>
    <w:rsid w:val="00FF3BA7"/>
    <w:rsid w:val="00FF40F2"/>
    <w:rsid w:val="00FF424C"/>
    <w:rsid w:val="00FF4282"/>
    <w:rsid w:val="00FF45E3"/>
    <w:rsid w:val="00FF46D8"/>
    <w:rsid w:val="00FF490E"/>
    <w:rsid w:val="00FF4BE1"/>
    <w:rsid w:val="00FF4F00"/>
    <w:rsid w:val="00FF538C"/>
    <w:rsid w:val="00FF563E"/>
    <w:rsid w:val="00FF5785"/>
    <w:rsid w:val="00FF5826"/>
    <w:rsid w:val="00FF598F"/>
    <w:rsid w:val="00FF5B63"/>
    <w:rsid w:val="00FF5D2E"/>
    <w:rsid w:val="00FF6306"/>
    <w:rsid w:val="00FF6538"/>
    <w:rsid w:val="00FF6576"/>
    <w:rsid w:val="00FF6AE2"/>
    <w:rsid w:val="00FF7145"/>
    <w:rsid w:val="00FF71C4"/>
    <w:rsid w:val="00FF7234"/>
    <w:rsid w:val="00FF7311"/>
    <w:rsid w:val="00FF7C00"/>
    <w:rsid w:val="00FF7DED"/>
    <w:rsid w:val="00FF7F52"/>
    <w:rsid w:val="077EECF3"/>
    <w:rsid w:val="115F0569"/>
    <w:rsid w:val="40070645"/>
    <w:rsid w:val="475334C6"/>
    <w:rsid w:val="5BA24931"/>
    <w:rsid w:val="5DD276A5"/>
    <w:rsid w:val="68DCB9EA"/>
    <w:rsid w:val="6A9509F8"/>
    <w:rsid w:val="6C42F842"/>
    <w:rsid w:val="70659625"/>
    <w:rsid w:val="71017554"/>
    <w:rsid w:val="764DDF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A4EF"/>
  <w15:docId w15:val="{5C4DC191-8647-461C-BD6D-075E0938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E3A"/>
    <w:pPr>
      <w:spacing w:after="0" w:line="240" w:lineRule="auto"/>
    </w:pPr>
  </w:style>
  <w:style w:type="paragraph" w:styleId="Titolo1">
    <w:name w:val="heading 1"/>
    <w:basedOn w:val="Normale"/>
    <w:next w:val="Normale"/>
    <w:link w:val="Titolo1Carattere"/>
    <w:uiPriority w:val="9"/>
    <w:qFormat/>
    <w:rsid w:val="0048398A"/>
    <w:pPr>
      <w:keepNext/>
      <w:keepLines/>
      <w:spacing w:after="120"/>
      <w:jc w:val="center"/>
      <w:outlineLvl w:val="0"/>
    </w:pPr>
    <w:rPr>
      <w:rFonts w:eastAsiaTheme="majorEastAsia" w:cstheme="majorBidi"/>
      <w:b/>
      <w:color w:val="FFA400" w:themeColor="accent1"/>
      <w:sz w:val="32"/>
      <w:szCs w:val="32"/>
      <w:lang w:val="it-IT"/>
    </w:rPr>
  </w:style>
  <w:style w:type="paragraph" w:styleId="Titolo2">
    <w:name w:val="heading 2"/>
    <w:basedOn w:val="Normale"/>
    <w:next w:val="Normale"/>
    <w:link w:val="Titolo2Carattere"/>
    <w:uiPriority w:val="9"/>
    <w:unhideWhenUsed/>
    <w:qFormat/>
    <w:rsid w:val="003F21A6"/>
    <w:pPr>
      <w:keepNext/>
      <w:keepLines/>
      <w:spacing w:before="240" w:after="120"/>
      <w:jc w:val="center"/>
      <w:outlineLvl w:val="1"/>
    </w:pPr>
    <w:rPr>
      <w:rFonts w:eastAsiaTheme="majorEastAsia" w:cstheme="majorBidi"/>
      <w:b/>
      <w:sz w:val="28"/>
      <w:szCs w:val="26"/>
      <w:lang w:val="it-IT"/>
    </w:rPr>
  </w:style>
  <w:style w:type="paragraph" w:styleId="Titolo3">
    <w:name w:val="heading 3"/>
    <w:basedOn w:val="Normale"/>
    <w:next w:val="Normale"/>
    <w:link w:val="Titolo3Carattere"/>
    <w:uiPriority w:val="9"/>
    <w:unhideWhenUsed/>
    <w:qFormat/>
    <w:rsid w:val="0028250A"/>
    <w:pPr>
      <w:keepNext/>
      <w:keepLines/>
      <w:spacing w:before="360" w:after="360"/>
      <w:outlineLvl w:val="2"/>
    </w:pPr>
    <w:rPr>
      <w:rFonts w:eastAsiaTheme="majorEastAsia" w:cstheme="majorBidi"/>
      <w:b/>
      <w:szCs w:val="24"/>
      <w:lang w:val="it-IT"/>
    </w:rPr>
  </w:style>
  <w:style w:type="paragraph" w:styleId="Titolo4">
    <w:name w:val="heading 4"/>
    <w:basedOn w:val="Normale"/>
    <w:next w:val="Normale"/>
    <w:link w:val="Titolo4Carattere"/>
    <w:uiPriority w:val="9"/>
    <w:unhideWhenUsed/>
    <w:qFormat/>
    <w:rsid w:val="004E6EBA"/>
    <w:pPr>
      <w:keepNext/>
      <w:keepLines/>
      <w:spacing w:before="40"/>
      <w:outlineLvl w:val="3"/>
    </w:pPr>
    <w:rPr>
      <w:rFonts w:eastAsiaTheme="majorEastAsia" w:cstheme="majorBidi"/>
      <w:iCs/>
      <w:color w:val="394763" w:themeColor="accent3" w:themeShade="BF"/>
    </w:rPr>
  </w:style>
  <w:style w:type="paragraph" w:styleId="Titolo5">
    <w:name w:val="heading 5"/>
    <w:basedOn w:val="Normale"/>
    <w:next w:val="Normale"/>
    <w:link w:val="Titolo5Carattere"/>
    <w:uiPriority w:val="9"/>
    <w:unhideWhenUsed/>
    <w:qFormat/>
    <w:rsid w:val="00232875"/>
    <w:pPr>
      <w:keepNext/>
      <w:keepLines/>
      <w:shd w:val="clear" w:color="auto" w:fill="00B050"/>
      <w:spacing w:before="40"/>
      <w:jc w:val="right"/>
      <w:outlineLvl w:val="4"/>
    </w:pPr>
    <w:rPr>
      <w:rFonts w:eastAsiaTheme="majorEastAsia" w:cstheme="majorBidi"/>
      <w:b/>
      <w:color w:val="FFFFFF" w:themeColor="background1"/>
      <w:sz w:val="28"/>
    </w:rPr>
  </w:style>
  <w:style w:type="paragraph" w:styleId="Titolo6">
    <w:name w:val="heading 6"/>
    <w:basedOn w:val="Normale"/>
    <w:next w:val="Normale"/>
    <w:link w:val="Titolo6Carattere"/>
    <w:uiPriority w:val="9"/>
    <w:unhideWhenUsed/>
    <w:qFormat/>
    <w:rsid w:val="00D15609"/>
    <w:pPr>
      <w:keepNext/>
      <w:keepLines/>
      <w:shd w:val="clear" w:color="auto" w:fill="FFA401"/>
      <w:spacing w:before="40"/>
      <w:jc w:val="right"/>
      <w:outlineLvl w:val="5"/>
    </w:pPr>
    <w:rPr>
      <w:rFonts w:eastAsiaTheme="majorEastAsia" w:cstheme="majorBidi"/>
      <w:b/>
      <w:color w:val="FFFFFF" w:themeColor="background1"/>
      <w:sz w:val="28"/>
    </w:rPr>
  </w:style>
  <w:style w:type="paragraph" w:styleId="Titolo7">
    <w:name w:val="heading 7"/>
    <w:basedOn w:val="Normale"/>
    <w:next w:val="Normale"/>
    <w:link w:val="Titolo7Carattere"/>
    <w:uiPriority w:val="9"/>
    <w:unhideWhenUsed/>
    <w:qFormat/>
    <w:rsid w:val="002B3CCB"/>
    <w:pPr>
      <w:keepNext/>
      <w:keepLines/>
      <w:pageBreakBefore/>
      <w:shd w:val="clear" w:color="auto" w:fill="4C6085" w:themeFill="accent3"/>
      <w:spacing w:before="40"/>
      <w:outlineLvl w:val="6"/>
    </w:pPr>
    <w:rPr>
      <w:rFonts w:eastAsiaTheme="majorEastAsia" w:cstheme="majorBidi"/>
      <w:b/>
      <w:iCs/>
      <w:color w:val="FFFFFF" w:themeColor="background1"/>
      <w:sz w:val="28"/>
    </w:rPr>
  </w:style>
  <w:style w:type="paragraph" w:styleId="Titolo8">
    <w:name w:val="heading 8"/>
    <w:basedOn w:val="Normale"/>
    <w:next w:val="Normale"/>
    <w:link w:val="Titolo8Carattere"/>
    <w:uiPriority w:val="9"/>
    <w:unhideWhenUsed/>
    <w:qFormat/>
    <w:rsid w:val="009F3FB3"/>
    <w:pPr>
      <w:keepNext/>
      <w:keepLines/>
      <w:spacing w:before="40"/>
      <w:outlineLvl w:val="7"/>
    </w:pPr>
    <w:rPr>
      <w:rFonts w:eastAsiaTheme="majorEastAsia" w:cstheme="majorBidi"/>
      <w:color w:val="272727" w:themeColor="text1" w:themeTint="D8"/>
      <w:szCs w:val="21"/>
      <w:u w:val="single"/>
    </w:rPr>
  </w:style>
  <w:style w:type="paragraph" w:styleId="Titolo9">
    <w:name w:val="heading 9"/>
    <w:basedOn w:val="Normale"/>
    <w:next w:val="Normale"/>
    <w:link w:val="Titolo9Carattere"/>
    <w:uiPriority w:val="9"/>
    <w:semiHidden/>
    <w:unhideWhenUsed/>
    <w:qFormat/>
    <w:rsid w:val="001D28C0"/>
    <w:pPr>
      <w:keepNext/>
      <w:keepLines/>
      <w:spacing w:before="40"/>
      <w:outlineLvl w:val="8"/>
    </w:pPr>
    <w:rPr>
      <w:rFonts w:eastAsiaTheme="majorEastAsia" w:cstheme="majorBidi"/>
      <w:b/>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8398A"/>
    <w:rPr>
      <w:rFonts w:ascii="Raleway" w:eastAsiaTheme="majorEastAsia" w:hAnsi="Raleway" w:cstheme="majorBidi"/>
      <w:b/>
      <w:color w:val="FFA400" w:themeColor="accent1"/>
      <w:sz w:val="32"/>
      <w:szCs w:val="32"/>
      <w:lang w:val="it-IT"/>
    </w:rPr>
  </w:style>
  <w:style w:type="character" w:customStyle="1" w:styleId="Titolo2Carattere">
    <w:name w:val="Titolo 2 Carattere"/>
    <w:basedOn w:val="Carpredefinitoparagrafo"/>
    <w:link w:val="Titolo2"/>
    <w:uiPriority w:val="9"/>
    <w:rsid w:val="003F21A6"/>
    <w:rPr>
      <w:rFonts w:ascii="Raleway" w:eastAsiaTheme="majorEastAsia" w:hAnsi="Raleway" w:cstheme="majorBidi"/>
      <w:b/>
      <w:sz w:val="28"/>
      <w:szCs w:val="26"/>
      <w:lang w:val="it-IT"/>
    </w:rPr>
  </w:style>
  <w:style w:type="character" w:customStyle="1" w:styleId="Titolo3Carattere">
    <w:name w:val="Titolo 3 Carattere"/>
    <w:basedOn w:val="Carpredefinitoparagrafo"/>
    <w:link w:val="Titolo3"/>
    <w:uiPriority w:val="9"/>
    <w:rsid w:val="0028250A"/>
    <w:rPr>
      <w:rFonts w:ascii="Raleway" w:eastAsiaTheme="majorEastAsia" w:hAnsi="Raleway" w:cstheme="majorBidi"/>
      <w:b/>
      <w:szCs w:val="24"/>
      <w:lang w:val="it-IT"/>
    </w:rPr>
  </w:style>
  <w:style w:type="paragraph" w:styleId="NormaleWeb">
    <w:name w:val="Normal (Web)"/>
    <w:basedOn w:val="Normale"/>
    <w:uiPriority w:val="99"/>
    <w:unhideWhenUsed/>
    <w:rsid w:val="006D70B5"/>
    <w:pPr>
      <w:spacing w:before="100" w:beforeAutospacing="1" w:after="100" w:afterAutospacing="1"/>
    </w:pPr>
    <w:rPr>
      <w:rFonts w:ascii="Times New Roman" w:eastAsia="Times New Roman" w:hAnsi="Times New Roman" w:cs="Times New Roman"/>
      <w:sz w:val="24"/>
      <w:szCs w:val="24"/>
    </w:rPr>
  </w:style>
  <w:style w:type="paragraph" w:styleId="Paragrafoelenco">
    <w:name w:val="List Paragraph"/>
    <w:basedOn w:val="Normale"/>
    <w:uiPriority w:val="34"/>
    <w:qFormat/>
    <w:rsid w:val="006D70B5"/>
    <w:pPr>
      <w:contextualSpacing/>
    </w:pPr>
    <w:rPr>
      <w:lang w:val="it-IT"/>
    </w:rPr>
  </w:style>
  <w:style w:type="character" w:customStyle="1" w:styleId="normaltextrun">
    <w:name w:val="normaltextrun"/>
    <w:basedOn w:val="Carpredefinitoparagrafo"/>
    <w:rsid w:val="006D70B5"/>
  </w:style>
  <w:style w:type="character" w:customStyle="1" w:styleId="eop">
    <w:name w:val="eop"/>
    <w:basedOn w:val="Carpredefinitoparagrafo"/>
    <w:rsid w:val="006D70B5"/>
  </w:style>
  <w:style w:type="table" w:styleId="Grigliatabella">
    <w:name w:val="Table Grid"/>
    <w:basedOn w:val="Tabellasemplice-2"/>
    <w:uiPriority w:val="39"/>
    <w:rsid w:val="008416AA"/>
    <w:rPr>
      <w:sz w:val="16"/>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2">
    <w:name w:val="Plain Table 2"/>
    <w:basedOn w:val="Tabellanormale"/>
    <w:uiPriority w:val="42"/>
    <w:rsid w:val="00C927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ph">
    <w:name w:val="paragraph"/>
    <w:basedOn w:val="Normale"/>
    <w:rsid w:val="00C927B3"/>
    <w:pPr>
      <w:spacing w:before="100" w:beforeAutospacing="1" w:after="100" w:afterAutospacing="1"/>
    </w:pPr>
    <w:rPr>
      <w:rFonts w:ascii="Times New Roman" w:eastAsia="Times New Roman" w:hAnsi="Times New Roman" w:cs="Times New Roman"/>
      <w:sz w:val="24"/>
      <w:szCs w:val="24"/>
      <w:lang w:val="it-IT" w:eastAsia="it-IT"/>
    </w:rPr>
  </w:style>
  <w:style w:type="paragraph" w:styleId="Titolo">
    <w:name w:val="Title"/>
    <w:basedOn w:val="Normale"/>
    <w:next w:val="Normale"/>
    <w:link w:val="TitoloCarattere"/>
    <w:uiPriority w:val="10"/>
    <w:qFormat/>
    <w:rsid w:val="00CF376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F3769"/>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CF3769"/>
    <w:pPr>
      <w:tabs>
        <w:tab w:val="center" w:pos="4513"/>
        <w:tab w:val="right" w:pos="9026"/>
      </w:tabs>
    </w:pPr>
  </w:style>
  <w:style w:type="character" w:customStyle="1" w:styleId="IntestazioneCarattere">
    <w:name w:val="Intestazione Carattere"/>
    <w:basedOn w:val="Carpredefinitoparagrafo"/>
    <w:link w:val="Intestazione"/>
    <w:uiPriority w:val="99"/>
    <w:rsid w:val="00CF3769"/>
  </w:style>
  <w:style w:type="paragraph" w:styleId="Pidipagina">
    <w:name w:val="footer"/>
    <w:basedOn w:val="Normale"/>
    <w:link w:val="PidipaginaCarattere"/>
    <w:uiPriority w:val="99"/>
    <w:unhideWhenUsed/>
    <w:rsid w:val="00CF3769"/>
    <w:pPr>
      <w:tabs>
        <w:tab w:val="center" w:pos="4513"/>
        <w:tab w:val="right" w:pos="9026"/>
      </w:tabs>
    </w:pPr>
  </w:style>
  <w:style w:type="character" w:customStyle="1" w:styleId="PidipaginaCarattere">
    <w:name w:val="Piè di pagina Carattere"/>
    <w:basedOn w:val="Carpredefinitoparagrafo"/>
    <w:link w:val="Pidipagina"/>
    <w:uiPriority w:val="99"/>
    <w:rsid w:val="00CF3769"/>
  </w:style>
  <w:style w:type="paragraph" w:styleId="Testofumetto">
    <w:name w:val="Balloon Text"/>
    <w:basedOn w:val="Normale"/>
    <w:link w:val="TestofumettoCarattere"/>
    <w:uiPriority w:val="99"/>
    <w:semiHidden/>
    <w:unhideWhenUsed/>
    <w:rsid w:val="00C741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4198"/>
    <w:rPr>
      <w:rFonts w:ascii="Segoe UI" w:hAnsi="Segoe UI" w:cs="Segoe UI"/>
      <w:sz w:val="18"/>
      <w:szCs w:val="18"/>
    </w:rPr>
  </w:style>
  <w:style w:type="table" w:customStyle="1" w:styleId="Tabellasemplice-21">
    <w:name w:val="Tabella semplice - 21"/>
    <w:basedOn w:val="Tabellanormale"/>
    <w:next w:val="Tabellasemplice-2"/>
    <w:uiPriority w:val="42"/>
    <w:rsid w:val="00260705"/>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essunaspaziatura">
    <w:name w:val="No Spacing"/>
    <w:link w:val="NessunaspaziaturaCarattere"/>
    <w:uiPriority w:val="1"/>
    <w:qFormat/>
    <w:rsid w:val="007E6686"/>
    <w:pPr>
      <w:spacing w:after="0" w:line="240" w:lineRule="auto"/>
      <w:ind w:left="357"/>
    </w:pPr>
    <w:rPr>
      <w:rFonts w:ascii="Raleway" w:hAnsi="Raleway"/>
    </w:rPr>
  </w:style>
  <w:style w:type="character" w:styleId="Collegamentoipertestuale">
    <w:name w:val="Hyperlink"/>
    <w:basedOn w:val="Carpredefinitoparagrafo"/>
    <w:uiPriority w:val="99"/>
    <w:unhideWhenUsed/>
    <w:rsid w:val="002C3E34"/>
    <w:rPr>
      <w:color w:val="0000FF"/>
      <w:u w:val="single"/>
    </w:rPr>
  </w:style>
  <w:style w:type="paragraph" w:styleId="Testonotaapidipagina">
    <w:name w:val="footnote text"/>
    <w:basedOn w:val="Normale"/>
    <w:link w:val="TestonotaapidipaginaCarattere"/>
    <w:uiPriority w:val="99"/>
    <w:semiHidden/>
    <w:unhideWhenUsed/>
    <w:rsid w:val="00014F7B"/>
    <w:rPr>
      <w:sz w:val="20"/>
      <w:szCs w:val="20"/>
    </w:rPr>
  </w:style>
  <w:style w:type="character" w:customStyle="1" w:styleId="TestonotaapidipaginaCarattere">
    <w:name w:val="Testo nota a piè di pagina Carattere"/>
    <w:basedOn w:val="Carpredefinitoparagrafo"/>
    <w:link w:val="Testonotaapidipagina"/>
    <w:uiPriority w:val="99"/>
    <w:semiHidden/>
    <w:rsid w:val="00014F7B"/>
    <w:rPr>
      <w:rFonts w:ascii="Raleway" w:hAnsi="Raleway"/>
      <w:sz w:val="20"/>
      <w:szCs w:val="20"/>
    </w:rPr>
  </w:style>
  <w:style w:type="character" w:styleId="Rimandonotaapidipagina">
    <w:name w:val="footnote reference"/>
    <w:basedOn w:val="Carpredefinitoparagrafo"/>
    <w:uiPriority w:val="99"/>
    <w:semiHidden/>
    <w:unhideWhenUsed/>
    <w:rsid w:val="00014F7B"/>
    <w:rPr>
      <w:vertAlign w:val="superscript"/>
    </w:rPr>
  </w:style>
  <w:style w:type="paragraph" w:styleId="Titolosommario">
    <w:name w:val="TOC Heading"/>
    <w:basedOn w:val="Titolo1"/>
    <w:next w:val="Normale"/>
    <w:uiPriority w:val="39"/>
    <w:unhideWhenUsed/>
    <w:qFormat/>
    <w:rsid w:val="00E717C5"/>
    <w:pPr>
      <w:spacing w:line="259" w:lineRule="auto"/>
      <w:outlineLvl w:val="9"/>
    </w:pPr>
    <w:rPr>
      <w:rFonts w:asciiTheme="majorHAnsi" w:hAnsiTheme="majorHAnsi"/>
      <w:b w:val="0"/>
      <w:color w:val="BF7A00" w:themeColor="accent1" w:themeShade="BF"/>
      <w:lang w:eastAsia="it-IT"/>
    </w:rPr>
  </w:style>
  <w:style w:type="paragraph" w:styleId="Sommario1">
    <w:name w:val="toc 1"/>
    <w:basedOn w:val="Normale"/>
    <w:next w:val="Normale"/>
    <w:autoRedefine/>
    <w:uiPriority w:val="39"/>
    <w:unhideWhenUsed/>
    <w:rsid w:val="00E717C5"/>
    <w:pPr>
      <w:spacing w:after="100"/>
    </w:pPr>
  </w:style>
  <w:style w:type="paragraph" w:styleId="Sommario2">
    <w:name w:val="toc 2"/>
    <w:basedOn w:val="Normale"/>
    <w:next w:val="Normale"/>
    <w:autoRedefine/>
    <w:uiPriority w:val="39"/>
    <w:unhideWhenUsed/>
    <w:rsid w:val="00063B75"/>
    <w:pPr>
      <w:shd w:val="clear" w:color="auto" w:fill="FFFFFF" w:themeFill="background1"/>
      <w:tabs>
        <w:tab w:val="right" w:leader="dot" w:pos="10790"/>
      </w:tabs>
      <w:spacing w:after="100"/>
      <w:ind w:left="220"/>
    </w:pPr>
  </w:style>
  <w:style w:type="paragraph" w:styleId="Sommario3">
    <w:name w:val="toc 3"/>
    <w:basedOn w:val="Normale"/>
    <w:next w:val="Normale"/>
    <w:autoRedefine/>
    <w:uiPriority w:val="39"/>
    <w:unhideWhenUsed/>
    <w:rsid w:val="00E717C5"/>
    <w:pPr>
      <w:spacing w:after="100"/>
      <w:ind w:left="440"/>
    </w:pPr>
  </w:style>
  <w:style w:type="paragraph" w:styleId="Didascalia">
    <w:name w:val="caption"/>
    <w:basedOn w:val="Normale"/>
    <w:next w:val="Normale"/>
    <w:uiPriority w:val="35"/>
    <w:unhideWhenUsed/>
    <w:qFormat/>
    <w:rsid w:val="00325937"/>
    <w:pPr>
      <w:spacing w:after="200"/>
    </w:pPr>
    <w:rPr>
      <w:i/>
      <w:iCs/>
      <w:color w:val="44546A" w:themeColor="text2"/>
      <w:sz w:val="18"/>
      <w:szCs w:val="18"/>
    </w:rPr>
  </w:style>
  <w:style w:type="paragraph" w:styleId="Indicedellefigure">
    <w:name w:val="table of figures"/>
    <w:basedOn w:val="Normale"/>
    <w:next w:val="Normale"/>
    <w:uiPriority w:val="99"/>
    <w:unhideWhenUsed/>
    <w:rsid w:val="00A80F5B"/>
  </w:style>
  <w:style w:type="paragraph" w:styleId="Sommario4">
    <w:name w:val="toc 4"/>
    <w:basedOn w:val="Normale"/>
    <w:next w:val="Normale"/>
    <w:autoRedefine/>
    <w:uiPriority w:val="39"/>
    <w:unhideWhenUsed/>
    <w:rsid w:val="004F4F6E"/>
    <w:pPr>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4F4F6E"/>
    <w:pPr>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4F4F6E"/>
    <w:pPr>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4F4F6E"/>
    <w:pPr>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4F4F6E"/>
    <w:pPr>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4F4F6E"/>
    <w:pPr>
      <w:spacing w:after="100" w:line="259" w:lineRule="auto"/>
      <w:ind w:left="1760"/>
    </w:pPr>
    <w:rPr>
      <w:rFonts w:eastAsiaTheme="minorEastAsia"/>
      <w:lang w:val="it-IT" w:eastAsia="it-IT"/>
    </w:rPr>
  </w:style>
  <w:style w:type="character" w:customStyle="1" w:styleId="Titolo4Carattere">
    <w:name w:val="Titolo 4 Carattere"/>
    <w:basedOn w:val="Carpredefinitoparagrafo"/>
    <w:link w:val="Titolo4"/>
    <w:uiPriority w:val="9"/>
    <w:rsid w:val="004E6EBA"/>
    <w:rPr>
      <w:rFonts w:ascii="Raleway" w:eastAsiaTheme="majorEastAsia" w:hAnsi="Raleway" w:cstheme="majorBidi"/>
      <w:iCs/>
      <w:color w:val="394763" w:themeColor="accent3" w:themeShade="BF"/>
    </w:rPr>
  </w:style>
  <w:style w:type="character" w:customStyle="1" w:styleId="NessunaspaziaturaCarattere">
    <w:name w:val="Nessuna spaziatura Carattere"/>
    <w:basedOn w:val="Carpredefinitoparagrafo"/>
    <w:link w:val="Nessunaspaziatura"/>
    <w:uiPriority w:val="1"/>
    <w:rsid w:val="00815945"/>
    <w:rPr>
      <w:rFonts w:ascii="Raleway" w:hAnsi="Raleway"/>
    </w:rPr>
  </w:style>
  <w:style w:type="table" w:styleId="Tabellasemplice-1">
    <w:name w:val="Plain Table 1"/>
    <w:basedOn w:val="Tabellanormale"/>
    <w:uiPriority w:val="99"/>
    <w:rsid w:val="00064D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1chiara-colore5">
    <w:name w:val="Grid Table 1 Light Accent 5"/>
    <w:basedOn w:val="Tabellanormale"/>
    <w:uiPriority w:val="46"/>
    <w:rsid w:val="00AA3D7B"/>
    <w:pPr>
      <w:spacing w:after="0" w:line="240" w:lineRule="auto"/>
    </w:pPr>
    <w:tblPr>
      <w:tblStyleRowBandSize w:val="1"/>
      <w:tblStyleColBandSize w:val="1"/>
      <w:tblBorders>
        <w:top w:val="single" w:sz="4" w:space="0" w:color="7ABBFF" w:themeColor="accent5" w:themeTint="66"/>
        <w:left w:val="single" w:sz="4" w:space="0" w:color="7ABBFF" w:themeColor="accent5" w:themeTint="66"/>
        <w:bottom w:val="single" w:sz="4" w:space="0" w:color="7ABBFF" w:themeColor="accent5" w:themeTint="66"/>
        <w:right w:val="single" w:sz="4" w:space="0" w:color="7ABBFF" w:themeColor="accent5" w:themeTint="66"/>
        <w:insideH w:val="single" w:sz="4" w:space="0" w:color="7ABBFF" w:themeColor="accent5" w:themeTint="66"/>
        <w:insideV w:val="single" w:sz="4" w:space="0" w:color="7ABBFF" w:themeColor="accent5" w:themeTint="66"/>
      </w:tblBorders>
    </w:tblPr>
    <w:tblStylePr w:type="firstRow">
      <w:rPr>
        <w:b/>
        <w:bCs/>
      </w:rPr>
      <w:tblPr/>
      <w:tcPr>
        <w:tcBorders>
          <w:bottom w:val="single" w:sz="12" w:space="0" w:color="389AFF" w:themeColor="accent5" w:themeTint="99"/>
        </w:tcBorders>
      </w:tcPr>
    </w:tblStylePr>
    <w:tblStylePr w:type="lastRow">
      <w:rPr>
        <w:b/>
        <w:bCs/>
      </w:rPr>
      <w:tblPr/>
      <w:tcPr>
        <w:tcBorders>
          <w:top w:val="double" w:sz="2" w:space="0" w:color="389AFF" w:themeColor="accent5" w:themeTint="99"/>
        </w:tcBorders>
      </w:tcPr>
    </w:tblStylePr>
    <w:tblStylePr w:type="firstCol">
      <w:rPr>
        <w:b/>
        <w:bCs/>
      </w:rPr>
    </w:tblStylePr>
    <w:tblStylePr w:type="lastCol">
      <w:rPr>
        <w:b/>
        <w:bCs/>
      </w:rPr>
    </w:tblStylePr>
  </w:style>
  <w:style w:type="character" w:customStyle="1" w:styleId="Titolo5Carattere">
    <w:name w:val="Titolo 5 Carattere"/>
    <w:basedOn w:val="Carpredefinitoparagrafo"/>
    <w:link w:val="Titolo5"/>
    <w:uiPriority w:val="9"/>
    <w:rsid w:val="00232875"/>
    <w:rPr>
      <w:rFonts w:ascii="Raleway" w:eastAsiaTheme="majorEastAsia" w:hAnsi="Raleway" w:cstheme="majorBidi"/>
      <w:b/>
      <w:color w:val="FFFFFF" w:themeColor="background1"/>
      <w:sz w:val="28"/>
      <w:shd w:val="clear" w:color="auto" w:fill="00B050"/>
    </w:rPr>
  </w:style>
  <w:style w:type="character" w:customStyle="1" w:styleId="Titolo6Carattere">
    <w:name w:val="Titolo 6 Carattere"/>
    <w:basedOn w:val="Carpredefinitoparagrafo"/>
    <w:link w:val="Titolo6"/>
    <w:uiPriority w:val="9"/>
    <w:rsid w:val="00D15609"/>
    <w:rPr>
      <w:rFonts w:ascii="Raleway" w:eastAsiaTheme="majorEastAsia" w:hAnsi="Raleway" w:cstheme="majorBidi"/>
      <w:b/>
      <w:color w:val="FFFFFF" w:themeColor="background1"/>
      <w:sz w:val="28"/>
      <w:shd w:val="clear" w:color="auto" w:fill="FFA401"/>
    </w:rPr>
  </w:style>
  <w:style w:type="character" w:customStyle="1" w:styleId="Titolo7Carattere">
    <w:name w:val="Titolo 7 Carattere"/>
    <w:basedOn w:val="Carpredefinitoparagrafo"/>
    <w:link w:val="Titolo7"/>
    <w:uiPriority w:val="9"/>
    <w:rsid w:val="002B3CCB"/>
    <w:rPr>
      <w:rFonts w:ascii="Raleway" w:eastAsiaTheme="majorEastAsia" w:hAnsi="Raleway" w:cstheme="majorBidi"/>
      <w:b/>
      <w:iCs/>
      <w:color w:val="FFFFFF" w:themeColor="background1"/>
      <w:sz w:val="28"/>
      <w:shd w:val="clear" w:color="auto" w:fill="4C6085" w:themeFill="accent3"/>
    </w:rPr>
  </w:style>
  <w:style w:type="character" w:customStyle="1" w:styleId="Titolo8Carattere">
    <w:name w:val="Titolo 8 Carattere"/>
    <w:basedOn w:val="Carpredefinitoparagrafo"/>
    <w:link w:val="Titolo8"/>
    <w:uiPriority w:val="9"/>
    <w:rsid w:val="009F3FB3"/>
    <w:rPr>
      <w:rFonts w:ascii="Raleway" w:eastAsiaTheme="majorEastAsia" w:hAnsi="Raleway" w:cstheme="majorBidi"/>
      <w:color w:val="272727" w:themeColor="text1" w:themeTint="D8"/>
      <w:szCs w:val="21"/>
      <w:u w:val="single"/>
    </w:rPr>
  </w:style>
  <w:style w:type="character" w:customStyle="1" w:styleId="Titolo9Carattere">
    <w:name w:val="Titolo 9 Carattere"/>
    <w:basedOn w:val="Carpredefinitoparagrafo"/>
    <w:link w:val="Titolo9"/>
    <w:uiPriority w:val="9"/>
    <w:semiHidden/>
    <w:rsid w:val="001D28C0"/>
    <w:rPr>
      <w:rFonts w:eastAsiaTheme="majorEastAsia" w:cstheme="majorBidi"/>
      <w:b/>
      <w:i/>
      <w:iCs/>
      <w:color w:val="272727" w:themeColor="text1" w:themeTint="D8"/>
      <w:sz w:val="21"/>
      <w:szCs w:val="21"/>
    </w:rPr>
  </w:style>
  <w:style w:type="table" w:styleId="Tabellagriglia3-colore2">
    <w:name w:val="Grid Table 3 Accent 2"/>
    <w:basedOn w:val="Tabellanormale"/>
    <w:uiPriority w:val="48"/>
    <w:rsid w:val="00573396"/>
    <w:pPr>
      <w:spacing w:after="0" w:line="240" w:lineRule="auto"/>
    </w:pPr>
    <w:tblPr>
      <w:tblStyleRowBandSize w:val="1"/>
      <w:tblStyleColBandSize w:val="1"/>
      <w:tblBorders>
        <w:top w:val="single" w:sz="4" w:space="0" w:color="E7535E" w:themeColor="accent2" w:themeTint="99"/>
        <w:left w:val="single" w:sz="4" w:space="0" w:color="E7535E" w:themeColor="accent2" w:themeTint="99"/>
        <w:bottom w:val="single" w:sz="4" w:space="0" w:color="E7535E" w:themeColor="accent2" w:themeTint="99"/>
        <w:right w:val="single" w:sz="4" w:space="0" w:color="E7535E" w:themeColor="accent2" w:themeTint="99"/>
        <w:insideH w:val="single" w:sz="4" w:space="0" w:color="E7535E" w:themeColor="accent2" w:themeTint="99"/>
        <w:insideV w:val="single" w:sz="4" w:space="0" w:color="E7535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5C9" w:themeFill="accent2" w:themeFillTint="33"/>
      </w:tcPr>
    </w:tblStylePr>
    <w:tblStylePr w:type="band1Horz">
      <w:tblPr/>
      <w:tcPr>
        <w:shd w:val="clear" w:color="auto" w:fill="F7C5C9" w:themeFill="accent2" w:themeFillTint="33"/>
      </w:tcPr>
    </w:tblStylePr>
    <w:tblStylePr w:type="neCell">
      <w:tblPr/>
      <w:tcPr>
        <w:tcBorders>
          <w:bottom w:val="single" w:sz="4" w:space="0" w:color="E7535E" w:themeColor="accent2" w:themeTint="99"/>
        </w:tcBorders>
      </w:tcPr>
    </w:tblStylePr>
    <w:tblStylePr w:type="nwCell">
      <w:tblPr/>
      <w:tcPr>
        <w:tcBorders>
          <w:bottom w:val="single" w:sz="4" w:space="0" w:color="E7535E" w:themeColor="accent2" w:themeTint="99"/>
        </w:tcBorders>
      </w:tcPr>
    </w:tblStylePr>
    <w:tblStylePr w:type="seCell">
      <w:tblPr/>
      <w:tcPr>
        <w:tcBorders>
          <w:top w:val="single" w:sz="4" w:space="0" w:color="E7535E" w:themeColor="accent2" w:themeTint="99"/>
        </w:tcBorders>
      </w:tcPr>
    </w:tblStylePr>
    <w:tblStylePr w:type="swCell">
      <w:tblPr/>
      <w:tcPr>
        <w:tcBorders>
          <w:top w:val="single" w:sz="4" w:space="0" w:color="E7535E" w:themeColor="accent2" w:themeTint="99"/>
        </w:tcBorders>
      </w:tcPr>
    </w:tblStylePr>
  </w:style>
  <w:style w:type="table" w:styleId="Tabellagriglia3-colore1">
    <w:name w:val="Grid Table 3 Accent 1"/>
    <w:basedOn w:val="Tabellanormale"/>
    <w:uiPriority w:val="48"/>
    <w:rsid w:val="00573396"/>
    <w:pPr>
      <w:spacing w:after="0" w:line="240" w:lineRule="auto"/>
    </w:pPr>
    <w:tblPr>
      <w:tblStyleRowBandSize w:val="1"/>
      <w:tblStyleColBandSize w:val="1"/>
      <w:tblBorders>
        <w:top w:val="single" w:sz="4" w:space="0" w:color="FFC866" w:themeColor="accent1" w:themeTint="99"/>
        <w:left w:val="single" w:sz="4" w:space="0" w:color="FFC866" w:themeColor="accent1" w:themeTint="99"/>
        <w:bottom w:val="single" w:sz="4" w:space="0" w:color="FFC866" w:themeColor="accent1" w:themeTint="99"/>
        <w:right w:val="single" w:sz="4" w:space="0" w:color="FFC866" w:themeColor="accent1" w:themeTint="99"/>
        <w:insideH w:val="single" w:sz="4" w:space="0" w:color="FFC866" w:themeColor="accent1" w:themeTint="99"/>
        <w:insideV w:val="single" w:sz="4" w:space="0" w:color="FFC8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CCC" w:themeFill="accent1" w:themeFillTint="33"/>
      </w:tcPr>
    </w:tblStylePr>
    <w:tblStylePr w:type="band1Horz">
      <w:tblPr/>
      <w:tcPr>
        <w:shd w:val="clear" w:color="auto" w:fill="FFECCC" w:themeFill="accent1" w:themeFillTint="33"/>
      </w:tcPr>
    </w:tblStylePr>
    <w:tblStylePr w:type="neCell">
      <w:tblPr/>
      <w:tcPr>
        <w:tcBorders>
          <w:bottom w:val="single" w:sz="4" w:space="0" w:color="FFC866" w:themeColor="accent1" w:themeTint="99"/>
        </w:tcBorders>
      </w:tcPr>
    </w:tblStylePr>
    <w:tblStylePr w:type="nwCell">
      <w:tblPr/>
      <w:tcPr>
        <w:tcBorders>
          <w:bottom w:val="single" w:sz="4" w:space="0" w:color="FFC866" w:themeColor="accent1" w:themeTint="99"/>
        </w:tcBorders>
      </w:tcPr>
    </w:tblStylePr>
    <w:tblStylePr w:type="seCell">
      <w:tblPr/>
      <w:tcPr>
        <w:tcBorders>
          <w:top w:val="single" w:sz="4" w:space="0" w:color="FFC866" w:themeColor="accent1" w:themeTint="99"/>
        </w:tcBorders>
      </w:tcPr>
    </w:tblStylePr>
    <w:tblStylePr w:type="swCell">
      <w:tblPr/>
      <w:tcPr>
        <w:tcBorders>
          <w:top w:val="single" w:sz="4" w:space="0" w:color="FFC866" w:themeColor="accent1" w:themeTint="99"/>
        </w:tcBorders>
      </w:tcPr>
    </w:tblStylePr>
  </w:style>
  <w:style w:type="table" w:styleId="Tabellagriglia1chiara">
    <w:name w:val="Grid Table 1 Light"/>
    <w:basedOn w:val="Tabellanormale"/>
    <w:uiPriority w:val="46"/>
    <w:rsid w:val="005733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imandocommento">
    <w:name w:val="annotation reference"/>
    <w:basedOn w:val="Carpredefinitoparagrafo"/>
    <w:uiPriority w:val="99"/>
    <w:semiHidden/>
    <w:unhideWhenUsed/>
    <w:rsid w:val="000822CB"/>
    <w:rPr>
      <w:sz w:val="16"/>
      <w:szCs w:val="16"/>
    </w:rPr>
  </w:style>
  <w:style w:type="paragraph" w:styleId="Testocommento">
    <w:name w:val="annotation text"/>
    <w:basedOn w:val="Normale"/>
    <w:link w:val="TestocommentoCarattere"/>
    <w:uiPriority w:val="99"/>
    <w:unhideWhenUsed/>
    <w:rsid w:val="000822CB"/>
    <w:rPr>
      <w:sz w:val="20"/>
      <w:szCs w:val="20"/>
    </w:rPr>
  </w:style>
  <w:style w:type="character" w:customStyle="1" w:styleId="TestocommentoCarattere">
    <w:name w:val="Testo commento Carattere"/>
    <w:basedOn w:val="Carpredefinitoparagrafo"/>
    <w:link w:val="Testocommento"/>
    <w:uiPriority w:val="99"/>
    <w:rsid w:val="000822CB"/>
    <w:rPr>
      <w:sz w:val="20"/>
      <w:szCs w:val="20"/>
    </w:rPr>
  </w:style>
  <w:style w:type="paragraph" w:styleId="Soggettocommento">
    <w:name w:val="annotation subject"/>
    <w:basedOn w:val="Testocommento"/>
    <w:next w:val="Testocommento"/>
    <w:link w:val="SoggettocommentoCarattere"/>
    <w:uiPriority w:val="99"/>
    <w:semiHidden/>
    <w:unhideWhenUsed/>
    <w:rsid w:val="000822CB"/>
    <w:rPr>
      <w:b/>
      <w:bCs/>
    </w:rPr>
  </w:style>
  <w:style w:type="character" w:customStyle="1" w:styleId="SoggettocommentoCarattere">
    <w:name w:val="Soggetto commento Carattere"/>
    <w:basedOn w:val="TestocommentoCarattere"/>
    <w:link w:val="Soggettocommento"/>
    <w:uiPriority w:val="99"/>
    <w:semiHidden/>
    <w:rsid w:val="000822CB"/>
    <w:rPr>
      <w:b/>
      <w:bCs/>
      <w:sz w:val="20"/>
      <w:szCs w:val="20"/>
    </w:rPr>
  </w:style>
  <w:style w:type="character" w:customStyle="1" w:styleId="UnresolvedMention1">
    <w:name w:val="Unresolved Mention1"/>
    <w:basedOn w:val="Carpredefinitoparagrafo"/>
    <w:uiPriority w:val="99"/>
    <w:semiHidden/>
    <w:unhideWhenUsed/>
    <w:rsid w:val="001E561B"/>
    <w:rPr>
      <w:color w:val="605E5C"/>
      <w:shd w:val="clear" w:color="auto" w:fill="E1DFDD"/>
    </w:rPr>
  </w:style>
  <w:style w:type="character" w:styleId="Collegamentovisitato">
    <w:name w:val="FollowedHyperlink"/>
    <w:basedOn w:val="Carpredefinitoparagrafo"/>
    <w:uiPriority w:val="99"/>
    <w:semiHidden/>
    <w:unhideWhenUsed/>
    <w:rsid w:val="00A846F4"/>
    <w:rPr>
      <w:color w:val="05A8AA" w:themeColor="followedHyperlink"/>
      <w:u w:val="single"/>
    </w:rPr>
  </w:style>
  <w:style w:type="character" w:customStyle="1" w:styleId="Menzionenonrisolta1">
    <w:name w:val="Menzione non risolta1"/>
    <w:basedOn w:val="Carpredefinitoparagrafo"/>
    <w:uiPriority w:val="99"/>
    <w:semiHidden/>
    <w:unhideWhenUsed/>
    <w:rsid w:val="00607097"/>
    <w:rPr>
      <w:color w:val="605E5C"/>
      <w:shd w:val="clear" w:color="auto" w:fill="E1DFDD"/>
    </w:rPr>
  </w:style>
  <w:style w:type="paragraph" w:customStyle="1" w:styleId="Default">
    <w:name w:val="Default"/>
    <w:rsid w:val="006A7A4A"/>
    <w:pPr>
      <w:autoSpaceDE w:val="0"/>
      <w:autoSpaceDN w:val="0"/>
      <w:adjustRightInd w:val="0"/>
      <w:spacing w:after="0" w:line="240" w:lineRule="auto"/>
    </w:pPr>
    <w:rPr>
      <w:rFonts w:ascii="Calibri" w:hAnsi="Calibri" w:cs="Calibri"/>
      <w:color w:val="000000"/>
      <w:sz w:val="24"/>
      <w:szCs w:val="24"/>
    </w:rPr>
  </w:style>
  <w:style w:type="table" w:styleId="Tabellasemplice5">
    <w:name w:val="Plain Table 5"/>
    <w:basedOn w:val="Tabellanormale"/>
    <w:uiPriority w:val="45"/>
    <w:rsid w:val="005F2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4">
    <w:name w:val="Plain Table 4"/>
    <w:basedOn w:val="Tabellanormale"/>
    <w:uiPriority w:val="44"/>
    <w:rsid w:val="005F2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1">
    <w:name w:val="Table Normal1"/>
    <w:uiPriority w:val="2"/>
    <w:semiHidden/>
    <w:unhideWhenUsed/>
    <w:qFormat/>
    <w:rsid w:val="007C04A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C04A1"/>
    <w:pPr>
      <w:widowControl w:val="0"/>
      <w:autoSpaceDE w:val="0"/>
      <w:autoSpaceDN w:val="0"/>
      <w:ind w:left="107"/>
    </w:pPr>
    <w:rPr>
      <w:rFonts w:ascii="Arial" w:eastAsia="Arial" w:hAnsi="Arial" w:cs="Arial"/>
      <w:lang w:val="it-IT"/>
    </w:rPr>
  </w:style>
  <w:style w:type="character" w:styleId="Enfasiintensa">
    <w:name w:val="Intense Emphasis"/>
    <w:basedOn w:val="Carpredefinitoparagrafo"/>
    <w:uiPriority w:val="21"/>
    <w:qFormat/>
    <w:rsid w:val="00EC34B7"/>
    <w:rPr>
      <w:i/>
      <w:iCs/>
      <w:color w:val="FFA400" w:themeColor="accent1"/>
    </w:rPr>
  </w:style>
  <w:style w:type="paragraph" w:styleId="Testonotadichiusura">
    <w:name w:val="endnote text"/>
    <w:basedOn w:val="Normale"/>
    <w:link w:val="TestonotadichiusuraCarattere"/>
    <w:uiPriority w:val="99"/>
    <w:semiHidden/>
    <w:unhideWhenUsed/>
    <w:rsid w:val="00BF7B73"/>
    <w:rPr>
      <w:sz w:val="20"/>
      <w:szCs w:val="20"/>
    </w:rPr>
  </w:style>
  <w:style w:type="character" w:customStyle="1" w:styleId="TestonotadichiusuraCarattere">
    <w:name w:val="Testo nota di chiusura Carattere"/>
    <w:basedOn w:val="Carpredefinitoparagrafo"/>
    <w:link w:val="Testonotadichiusura"/>
    <w:uiPriority w:val="99"/>
    <w:semiHidden/>
    <w:rsid w:val="00BF7B73"/>
    <w:rPr>
      <w:sz w:val="20"/>
      <w:szCs w:val="20"/>
    </w:rPr>
  </w:style>
  <w:style w:type="character" w:styleId="Rimandonotadichiusura">
    <w:name w:val="endnote reference"/>
    <w:basedOn w:val="Carpredefinitoparagrafo"/>
    <w:uiPriority w:val="99"/>
    <w:semiHidden/>
    <w:unhideWhenUsed/>
    <w:rsid w:val="00BF7B73"/>
    <w:rPr>
      <w:vertAlign w:val="superscript"/>
    </w:rPr>
  </w:style>
  <w:style w:type="character" w:customStyle="1" w:styleId="Menzionenonrisolta2">
    <w:name w:val="Menzione non risolta2"/>
    <w:basedOn w:val="Carpredefinitoparagrafo"/>
    <w:uiPriority w:val="99"/>
    <w:semiHidden/>
    <w:unhideWhenUsed/>
    <w:rsid w:val="008A72C9"/>
    <w:rPr>
      <w:color w:val="605E5C"/>
      <w:shd w:val="clear" w:color="auto" w:fill="E1DFDD"/>
    </w:rPr>
  </w:style>
  <w:style w:type="character" w:customStyle="1" w:styleId="Menzionenonrisolta3">
    <w:name w:val="Menzione non risolta3"/>
    <w:basedOn w:val="Carpredefinitoparagrafo"/>
    <w:uiPriority w:val="99"/>
    <w:semiHidden/>
    <w:unhideWhenUsed/>
    <w:rsid w:val="00E75542"/>
    <w:rPr>
      <w:color w:val="605E5C"/>
      <w:shd w:val="clear" w:color="auto" w:fill="E1DFDD"/>
    </w:rPr>
  </w:style>
  <w:style w:type="character" w:customStyle="1" w:styleId="Menzionenonrisolta4">
    <w:name w:val="Menzione non risolta4"/>
    <w:basedOn w:val="Carpredefinitoparagrafo"/>
    <w:uiPriority w:val="99"/>
    <w:semiHidden/>
    <w:unhideWhenUsed/>
    <w:rsid w:val="00A567EE"/>
    <w:rPr>
      <w:color w:val="605E5C"/>
      <w:shd w:val="clear" w:color="auto" w:fill="E1DFDD"/>
    </w:rPr>
  </w:style>
  <w:style w:type="paragraph" w:styleId="Revisione">
    <w:name w:val="Revision"/>
    <w:hidden/>
    <w:uiPriority w:val="99"/>
    <w:semiHidden/>
    <w:rsid w:val="000A1E77"/>
    <w:pPr>
      <w:spacing w:after="0" w:line="240" w:lineRule="auto"/>
    </w:pPr>
  </w:style>
  <w:style w:type="character" w:customStyle="1" w:styleId="cf01">
    <w:name w:val="cf01"/>
    <w:basedOn w:val="Carpredefinitoparagrafo"/>
    <w:rsid w:val="00F13B6B"/>
    <w:rPr>
      <w:rFonts w:ascii="Segoe UI" w:hAnsi="Segoe UI" w:cs="Segoe UI" w:hint="default"/>
      <w:sz w:val="18"/>
      <w:szCs w:val="18"/>
    </w:rPr>
  </w:style>
  <w:style w:type="character" w:styleId="Testosegnaposto">
    <w:name w:val="Placeholder Text"/>
    <w:basedOn w:val="Carpredefinitoparagrafo"/>
    <w:uiPriority w:val="99"/>
    <w:semiHidden/>
    <w:rsid w:val="007B11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047">
      <w:bodyDiv w:val="1"/>
      <w:marLeft w:val="0"/>
      <w:marRight w:val="0"/>
      <w:marTop w:val="0"/>
      <w:marBottom w:val="0"/>
      <w:divBdr>
        <w:top w:val="none" w:sz="0" w:space="0" w:color="auto"/>
        <w:left w:val="none" w:sz="0" w:space="0" w:color="auto"/>
        <w:bottom w:val="none" w:sz="0" w:space="0" w:color="auto"/>
        <w:right w:val="none" w:sz="0" w:space="0" w:color="auto"/>
      </w:divBdr>
    </w:div>
    <w:div w:id="103429142">
      <w:bodyDiv w:val="1"/>
      <w:marLeft w:val="0"/>
      <w:marRight w:val="0"/>
      <w:marTop w:val="0"/>
      <w:marBottom w:val="0"/>
      <w:divBdr>
        <w:top w:val="none" w:sz="0" w:space="0" w:color="auto"/>
        <w:left w:val="none" w:sz="0" w:space="0" w:color="auto"/>
        <w:bottom w:val="none" w:sz="0" w:space="0" w:color="auto"/>
        <w:right w:val="none" w:sz="0" w:space="0" w:color="auto"/>
      </w:divBdr>
    </w:div>
    <w:div w:id="141119864">
      <w:bodyDiv w:val="1"/>
      <w:marLeft w:val="0"/>
      <w:marRight w:val="0"/>
      <w:marTop w:val="0"/>
      <w:marBottom w:val="0"/>
      <w:divBdr>
        <w:top w:val="none" w:sz="0" w:space="0" w:color="auto"/>
        <w:left w:val="none" w:sz="0" w:space="0" w:color="auto"/>
        <w:bottom w:val="none" w:sz="0" w:space="0" w:color="auto"/>
        <w:right w:val="none" w:sz="0" w:space="0" w:color="auto"/>
      </w:divBdr>
    </w:div>
    <w:div w:id="225068964">
      <w:bodyDiv w:val="1"/>
      <w:marLeft w:val="0"/>
      <w:marRight w:val="0"/>
      <w:marTop w:val="0"/>
      <w:marBottom w:val="0"/>
      <w:divBdr>
        <w:top w:val="none" w:sz="0" w:space="0" w:color="auto"/>
        <w:left w:val="none" w:sz="0" w:space="0" w:color="auto"/>
        <w:bottom w:val="none" w:sz="0" w:space="0" w:color="auto"/>
        <w:right w:val="none" w:sz="0" w:space="0" w:color="auto"/>
      </w:divBdr>
    </w:div>
    <w:div w:id="261493624">
      <w:bodyDiv w:val="1"/>
      <w:marLeft w:val="0"/>
      <w:marRight w:val="0"/>
      <w:marTop w:val="0"/>
      <w:marBottom w:val="0"/>
      <w:divBdr>
        <w:top w:val="none" w:sz="0" w:space="0" w:color="auto"/>
        <w:left w:val="none" w:sz="0" w:space="0" w:color="auto"/>
        <w:bottom w:val="none" w:sz="0" w:space="0" w:color="auto"/>
        <w:right w:val="none" w:sz="0" w:space="0" w:color="auto"/>
      </w:divBdr>
    </w:div>
    <w:div w:id="413011185">
      <w:bodyDiv w:val="1"/>
      <w:marLeft w:val="0"/>
      <w:marRight w:val="0"/>
      <w:marTop w:val="0"/>
      <w:marBottom w:val="0"/>
      <w:divBdr>
        <w:top w:val="none" w:sz="0" w:space="0" w:color="auto"/>
        <w:left w:val="none" w:sz="0" w:space="0" w:color="auto"/>
        <w:bottom w:val="none" w:sz="0" w:space="0" w:color="auto"/>
        <w:right w:val="none" w:sz="0" w:space="0" w:color="auto"/>
      </w:divBdr>
    </w:div>
    <w:div w:id="488132660">
      <w:bodyDiv w:val="1"/>
      <w:marLeft w:val="0"/>
      <w:marRight w:val="0"/>
      <w:marTop w:val="0"/>
      <w:marBottom w:val="0"/>
      <w:divBdr>
        <w:top w:val="none" w:sz="0" w:space="0" w:color="auto"/>
        <w:left w:val="none" w:sz="0" w:space="0" w:color="auto"/>
        <w:bottom w:val="none" w:sz="0" w:space="0" w:color="auto"/>
        <w:right w:val="none" w:sz="0" w:space="0" w:color="auto"/>
      </w:divBdr>
    </w:div>
    <w:div w:id="495657948">
      <w:bodyDiv w:val="1"/>
      <w:marLeft w:val="0"/>
      <w:marRight w:val="0"/>
      <w:marTop w:val="0"/>
      <w:marBottom w:val="0"/>
      <w:divBdr>
        <w:top w:val="none" w:sz="0" w:space="0" w:color="auto"/>
        <w:left w:val="none" w:sz="0" w:space="0" w:color="auto"/>
        <w:bottom w:val="none" w:sz="0" w:space="0" w:color="auto"/>
        <w:right w:val="none" w:sz="0" w:space="0" w:color="auto"/>
      </w:divBdr>
    </w:div>
    <w:div w:id="499198550">
      <w:bodyDiv w:val="1"/>
      <w:marLeft w:val="0"/>
      <w:marRight w:val="0"/>
      <w:marTop w:val="0"/>
      <w:marBottom w:val="0"/>
      <w:divBdr>
        <w:top w:val="none" w:sz="0" w:space="0" w:color="auto"/>
        <w:left w:val="none" w:sz="0" w:space="0" w:color="auto"/>
        <w:bottom w:val="none" w:sz="0" w:space="0" w:color="auto"/>
        <w:right w:val="none" w:sz="0" w:space="0" w:color="auto"/>
      </w:divBdr>
    </w:div>
    <w:div w:id="519704545">
      <w:bodyDiv w:val="1"/>
      <w:marLeft w:val="0"/>
      <w:marRight w:val="0"/>
      <w:marTop w:val="0"/>
      <w:marBottom w:val="0"/>
      <w:divBdr>
        <w:top w:val="none" w:sz="0" w:space="0" w:color="auto"/>
        <w:left w:val="none" w:sz="0" w:space="0" w:color="auto"/>
        <w:bottom w:val="none" w:sz="0" w:space="0" w:color="auto"/>
        <w:right w:val="none" w:sz="0" w:space="0" w:color="auto"/>
      </w:divBdr>
    </w:div>
    <w:div w:id="598179536">
      <w:bodyDiv w:val="1"/>
      <w:marLeft w:val="0"/>
      <w:marRight w:val="0"/>
      <w:marTop w:val="0"/>
      <w:marBottom w:val="0"/>
      <w:divBdr>
        <w:top w:val="none" w:sz="0" w:space="0" w:color="auto"/>
        <w:left w:val="none" w:sz="0" w:space="0" w:color="auto"/>
        <w:bottom w:val="none" w:sz="0" w:space="0" w:color="auto"/>
        <w:right w:val="none" w:sz="0" w:space="0" w:color="auto"/>
      </w:divBdr>
    </w:div>
    <w:div w:id="609944295">
      <w:bodyDiv w:val="1"/>
      <w:marLeft w:val="0"/>
      <w:marRight w:val="0"/>
      <w:marTop w:val="0"/>
      <w:marBottom w:val="0"/>
      <w:divBdr>
        <w:top w:val="none" w:sz="0" w:space="0" w:color="auto"/>
        <w:left w:val="none" w:sz="0" w:space="0" w:color="auto"/>
        <w:bottom w:val="none" w:sz="0" w:space="0" w:color="auto"/>
        <w:right w:val="none" w:sz="0" w:space="0" w:color="auto"/>
      </w:divBdr>
    </w:div>
    <w:div w:id="612899718">
      <w:bodyDiv w:val="1"/>
      <w:marLeft w:val="0"/>
      <w:marRight w:val="0"/>
      <w:marTop w:val="0"/>
      <w:marBottom w:val="0"/>
      <w:divBdr>
        <w:top w:val="none" w:sz="0" w:space="0" w:color="auto"/>
        <w:left w:val="none" w:sz="0" w:space="0" w:color="auto"/>
        <w:bottom w:val="none" w:sz="0" w:space="0" w:color="auto"/>
        <w:right w:val="none" w:sz="0" w:space="0" w:color="auto"/>
      </w:divBdr>
    </w:div>
    <w:div w:id="615331461">
      <w:bodyDiv w:val="1"/>
      <w:marLeft w:val="0"/>
      <w:marRight w:val="0"/>
      <w:marTop w:val="0"/>
      <w:marBottom w:val="0"/>
      <w:divBdr>
        <w:top w:val="none" w:sz="0" w:space="0" w:color="auto"/>
        <w:left w:val="none" w:sz="0" w:space="0" w:color="auto"/>
        <w:bottom w:val="none" w:sz="0" w:space="0" w:color="auto"/>
        <w:right w:val="none" w:sz="0" w:space="0" w:color="auto"/>
      </w:divBdr>
    </w:div>
    <w:div w:id="630939991">
      <w:bodyDiv w:val="1"/>
      <w:marLeft w:val="0"/>
      <w:marRight w:val="0"/>
      <w:marTop w:val="0"/>
      <w:marBottom w:val="0"/>
      <w:divBdr>
        <w:top w:val="none" w:sz="0" w:space="0" w:color="auto"/>
        <w:left w:val="none" w:sz="0" w:space="0" w:color="auto"/>
        <w:bottom w:val="none" w:sz="0" w:space="0" w:color="auto"/>
        <w:right w:val="none" w:sz="0" w:space="0" w:color="auto"/>
      </w:divBdr>
    </w:div>
    <w:div w:id="640961326">
      <w:bodyDiv w:val="1"/>
      <w:marLeft w:val="0"/>
      <w:marRight w:val="0"/>
      <w:marTop w:val="0"/>
      <w:marBottom w:val="0"/>
      <w:divBdr>
        <w:top w:val="none" w:sz="0" w:space="0" w:color="auto"/>
        <w:left w:val="none" w:sz="0" w:space="0" w:color="auto"/>
        <w:bottom w:val="none" w:sz="0" w:space="0" w:color="auto"/>
        <w:right w:val="none" w:sz="0" w:space="0" w:color="auto"/>
      </w:divBdr>
    </w:div>
    <w:div w:id="702555784">
      <w:bodyDiv w:val="1"/>
      <w:marLeft w:val="0"/>
      <w:marRight w:val="0"/>
      <w:marTop w:val="0"/>
      <w:marBottom w:val="0"/>
      <w:divBdr>
        <w:top w:val="none" w:sz="0" w:space="0" w:color="auto"/>
        <w:left w:val="none" w:sz="0" w:space="0" w:color="auto"/>
        <w:bottom w:val="none" w:sz="0" w:space="0" w:color="auto"/>
        <w:right w:val="none" w:sz="0" w:space="0" w:color="auto"/>
      </w:divBdr>
    </w:div>
    <w:div w:id="722682654">
      <w:bodyDiv w:val="1"/>
      <w:marLeft w:val="0"/>
      <w:marRight w:val="0"/>
      <w:marTop w:val="0"/>
      <w:marBottom w:val="0"/>
      <w:divBdr>
        <w:top w:val="none" w:sz="0" w:space="0" w:color="auto"/>
        <w:left w:val="none" w:sz="0" w:space="0" w:color="auto"/>
        <w:bottom w:val="none" w:sz="0" w:space="0" w:color="auto"/>
        <w:right w:val="none" w:sz="0" w:space="0" w:color="auto"/>
      </w:divBdr>
    </w:div>
    <w:div w:id="744186331">
      <w:bodyDiv w:val="1"/>
      <w:marLeft w:val="0"/>
      <w:marRight w:val="0"/>
      <w:marTop w:val="0"/>
      <w:marBottom w:val="0"/>
      <w:divBdr>
        <w:top w:val="none" w:sz="0" w:space="0" w:color="auto"/>
        <w:left w:val="none" w:sz="0" w:space="0" w:color="auto"/>
        <w:bottom w:val="none" w:sz="0" w:space="0" w:color="auto"/>
        <w:right w:val="none" w:sz="0" w:space="0" w:color="auto"/>
      </w:divBdr>
    </w:div>
    <w:div w:id="752361805">
      <w:bodyDiv w:val="1"/>
      <w:marLeft w:val="0"/>
      <w:marRight w:val="0"/>
      <w:marTop w:val="0"/>
      <w:marBottom w:val="0"/>
      <w:divBdr>
        <w:top w:val="none" w:sz="0" w:space="0" w:color="auto"/>
        <w:left w:val="none" w:sz="0" w:space="0" w:color="auto"/>
        <w:bottom w:val="none" w:sz="0" w:space="0" w:color="auto"/>
        <w:right w:val="none" w:sz="0" w:space="0" w:color="auto"/>
      </w:divBdr>
    </w:div>
    <w:div w:id="804389847">
      <w:bodyDiv w:val="1"/>
      <w:marLeft w:val="0"/>
      <w:marRight w:val="0"/>
      <w:marTop w:val="0"/>
      <w:marBottom w:val="0"/>
      <w:divBdr>
        <w:top w:val="none" w:sz="0" w:space="0" w:color="auto"/>
        <w:left w:val="none" w:sz="0" w:space="0" w:color="auto"/>
        <w:bottom w:val="none" w:sz="0" w:space="0" w:color="auto"/>
        <w:right w:val="none" w:sz="0" w:space="0" w:color="auto"/>
      </w:divBdr>
    </w:div>
    <w:div w:id="807628134">
      <w:bodyDiv w:val="1"/>
      <w:marLeft w:val="0"/>
      <w:marRight w:val="0"/>
      <w:marTop w:val="0"/>
      <w:marBottom w:val="0"/>
      <w:divBdr>
        <w:top w:val="none" w:sz="0" w:space="0" w:color="auto"/>
        <w:left w:val="none" w:sz="0" w:space="0" w:color="auto"/>
        <w:bottom w:val="none" w:sz="0" w:space="0" w:color="auto"/>
        <w:right w:val="none" w:sz="0" w:space="0" w:color="auto"/>
      </w:divBdr>
    </w:div>
    <w:div w:id="829058101">
      <w:bodyDiv w:val="1"/>
      <w:marLeft w:val="0"/>
      <w:marRight w:val="0"/>
      <w:marTop w:val="0"/>
      <w:marBottom w:val="0"/>
      <w:divBdr>
        <w:top w:val="none" w:sz="0" w:space="0" w:color="auto"/>
        <w:left w:val="none" w:sz="0" w:space="0" w:color="auto"/>
        <w:bottom w:val="none" w:sz="0" w:space="0" w:color="auto"/>
        <w:right w:val="none" w:sz="0" w:space="0" w:color="auto"/>
      </w:divBdr>
    </w:div>
    <w:div w:id="847207513">
      <w:bodyDiv w:val="1"/>
      <w:marLeft w:val="0"/>
      <w:marRight w:val="0"/>
      <w:marTop w:val="0"/>
      <w:marBottom w:val="0"/>
      <w:divBdr>
        <w:top w:val="none" w:sz="0" w:space="0" w:color="auto"/>
        <w:left w:val="none" w:sz="0" w:space="0" w:color="auto"/>
        <w:bottom w:val="none" w:sz="0" w:space="0" w:color="auto"/>
        <w:right w:val="none" w:sz="0" w:space="0" w:color="auto"/>
      </w:divBdr>
    </w:div>
    <w:div w:id="866600117">
      <w:bodyDiv w:val="1"/>
      <w:marLeft w:val="0"/>
      <w:marRight w:val="0"/>
      <w:marTop w:val="0"/>
      <w:marBottom w:val="0"/>
      <w:divBdr>
        <w:top w:val="none" w:sz="0" w:space="0" w:color="auto"/>
        <w:left w:val="none" w:sz="0" w:space="0" w:color="auto"/>
        <w:bottom w:val="none" w:sz="0" w:space="0" w:color="auto"/>
        <w:right w:val="none" w:sz="0" w:space="0" w:color="auto"/>
      </w:divBdr>
    </w:div>
    <w:div w:id="867765975">
      <w:bodyDiv w:val="1"/>
      <w:marLeft w:val="0"/>
      <w:marRight w:val="0"/>
      <w:marTop w:val="0"/>
      <w:marBottom w:val="0"/>
      <w:divBdr>
        <w:top w:val="none" w:sz="0" w:space="0" w:color="auto"/>
        <w:left w:val="none" w:sz="0" w:space="0" w:color="auto"/>
        <w:bottom w:val="none" w:sz="0" w:space="0" w:color="auto"/>
        <w:right w:val="none" w:sz="0" w:space="0" w:color="auto"/>
      </w:divBdr>
    </w:div>
    <w:div w:id="871768936">
      <w:bodyDiv w:val="1"/>
      <w:marLeft w:val="0"/>
      <w:marRight w:val="0"/>
      <w:marTop w:val="0"/>
      <w:marBottom w:val="0"/>
      <w:divBdr>
        <w:top w:val="none" w:sz="0" w:space="0" w:color="auto"/>
        <w:left w:val="none" w:sz="0" w:space="0" w:color="auto"/>
        <w:bottom w:val="none" w:sz="0" w:space="0" w:color="auto"/>
        <w:right w:val="none" w:sz="0" w:space="0" w:color="auto"/>
      </w:divBdr>
    </w:div>
    <w:div w:id="880358450">
      <w:bodyDiv w:val="1"/>
      <w:marLeft w:val="0"/>
      <w:marRight w:val="0"/>
      <w:marTop w:val="0"/>
      <w:marBottom w:val="0"/>
      <w:divBdr>
        <w:top w:val="none" w:sz="0" w:space="0" w:color="auto"/>
        <w:left w:val="none" w:sz="0" w:space="0" w:color="auto"/>
        <w:bottom w:val="none" w:sz="0" w:space="0" w:color="auto"/>
        <w:right w:val="none" w:sz="0" w:space="0" w:color="auto"/>
      </w:divBdr>
    </w:div>
    <w:div w:id="891959554">
      <w:bodyDiv w:val="1"/>
      <w:marLeft w:val="0"/>
      <w:marRight w:val="0"/>
      <w:marTop w:val="0"/>
      <w:marBottom w:val="0"/>
      <w:divBdr>
        <w:top w:val="none" w:sz="0" w:space="0" w:color="auto"/>
        <w:left w:val="none" w:sz="0" w:space="0" w:color="auto"/>
        <w:bottom w:val="none" w:sz="0" w:space="0" w:color="auto"/>
        <w:right w:val="none" w:sz="0" w:space="0" w:color="auto"/>
      </w:divBdr>
    </w:div>
    <w:div w:id="902909121">
      <w:bodyDiv w:val="1"/>
      <w:marLeft w:val="0"/>
      <w:marRight w:val="0"/>
      <w:marTop w:val="0"/>
      <w:marBottom w:val="0"/>
      <w:divBdr>
        <w:top w:val="none" w:sz="0" w:space="0" w:color="auto"/>
        <w:left w:val="none" w:sz="0" w:space="0" w:color="auto"/>
        <w:bottom w:val="none" w:sz="0" w:space="0" w:color="auto"/>
        <w:right w:val="none" w:sz="0" w:space="0" w:color="auto"/>
      </w:divBdr>
    </w:div>
    <w:div w:id="909803077">
      <w:bodyDiv w:val="1"/>
      <w:marLeft w:val="0"/>
      <w:marRight w:val="0"/>
      <w:marTop w:val="0"/>
      <w:marBottom w:val="0"/>
      <w:divBdr>
        <w:top w:val="none" w:sz="0" w:space="0" w:color="auto"/>
        <w:left w:val="none" w:sz="0" w:space="0" w:color="auto"/>
        <w:bottom w:val="none" w:sz="0" w:space="0" w:color="auto"/>
        <w:right w:val="none" w:sz="0" w:space="0" w:color="auto"/>
      </w:divBdr>
    </w:div>
    <w:div w:id="933241970">
      <w:bodyDiv w:val="1"/>
      <w:marLeft w:val="0"/>
      <w:marRight w:val="0"/>
      <w:marTop w:val="0"/>
      <w:marBottom w:val="0"/>
      <w:divBdr>
        <w:top w:val="none" w:sz="0" w:space="0" w:color="auto"/>
        <w:left w:val="none" w:sz="0" w:space="0" w:color="auto"/>
        <w:bottom w:val="none" w:sz="0" w:space="0" w:color="auto"/>
        <w:right w:val="none" w:sz="0" w:space="0" w:color="auto"/>
      </w:divBdr>
    </w:div>
    <w:div w:id="946431120">
      <w:bodyDiv w:val="1"/>
      <w:marLeft w:val="0"/>
      <w:marRight w:val="0"/>
      <w:marTop w:val="0"/>
      <w:marBottom w:val="0"/>
      <w:divBdr>
        <w:top w:val="none" w:sz="0" w:space="0" w:color="auto"/>
        <w:left w:val="none" w:sz="0" w:space="0" w:color="auto"/>
        <w:bottom w:val="none" w:sz="0" w:space="0" w:color="auto"/>
        <w:right w:val="none" w:sz="0" w:space="0" w:color="auto"/>
      </w:divBdr>
    </w:div>
    <w:div w:id="1029333120">
      <w:bodyDiv w:val="1"/>
      <w:marLeft w:val="0"/>
      <w:marRight w:val="0"/>
      <w:marTop w:val="0"/>
      <w:marBottom w:val="0"/>
      <w:divBdr>
        <w:top w:val="none" w:sz="0" w:space="0" w:color="auto"/>
        <w:left w:val="none" w:sz="0" w:space="0" w:color="auto"/>
        <w:bottom w:val="none" w:sz="0" w:space="0" w:color="auto"/>
        <w:right w:val="none" w:sz="0" w:space="0" w:color="auto"/>
      </w:divBdr>
    </w:div>
    <w:div w:id="1064840739">
      <w:bodyDiv w:val="1"/>
      <w:marLeft w:val="0"/>
      <w:marRight w:val="0"/>
      <w:marTop w:val="0"/>
      <w:marBottom w:val="0"/>
      <w:divBdr>
        <w:top w:val="none" w:sz="0" w:space="0" w:color="auto"/>
        <w:left w:val="none" w:sz="0" w:space="0" w:color="auto"/>
        <w:bottom w:val="none" w:sz="0" w:space="0" w:color="auto"/>
        <w:right w:val="none" w:sz="0" w:space="0" w:color="auto"/>
      </w:divBdr>
    </w:div>
    <w:div w:id="1099721453">
      <w:bodyDiv w:val="1"/>
      <w:marLeft w:val="0"/>
      <w:marRight w:val="0"/>
      <w:marTop w:val="0"/>
      <w:marBottom w:val="0"/>
      <w:divBdr>
        <w:top w:val="none" w:sz="0" w:space="0" w:color="auto"/>
        <w:left w:val="none" w:sz="0" w:space="0" w:color="auto"/>
        <w:bottom w:val="none" w:sz="0" w:space="0" w:color="auto"/>
        <w:right w:val="none" w:sz="0" w:space="0" w:color="auto"/>
      </w:divBdr>
    </w:div>
    <w:div w:id="1112751265">
      <w:bodyDiv w:val="1"/>
      <w:marLeft w:val="0"/>
      <w:marRight w:val="0"/>
      <w:marTop w:val="0"/>
      <w:marBottom w:val="0"/>
      <w:divBdr>
        <w:top w:val="none" w:sz="0" w:space="0" w:color="auto"/>
        <w:left w:val="none" w:sz="0" w:space="0" w:color="auto"/>
        <w:bottom w:val="none" w:sz="0" w:space="0" w:color="auto"/>
        <w:right w:val="none" w:sz="0" w:space="0" w:color="auto"/>
      </w:divBdr>
    </w:div>
    <w:div w:id="1124885656">
      <w:bodyDiv w:val="1"/>
      <w:marLeft w:val="0"/>
      <w:marRight w:val="0"/>
      <w:marTop w:val="0"/>
      <w:marBottom w:val="0"/>
      <w:divBdr>
        <w:top w:val="none" w:sz="0" w:space="0" w:color="auto"/>
        <w:left w:val="none" w:sz="0" w:space="0" w:color="auto"/>
        <w:bottom w:val="none" w:sz="0" w:space="0" w:color="auto"/>
        <w:right w:val="none" w:sz="0" w:space="0" w:color="auto"/>
      </w:divBdr>
    </w:div>
    <w:div w:id="1135830152">
      <w:bodyDiv w:val="1"/>
      <w:marLeft w:val="0"/>
      <w:marRight w:val="0"/>
      <w:marTop w:val="0"/>
      <w:marBottom w:val="0"/>
      <w:divBdr>
        <w:top w:val="none" w:sz="0" w:space="0" w:color="auto"/>
        <w:left w:val="none" w:sz="0" w:space="0" w:color="auto"/>
        <w:bottom w:val="none" w:sz="0" w:space="0" w:color="auto"/>
        <w:right w:val="none" w:sz="0" w:space="0" w:color="auto"/>
      </w:divBdr>
    </w:div>
    <w:div w:id="1141001509">
      <w:bodyDiv w:val="1"/>
      <w:marLeft w:val="0"/>
      <w:marRight w:val="0"/>
      <w:marTop w:val="0"/>
      <w:marBottom w:val="0"/>
      <w:divBdr>
        <w:top w:val="none" w:sz="0" w:space="0" w:color="auto"/>
        <w:left w:val="none" w:sz="0" w:space="0" w:color="auto"/>
        <w:bottom w:val="none" w:sz="0" w:space="0" w:color="auto"/>
        <w:right w:val="none" w:sz="0" w:space="0" w:color="auto"/>
      </w:divBdr>
    </w:div>
    <w:div w:id="1157843296">
      <w:bodyDiv w:val="1"/>
      <w:marLeft w:val="0"/>
      <w:marRight w:val="0"/>
      <w:marTop w:val="0"/>
      <w:marBottom w:val="0"/>
      <w:divBdr>
        <w:top w:val="none" w:sz="0" w:space="0" w:color="auto"/>
        <w:left w:val="none" w:sz="0" w:space="0" w:color="auto"/>
        <w:bottom w:val="none" w:sz="0" w:space="0" w:color="auto"/>
        <w:right w:val="none" w:sz="0" w:space="0" w:color="auto"/>
      </w:divBdr>
    </w:div>
    <w:div w:id="1204246720">
      <w:bodyDiv w:val="1"/>
      <w:marLeft w:val="0"/>
      <w:marRight w:val="0"/>
      <w:marTop w:val="0"/>
      <w:marBottom w:val="0"/>
      <w:divBdr>
        <w:top w:val="none" w:sz="0" w:space="0" w:color="auto"/>
        <w:left w:val="none" w:sz="0" w:space="0" w:color="auto"/>
        <w:bottom w:val="none" w:sz="0" w:space="0" w:color="auto"/>
        <w:right w:val="none" w:sz="0" w:space="0" w:color="auto"/>
      </w:divBdr>
    </w:div>
    <w:div w:id="1208226526">
      <w:bodyDiv w:val="1"/>
      <w:marLeft w:val="0"/>
      <w:marRight w:val="0"/>
      <w:marTop w:val="0"/>
      <w:marBottom w:val="0"/>
      <w:divBdr>
        <w:top w:val="none" w:sz="0" w:space="0" w:color="auto"/>
        <w:left w:val="none" w:sz="0" w:space="0" w:color="auto"/>
        <w:bottom w:val="none" w:sz="0" w:space="0" w:color="auto"/>
        <w:right w:val="none" w:sz="0" w:space="0" w:color="auto"/>
      </w:divBdr>
    </w:div>
    <w:div w:id="1249388752">
      <w:bodyDiv w:val="1"/>
      <w:marLeft w:val="0"/>
      <w:marRight w:val="0"/>
      <w:marTop w:val="0"/>
      <w:marBottom w:val="0"/>
      <w:divBdr>
        <w:top w:val="none" w:sz="0" w:space="0" w:color="auto"/>
        <w:left w:val="none" w:sz="0" w:space="0" w:color="auto"/>
        <w:bottom w:val="none" w:sz="0" w:space="0" w:color="auto"/>
        <w:right w:val="none" w:sz="0" w:space="0" w:color="auto"/>
      </w:divBdr>
    </w:div>
    <w:div w:id="1295057728">
      <w:bodyDiv w:val="1"/>
      <w:marLeft w:val="0"/>
      <w:marRight w:val="0"/>
      <w:marTop w:val="0"/>
      <w:marBottom w:val="0"/>
      <w:divBdr>
        <w:top w:val="none" w:sz="0" w:space="0" w:color="auto"/>
        <w:left w:val="none" w:sz="0" w:space="0" w:color="auto"/>
        <w:bottom w:val="none" w:sz="0" w:space="0" w:color="auto"/>
        <w:right w:val="none" w:sz="0" w:space="0" w:color="auto"/>
      </w:divBdr>
    </w:div>
    <w:div w:id="1302611276">
      <w:bodyDiv w:val="1"/>
      <w:marLeft w:val="0"/>
      <w:marRight w:val="0"/>
      <w:marTop w:val="0"/>
      <w:marBottom w:val="0"/>
      <w:divBdr>
        <w:top w:val="none" w:sz="0" w:space="0" w:color="auto"/>
        <w:left w:val="none" w:sz="0" w:space="0" w:color="auto"/>
        <w:bottom w:val="none" w:sz="0" w:space="0" w:color="auto"/>
        <w:right w:val="none" w:sz="0" w:space="0" w:color="auto"/>
      </w:divBdr>
    </w:div>
    <w:div w:id="1393624428">
      <w:bodyDiv w:val="1"/>
      <w:marLeft w:val="0"/>
      <w:marRight w:val="0"/>
      <w:marTop w:val="0"/>
      <w:marBottom w:val="0"/>
      <w:divBdr>
        <w:top w:val="none" w:sz="0" w:space="0" w:color="auto"/>
        <w:left w:val="none" w:sz="0" w:space="0" w:color="auto"/>
        <w:bottom w:val="none" w:sz="0" w:space="0" w:color="auto"/>
        <w:right w:val="none" w:sz="0" w:space="0" w:color="auto"/>
      </w:divBdr>
    </w:div>
    <w:div w:id="1410154746">
      <w:bodyDiv w:val="1"/>
      <w:marLeft w:val="0"/>
      <w:marRight w:val="0"/>
      <w:marTop w:val="0"/>
      <w:marBottom w:val="0"/>
      <w:divBdr>
        <w:top w:val="none" w:sz="0" w:space="0" w:color="auto"/>
        <w:left w:val="none" w:sz="0" w:space="0" w:color="auto"/>
        <w:bottom w:val="none" w:sz="0" w:space="0" w:color="auto"/>
        <w:right w:val="none" w:sz="0" w:space="0" w:color="auto"/>
      </w:divBdr>
    </w:div>
    <w:div w:id="1450972889">
      <w:bodyDiv w:val="1"/>
      <w:marLeft w:val="0"/>
      <w:marRight w:val="0"/>
      <w:marTop w:val="0"/>
      <w:marBottom w:val="0"/>
      <w:divBdr>
        <w:top w:val="none" w:sz="0" w:space="0" w:color="auto"/>
        <w:left w:val="none" w:sz="0" w:space="0" w:color="auto"/>
        <w:bottom w:val="none" w:sz="0" w:space="0" w:color="auto"/>
        <w:right w:val="none" w:sz="0" w:space="0" w:color="auto"/>
      </w:divBdr>
    </w:div>
    <w:div w:id="1467968326">
      <w:bodyDiv w:val="1"/>
      <w:marLeft w:val="0"/>
      <w:marRight w:val="0"/>
      <w:marTop w:val="0"/>
      <w:marBottom w:val="0"/>
      <w:divBdr>
        <w:top w:val="none" w:sz="0" w:space="0" w:color="auto"/>
        <w:left w:val="none" w:sz="0" w:space="0" w:color="auto"/>
        <w:bottom w:val="none" w:sz="0" w:space="0" w:color="auto"/>
        <w:right w:val="none" w:sz="0" w:space="0" w:color="auto"/>
      </w:divBdr>
    </w:div>
    <w:div w:id="1470629956">
      <w:bodyDiv w:val="1"/>
      <w:marLeft w:val="0"/>
      <w:marRight w:val="0"/>
      <w:marTop w:val="0"/>
      <w:marBottom w:val="0"/>
      <w:divBdr>
        <w:top w:val="none" w:sz="0" w:space="0" w:color="auto"/>
        <w:left w:val="none" w:sz="0" w:space="0" w:color="auto"/>
        <w:bottom w:val="none" w:sz="0" w:space="0" w:color="auto"/>
        <w:right w:val="none" w:sz="0" w:space="0" w:color="auto"/>
      </w:divBdr>
    </w:div>
    <w:div w:id="1568152932">
      <w:bodyDiv w:val="1"/>
      <w:marLeft w:val="0"/>
      <w:marRight w:val="0"/>
      <w:marTop w:val="0"/>
      <w:marBottom w:val="0"/>
      <w:divBdr>
        <w:top w:val="none" w:sz="0" w:space="0" w:color="auto"/>
        <w:left w:val="none" w:sz="0" w:space="0" w:color="auto"/>
        <w:bottom w:val="none" w:sz="0" w:space="0" w:color="auto"/>
        <w:right w:val="none" w:sz="0" w:space="0" w:color="auto"/>
      </w:divBdr>
    </w:div>
    <w:div w:id="1607543724">
      <w:bodyDiv w:val="1"/>
      <w:marLeft w:val="0"/>
      <w:marRight w:val="0"/>
      <w:marTop w:val="0"/>
      <w:marBottom w:val="0"/>
      <w:divBdr>
        <w:top w:val="none" w:sz="0" w:space="0" w:color="auto"/>
        <w:left w:val="none" w:sz="0" w:space="0" w:color="auto"/>
        <w:bottom w:val="none" w:sz="0" w:space="0" w:color="auto"/>
        <w:right w:val="none" w:sz="0" w:space="0" w:color="auto"/>
      </w:divBdr>
    </w:div>
    <w:div w:id="1685159341">
      <w:bodyDiv w:val="1"/>
      <w:marLeft w:val="0"/>
      <w:marRight w:val="0"/>
      <w:marTop w:val="0"/>
      <w:marBottom w:val="0"/>
      <w:divBdr>
        <w:top w:val="none" w:sz="0" w:space="0" w:color="auto"/>
        <w:left w:val="none" w:sz="0" w:space="0" w:color="auto"/>
        <w:bottom w:val="none" w:sz="0" w:space="0" w:color="auto"/>
        <w:right w:val="none" w:sz="0" w:space="0" w:color="auto"/>
      </w:divBdr>
    </w:div>
    <w:div w:id="1717393139">
      <w:bodyDiv w:val="1"/>
      <w:marLeft w:val="0"/>
      <w:marRight w:val="0"/>
      <w:marTop w:val="0"/>
      <w:marBottom w:val="0"/>
      <w:divBdr>
        <w:top w:val="none" w:sz="0" w:space="0" w:color="auto"/>
        <w:left w:val="none" w:sz="0" w:space="0" w:color="auto"/>
        <w:bottom w:val="none" w:sz="0" w:space="0" w:color="auto"/>
        <w:right w:val="none" w:sz="0" w:space="0" w:color="auto"/>
      </w:divBdr>
    </w:div>
    <w:div w:id="1730957019">
      <w:bodyDiv w:val="1"/>
      <w:marLeft w:val="0"/>
      <w:marRight w:val="0"/>
      <w:marTop w:val="0"/>
      <w:marBottom w:val="0"/>
      <w:divBdr>
        <w:top w:val="none" w:sz="0" w:space="0" w:color="auto"/>
        <w:left w:val="none" w:sz="0" w:space="0" w:color="auto"/>
        <w:bottom w:val="none" w:sz="0" w:space="0" w:color="auto"/>
        <w:right w:val="none" w:sz="0" w:space="0" w:color="auto"/>
      </w:divBdr>
    </w:div>
    <w:div w:id="1745490978">
      <w:bodyDiv w:val="1"/>
      <w:marLeft w:val="0"/>
      <w:marRight w:val="0"/>
      <w:marTop w:val="0"/>
      <w:marBottom w:val="0"/>
      <w:divBdr>
        <w:top w:val="none" w:sz="0" w:space="0" w:color="auto"/>
        <w:left w:val="none" w:sz="0" w:space="0" w:color="auto"/>
        <w:bottom w:val="none" w:sz="0" w:space="0" w:color="auto"/>
        <w:right w:val="none" w:sz="0" w:space="0" w:color="auto"/>
      </w:divBdr>
    </w:div>
    <w:div w:id="1924603119">
      <w:bodyDiv w:val="1"/>
      <w:marLeft w:val="0"/>
      <w:marRight w:val="0"/>
      <w:marTop w:val="0"/>
      <w:marBottom w:val="0"/>
      <w:divBdr>
        <w:top w:val="none" w:sz="0" w:space="0" w:color="auto"/>
        <w:left w:val="none" w:sz="0" w:space="0" w:color="auto"/>
        <w:bottom w:val="none" w:sz="0" w:space="0" w:color="auto"/>
        <w:right w:val="none" w:sz="0" w:space="0" w:color="auto"/>
      </w:divBdr>
    </w:div>
    <w:div w:id="1982224221">
      <w:bodyDiv w:val="1"/>
      <w:marLeft w:val="0"/>
      <w:marRight w:val="0"/>
      <w:marTop w:val="0"/>
      <w:marBottom w:val="0"/>
      <w:divBdr>
        <w:top w:val="none" w:sz="0" w:space="0" w:color="auto"/>
        <w:left w:val="none" w:sz="0" w:space="0" w:color="auto"/>
        <w:bottom w:val="none" w:sz="0" w:space="0" w:color="auto"/>
        <w:right w:val="none" w:sz="0" w:space="0" w:color="auto"/>
      </w:divBdr>
    </w:div>
    <w:div w:id="2062287375">
      <w:bodyDiv w:val="1"/>
      <w:marLeft w:val="0"/>
      <w:marRight w:val="0"/>
      <w:marTop w:val="0"/>
      <w:marBottom w:val="0"/>
      <w:divBdr>
        <w:top w:val="none" w:sz="0" w:space="0" w:color="auto"/>
        <w:left w:val="none" w:sz="0" w:space="0" w:color="auto"/>
        <w:bottom w:val="none" w:sz="0" w:space="0" w:color="auto"/>
        <w:right w:val="none" w:sz="0" w:space="0" w:color="auto"/>
      </w:divBdr>
    </w:div>
    <w:div w:id="2084797384">
      <w:bodyDiv w:val="1"/>
      <w:marLeft w:val="0"/>
      <w:marRight w:val="0"/>
      <w:marTop w:val="0"/>
      <w:marBottom w:val="0"/>
      <w:divBdr>
        <w:top w:val="none" w:sz="0" w:space="0" w:color="auto"/>
        <w:left w:val="none" w:sz="0" w:space="0" w:color="auto"/>
        <w:bottom w:val="none" w:sz="0" w:space="0" w:color="auto"/>
        <w:right w:val="none" w:sz="0" w:space="0" w:color="auto"/>
      </w:divBdr>
    </w:div>
    <w:div w:id="212480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trovanorme.salute.gov.it/norme/renderNormsanPdf?anno=2020&amp;codLeg=76597&amp;parte=1%20&amp;serie=nul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s.it/primo-piano/-/asset_publisher/o4oGR9qmvUz9/content/id/5477037"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s.it/primo-piano/-/asset_publisher/o4oGR9qmvUz9/content/id/5477037?_com_liferay_asset_publisher_web_portlet_AssetPublisherPortlet_INSTANCE_o4oGR9qmvUz9_redirect=https%3A%2F%2Fwww.iss.it%2Fprimo-piano%3Fp_p_id%3Dcom_liferay_asset_publisher_web_portlet_AssetPublisherPortlet_INSTANCE_o4oGR9qmvUz9%26p_p_lifecycle%3D0%26p_p_state%3Dnormal%26p_p_mode%3Dview%26_com_liferay_asset_publisher_web_portlet_AssetPublisherPortlet_INSTANCE_o4oGR9qmvUz9_cur%3D0%26p_r_p_resetCur%3Dfalse%26_com_liferay_asset_publisher_web_portlet_AssetPublisherPortlet_INSTANCE_o4oGR9qmvUz9_assetEntryId%3D5477037" TargetMode="External"/><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SS_temp">
      <a:dk1>
        <a:sysClr val="windowText" lastClr="000000"/>
      </a:dk1>
      <a:lt1>
        <a:sysClr val="window" lastClr="FFFFFF"/>
      </a:lt1>
      <a:dk2>
        <a:srgbClr val="44546A"/>
      </a:dk2>
      <a:lt2>
        <a:srgbClr val="E7E6E6"/>
      </a:lt2>
      <a:accent1>
        <a:srgbClr val="FFA400"/>
      </a:accent1>
      <a:accent2>
        <a:srgbClr val="A31621"/>
      </a:accent2>
      <a:accent3>
        <a:srgbClr val="4C6085"/>
      </a:accent3>
      <a:accent4>
        <a:srgbClr val="05A8AA"/>
      </a:accent4>
      <a:accent5>
        <a:srgbClr val="0059B3"/>
      </a:accent5>
      <a:accent6>
        <a:srgbClr val="0073E6"/>
      </a:accent6>
      <a:hlink>
        <a:srgbClr val="0059B3"/>
      </a:hlink>
      <a:folHlink>
        <a:srgbClr val="05A8AA"/>
      </a:folHlink>
    </a:clrScheme>
    <a:fontScheme name="Custom 3">
      <a:majorFont>
        <a:latin typeface="Raleway"/>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253fb2c-0a8a-4170-a1e4-f00d5a1135f4" xsi:nil="true"/>
    <TaxCatchAll xmlns="25c54569-3efc-4e4d-8ffe-1d97b30a5375" xsi:nil="true"/>
    <lcf76f155ced4ddcb4097134ff3c332f xmlns="d253fb2c-0a8a-4170-a1e4-f00d5a1135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DD224B0EDAD614E90628F4A775A993B" ma:contentTypeVersion="17" ma:contentTypeDescription="Creare un nuovo documento." ma:contentTypeScope="" ma:versionID="ca7400f8b9164399cd18abfe1ae7e826">
  <xsd:schema xmlns:xsd="http://www.w3.org/2001/XMLSchema" xmlns:xs="http://www.w3.org/2001/XMLSchema" xmlns:p="http://schemas.microsoft.com/office/2006/metadata/properties" xmlns:ns2="25c54569-3efc-4e4d-8ffe-1d97b30a5375" xmlns:ns3="d253fb2c-0a8a-4170-a1e4-f00d5a1135f4" targetNamespace="http://schemas.microsoft.com/office/2006/metadata/properties" ma:root="true" ma:fieldsID="256b9b8a15278fcac1d6b878d71eb5b2" ns2:_="" ns3:_="">
    <xsd:import namespace="25c54569-3efc-4e4d-8ffe-1d97b30a5375"/>
    <xsd:import namespace="d253fb2c-0a8a-4170-a1e4-f00d5a113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4569-3efc-4e4d-8ffe-1d97b30a537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b3135bc6-1341-4621-8f49-4f1feee1918f}" ma:internalName="TaxCatchAll" ma:showField="CatchAllData" ma:web="25c54569-3efc-4e4d-8ffe-1d97b30a53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3fb2c-0a8a-4170-a1e4-f00d5a113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tato consenso" ma:internalName="Stato_x0020_consenso">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44f18aaa-e4c7-45ab-a08e-e35b859839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D8DA-4296-43C1-819C-C755C616C640}">
  <ds:schemaRefs>
    <ds:schemaRef ds:uri="http://schemas.microsoft.com/office/2006/metadata/properties"/>
    <ds:schemaRef ds:uri="http://schemas.microsoft.com/office/infopath/2007/PartnerControls"/>
    <ds:schemaRef ds:uri="d253fb2c-0a8a-4170-a1e4-f00d5a1135f4"/>
    <ds:schemaRef ds:uri="25c54569-3efc-4e4d-8ffe-1d97b30a5375"/>
  </ds:schemaRefs>
</ds:datastoreItem>
</file>

<file path=customXml/itemProps2.xml><?xml version="1.0" encoding="utf-8"?>
<ds:datastoreItem xmlns:ds="http://schemas.openxmlformats.org/officeDocument/2006/customXml" ds:itemID="{59B0A0B8-EB21-47AC-865A-5B1E68BA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4569-3efc-4e4d-8ffe-1d97b30a5375"/>
    <ds:schemaRef ds:uri="d253fb2c-0a8a-4170-a1e4-f00d5a11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8B86C-E680-4936-9FEF-CB99CDAF16AD}">
  <ds:schemaRefs>
    <ds:schemaRef ds:uri="http://schemas.microsoft.com/sharepoint/v3/contenttype/forms"/>
  </ds:schemaRefs>
</ds:datastoreItem>
</file>

<file path=customXml/itemProps4.xml><?xml version="1.0" encoding="utf-8"?>
<ds:datastoreItem xmlns:ds="http://schemas.openxmlformats.org/officeDocument/2006/customXml" ds:itemID="{3F73DCF6-E3A1-4093-82F3-A09F8968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5275</Words>
  <Characters>30072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Monitoraggio Fase 2 Report settimanale</vt:lpstr>
    </vt:vector>
  </TitlesOfParts>
  <Company>Ministero della Salute, Istituto Superiore di Sanità                                      Cabina di Regia ai sensi del DM Salute 30 aprile 2020</Company>
  <LinksUpToDate>false</LinksUpToDate>
  <CharactersWithSpaces>35277</CharactersWithSpaces>
  <SharedDoc>false</SharedDoc>
  <HLinks>
    <vt:vector size="78" baseType="variant">
      <vt:variant>
        <vt:i4>196612</vt:i4>
      </vt:variant>
      <vt:variant>
        <vt:i4>69</vt:i4>
      </vt:variant>
      <vt:variant>
        <vt:i4>0</vt:i4>
      </vt:variant>
      <vt:variant>
        <vt:i4>5</vt:i4>
      </vt:variant>
      <vt:variant>
        <vt:lpwstr>https://www.trovanorme.salute.gov.it/norme/renderNormsanPdf?anno=2020&amp;codLeg=76597&amp;parte=1%20&amp;serie=null</vt:lpwstr>
      </vt:variant>
      <vt:variant>
        <vt:lpwstr/>
      </vt:variant>
      <vt:variant>
        <vt:i4>1114165</vt:i4>
      </vt:variant>
      <vt:variant>
        <vt:i4>62</vt:i4>
      </vt:variant>
      <vt:variant>
        <vt:i4>0</vt:i4>
      </vt:variant>
      <vt:variant>
        <vt:i4>5</vt:i4>
      </vt:variant>
      <vt:variant>
        <vt:lpwstr/>
      </vt:variant>
      <vt:variant>
        <vt:lpwstr>_Toc103240341</vt:lpwstr>
      </vt:variant>
      <vt:variant>
        <vt:i4>1114165</vt:i4>
      </vt:variant>
      <vt:variant>
        <vt:i4>56</vt:i4>
      </vt:variant>
      <vt:variant>
        <vt:i4>0</vt:i4>
      </vt:variant>
      <vt:variant>
        <vt:i4>5</vt:i4>
      </vt:variant>
      <vt:variant>
        <vt:lpwstr/>
      </vt:variant>
      <vt:variant>
        <vt:lpwstr>_Toc103240340</vt:lpwstr>
      </vt:variant>
      <vt:variant>
        <vt:i4>1441845</vt:i4>
      </vt:variant>
      <vt:variant>
        <vt:i4>50</vt:i4>
      </vt:variant>
      <vt:variant>
        <vt:i4>0</vt:i4>
      </vt:variant>
      <vt:variant>
        <vt:i4>5</vt:i4>
      </vt:variant>
      <vt:variant>
        <vt:lpwstr/>
      </vt:variant>
      <vt:variant>
        <vt:lpwstr>_Toc103240339</vt:lpwstr>
      </vt:variant>
      <vt:variant>
        <vt:i4>1441845</vt:i4>
      </vt:variant>
      <vt:variant>
        <vt:i4>44</vt:i4>
      </vt:variant>
      <vt:variant>
        <vt:i4>0</vt:i4>
      </vt:variant>
      <vt:variant>
        <vt:i4>5</vt:i4>
      </vt:variant>
      <vt:variant>
        <vt:lpwstr/>
      </vt:variant>
      <vt:variant>
        <vt:lpwstr>_Toc103240338</vt:lpwstr>
      </vt:variant>
      <vt:variant>
        <vt:i4>1441845</vt:i4>
      </vt:variant>
      <vt:variant>
        <vt:i4>38</vt:i4>
      </vt:variant>
      <vt:variant>
        <vt:i4>0</vt:i4>
      </vt:variant>
      <vt:variant>
        <vt:i4>5</vt:i4>
      </vt:variant>
      <vt:variant>
        <vt:lpwstr/>
      </vt:variant>
      <vt:variant>
        <vt:lpwstr>_Toc103240337</vt:lpwstr>
      </vt:variant>
      <vt:variant>
        <vt:i4>1441845</vt:i4>
      </vt:variant>
      <vt:variant>
        <vt:i4>32</vt:i4>
      </vt:variant>
      <vt:variant>
        <vt:i4>0</vt:i4>
      </vt:variant>
      <vt:variant>
        <vt:i4>5</vt:i4>
      </vt:variant>
      <vt:variant>
        <vt:lpwstr/>
      </vt:variant>
      <vt:variant>
        <vt:lpwstr>_Toc103240336</vt:lpwstr>
      </vt:variant>
      <vt:variant>
        <vt:i4>1441845</vt:i4>
      </vt:variant>
      <vt:variant>
        <vt:i4>26</vt:i4>
      </vt:variant>
      <vt:variant>
        <vt:i4>0</vt:i4>
      </vt:variant>
      <vt:variant>
        <vt:i4>5</vt:i4>
      </vt:variant>
      <vt:variant>
        <vt:lpwstr/>
      </vt:variant>
      <vt:variant>
        <vt:lpwstr>_Toc103240335</vt:lpwstr>
      </vt:variant>
      <vt:variant>
        <vt:i4>1441845</vt:i4>
      </vt:variant>
      <vt:variant>
        <vt:i4>20</vt:i4>
      </vt:variant>
      <vt:variant>
        <vt:i4>0</vt:i4>
      </vt:variant>
      <vt:variant>
        <vt:i4>5</vt:i4>
      </vt:variant>
      <vt:variant>
        <vt:lpwstr/>
      </vt:variant>
      <vt:variant>
        <vt:lpwstr>_Toc103240334</vt:lpwstr>
      </vt:variant>
      <vt:variant>
        <vt:i4>1441845</vt:i4>
      </vt:variant>
      <vt:variant>
        <vt:i4>14</vt:i4>
      </vt:variant>
      <vt:variant>
        <vt:i4>0</vt:i4>
      </vt:variant>
      <vt:variant>
        <vt:i4>5</vt:i4>
      </vt:variant>
      <vt:variant>
        <vt:lpwstr/>
      </vt:variant>
      <vt:variant>
        <vt:lpwstr>_Toc103240333</vt:lpwstr>
      </vt:variant>
      <vt:variant>
        <vt:i4>1441845</vt:i4>
      </vt:variant>
      <vt:variant>
        <vt:i4>8</vt:i4>
      </vt:variant>
      <vt:variant>
        <vt:i4>0</vt:i4>
      </vt:variant>
      <vt:variant>
        <vt:i4>5</vt:i4>
      </vt:variant>
      <vt:variant>
        <vt:lpwstr/>
      </vt:variant>
      <vt:variant>
        <vt:lpwstr>_Toc103240332</vt:lpwstr>
      </vt:variant>
      <vt:variant>
        <vt:i4>5767265</vt:i4>
      </vt:variant>
      <vt:variant>
        <vt:i4>3</vt:i4>
      </vt:variant>
      <vt:variant>
        <vt:i4>0</vt:i4>
      </vt:variant>
      <vt:variant>
        <vt:i4>5</vt:i4>
      </vt:variant>
      <vt:variant>
        <vt:lpwstr>https://www.iss.it/primo-piano/-/asset_publisher/o4oGR9qmvUz9/content/id/5477037</vt:lpwstr>
      </vt:variant>
      <vt:variant>
        <vt:lpwstr/>
      </vt:variant>
      <vt:variant>
        <vt:i4>5111911</vt:i4>
      </vt:variant>
      <vt:variant>
        <vt:i4>0</vt:i4>
      </vt:variant>
      <vt:variant>
        <vt:i4>0</vt:i4>
      </vt:variant>
      <vt:variant>
        <vt:i4>5</vt:i4>
      </vt:variant>
      <vt:variant>
        <vt:lpwstr>https://www.iss.it/primo-piano/-/asset_publisher/o4oGR9qmvUz9/content/id/5477037?_com_liferay_asset_publisher_web_portlet_AssetPublisherPortlet_INSTANCE_o4oGR9qmvUz9_redirect=https%3A%2F%2Fwww.iss.it%2Fprimo-piano%3Fp_p_id%3Dcom_liferay_asset_publisher_web_portlet_AssetPublisherPortlet_INSTANCE_o4oGR9qmvUz9%26p_p_lifecycle%3D0%26p_p_state%3Dnormal%26p_p_mode%3Dview%26_com_liferay_asset_publisher_web_portlet_AssetPublisherPortlet_INSTANCE_o4oGR9qmvUz9_cur%3D0%26p_r_p_resetCur%3Dfalse%26_com_liferay_asset_publisher_web_portlet_AssetPublisherPortlet_INSTANCE_o4oGR9qmvUz9_assetEntryId%3D5477037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Monitoraggio Fase 2 Report settimanale</dc:title>
  <dc:subject>Fonte dati: Monitoraggio Fase 2 (DM Salute 30 aprile 2020).                                                                     Dati relativi alla settimana 10-16 agosto 2020</dc:subject>
  <dc:creator>Mateo Urdiales Alberto</dc:creator>
  <cp:keywords/>
  <dc:description/>
  <cp:lastModifiedBy>Pezzotti Patrizio</cp:lastModifiedBy>
  <cp:revision>4</cp:revision>
  <cp:lastPrinted>2022-06-03T07:35:00Z</cp:lastPrinted>
  <dcterms:created xsi:type="dcterms:W3CDTF">2022-06-03T07:34:00Z</dcterms:created>
  <dcterms:modified xsi:type="dcterms:W3CDTF">2022-06-03T07:35:00Z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0x010100BDD224B0EDAD614E90628F4A775A993B</vt:lpwstr>
  </property>
  <property fmtid="{D5CDD505-2E9C-101B-9397-08002B2CF9AE}" pid="3" name="Mendeley Document_1">
    <vt:lpwstr>True</vt:lpwstr>
  </property>
  <property fmtid="{D5CDD505-2E9C-101B-9397-08002B2CF9AE}" pid="4" name="Mendeley Unique User Id_1">
    <vt:lpwstr>27752590-57b6-3e6d-b80f-0f984930eeda</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y fmtid="{D5CDD505-2E9C-101B-9397-08002B2CF9AE}" pid="26" name="MediaServiceImageTags">
    <vt:lpwstr/>
  </property>
</Properties>
</file>