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2D1D" w14:textId="77777777" w:rsidR="00096B2E" w:rsidRDefault="00096B2E" w:rsidP="007D59EC">
      <w:pPr>
        <w:spacing w:after="0" w:line="240" w:lineRule="auto"/>
        <w:rPr>
          <w:b/>
          <w:sz w:val="28"/>
          <w:szCs w:val="28"/>
        </w:rPr>
      </w:pPr>
    </w:p>
    <w:p w14:paraId="0FD79532" w14:textId="2D1CC44B" w:rsidR="007D59EC" w:rsidRPr="007D59EC" w:rsidRDefault="007D59EC" w:rsidP="007D59EC">
      <w:pPr>
        <w:spacing w:after="0" w:line="240" w:lineRule="auto"/>
        <w:rPr>
          <w:b/>
          <w:sz w:val="28"/>
          <w:szCs w:val="28"/>
        </w:rPr>
      </w:pPr>
      <w:r w:rsidRPr="007D59EC">
        <w:rPr>
          <w:b/>
          <w:sz w:val="28"/>
          <w:szCs w:val="28"/>
        </w:rPr>
        <w:t>Progetti(IN)formazione 2021</w:t>
      </w:r>
    </w:p>
    <w:p w14:paraId="782A47CB" w14:textId="3D697647" w:rsidR="007D59EC" w:rsidRDefault="007D59EC" w:rsidP="007D59EC">
      <w:pPr>
        <w:pStyle w:val="Paragrafoelenco"/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Verso HORIZON EUROPE</w:t>
      </w:r>
    </w:p>
    <w:p w14:paraId="5C834EAB" w14:textId="14961275" w:rsidR="007D59EC" w:rsidRPr="00AB7122" w:rsidRDefault="007D59EC" w:rsidP="007D59EC">
      <w:pPr>
        <w:pStyle w:val="Paragrafoelenco"/>
        <w:spacing w:after="0" w:line="240" w:lineRule="auto"/>
        <w:ind w:left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Webinar 1</w:t>
      </w:r>
      <w:r w:rsidRPr="00AB7122">
        <w:rPr>
          <w:rFonts w:ascii="Calibri" w:hAnsi="Calibri" w:cs="Calibri"/>
          <w:color w:val="000000"/>
          <w:shd w:val="clear" w:color="auto" w:fill="FFFFFF"/>
        </w:rPr>
        <w:t>2</w:t>
      </w:r>
      <w:r>
        <w:rPr>
          <w:rFonts w:ascii="Calibri" w:hAnsi="Calibri" w:cs="Calibri"/>
          <w:color w:val="000000"/>
          <w:shd w:val="clear" w:color="auto" w:fill="FFFFFF"/>
        </w:rPr>
        <w:t xml:space="preserve"> dicembre 2021</w:t>
      </w:r>
    </w:p>
    <w:p w14:paraId="39651066" w14:textId="77777777" w:rsidR="007D59EC" w:rsidRPr="007D59EC" w:rsidRDefault="007D59EC" w:rsidP="007D59EC">
      <w:pPr>
        <w:spacing w:after="0" w:line="240" w:lineRule="auto"/>
        <w:rPr>
          <w:b/>
          <w:sz w:val="20"/>
          <w:szCs w:val="20"/>
        </w:rPr>
      </w:pPr>
    </w:p>
    <w:p w14:paraId="346DD61B" w14:textId="711E7B17" w:rsidR="007D59EC" w:rsidRPr="007D59EC" w:rsidRDefault="007D59EC" w:rsidP="007D59EC">
      <w:pPr>
        <w:spacing w:after="0" w:line="240" w:lineRule="auto"/>
        <w:rPr>
          <w:b/>
          <w:sz w:val="28"/>
          <w:szCs w:val="28"/>
        </w:rPr>
      </w:pPr>
      <w:r w:rsidRPr="007D59EC">
        <w:rPr>
          <w:b/>
          <w:sz w:val="28"/>
          <w:szCs w:val="28"/>
        </w:rPr>
        <w:t>Progetti(IN)formazione 2020</w:t>
      </w:r>
    </w:p>
    <w:p w14:paraId="542DC9F1" w14:textId="77777777" w:rsidR="007D59EC" w:rsidRDefault="007D59EC" w:rsidP="007D59EC">
      <w:pPr>
        <w:pStyle w:val="Paragrafoelenco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AB7122">
        <w:rPr>
          <w:rFonts w:ascii="Calibri" w:hAnsi="Calibri" w:cs="Calibri"/>
          <w:color w:val="000000"/>
          <w:shd w:val="clear" w:color="auto" w:fill="FFFFFF"/>
        </w:rPr>
        <w:t xml:space="preserve">VERSO HORIZON EUROPE – FOCUS SU HEALTH </w:t>
      </w:r>
    </w:p>
    <w:p w14:paraId="74BB976E" w14:textId="7CCDA81C" w:rsidR="007D59EC" w:rsidRDefault="007D59EC" w:rsidP="007D59EC">
      <w:pPr>
        <w:pStyle w:val="Paragrafoelenco"/>
        <w:spacing w:after="0" w:line="240" w:lineRule="auto"/>
        <w:ind w:left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Webinar </w:t>
      </w:r>
      <w:r w:rsidRPr="00AB7122">
        <w:rPr>
          <w:rFonts w:ascii="Calibri" w:hAnsi="Calibri" w:cs="Calibri"/>
          <w:color w:val="000000"/>
          <w:shd w:val="clear" w:color="auto" w:fill="FFFFFF"/>
        </w:rPr>
        <w:t>2</w:t>
      </w:r>
      <w:r>
        <w:rPr>
          <w:rFonts w:ascii="Calibri" w:hAnsi="Calibri" w:cs="Calibri"/>
          <w:color w:val="000000"/>
          <w:shd w:val="clear" w:color="auto" w:fill="FFFFFF"/>
        </w:rPr>
        <w:t xml:space="preserve"> dicembre 2</w:t>
      </w:r>
      <w:r w:rsidRPr="00AB7122">
        <w:rPr>
          <w:rFonts w:ascii="Calibri" w:hAnsi="Calibri" w:cs="Calibri"/>
          <w:color w:val="000000"/>
          <w:shd w:val="clear" w:color="auto" w:fill="FFFFFF"/>
        </w:rPr>
        <w:t>020</w:t>
      </w:r>
    </w:p>
    <w:p w14:paraId="68FA819A" w14:textId="77777777" w:rsidR="007D59EC" w:rsidRDefault="007D59EC" w:rsidP="007D59EC">
      <w:pPr>
        <w:pStyle w:val="Paragrafoelenco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Verso HORIZON EUROPE</w:t>
      </w:r>
    </w:p>
    <w:p w14:paraId="5BAD5E0E" w14:textId="6132AAB1" w:rsidR="007D59EC" w:rsidRPr="00AB7122" w:rsidRDefault="007D59EC" w:rsidP="007D59EC">
      <w:pPr>
        <w:pStyle w:val="Paragrafoelenco"/>
        <w:spacing w:after="0" w:line="240" w:lineRule="auto"/>
        <w:ind w:left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Webinar 21 settembre 2020</w:t>
      </w:r>
    </w:p>
    <w:p w14:paraId="0328F46F" w14:textId="77777777" w:rsidR="007D59EC" w:rsidRPr="007D59EC" w:rsidRDefault="007D59EC" w:rsidP="007D59EC">
      <w:pPr>
        <w:spacing w:after="0" w:line="240" w:lineRule="auto"/>
        <w:rPr>
          <w:b/>
          <w:sz w:val="20"/>
          <w:szCs w:val="20"/>
        </w:rPr>
      </w:pPr>
    </w:p>
    <w:p w14:paraId="321A3CFA" w14:textId="120FCC9A" w:rsidR="009F1EF6" w:rsidRPr="009F1EF6" w:rsidRDefault="009F1EF6" w:rsidP="007D59EC">
      <w:pPr>
        <w:spacing w:after="0" w:line="240" w:lineRule="auto"/>
        <w:rPr>
          <w:b/>
          <w:sz w:val="28"/>
          <w:szCs w:val="28"/>
        </w:rPr>
      </w:pPr>
      <w:r w:rsidRPr="009F1EF6">
        <w:rPr>
          <w:b/>
          <w:sz w:val="28"/>
          <w:szCs w:val="28"/>
        </w:rPr>
        <w:t>Progetti(IN)formazione 2019</w:t>
      </w:r>
    </w:p>
    <w:p w14:paraId="33A21DEF" w14:textId="77777777" w:rsidR="009F1EF6" w:rsidRDefault="009F1EF6" w:rsidP="007D59EC">
      <w:pPr>
        <w:spacing w:after="0" w:line="240" w:lineRule="auto"/>
      </w:pPr>
      <w:r>
        <w:t>L’attività di formazione è mirata a corsi tematici su specifici bandi, a corsi sulla metodologia della</w:t>
      </w:r>
    </w:p>
    <w:p w14:paraId="6D632EDE" w14:textId="77777777" w:rsidR="009F1EF6" w:rsidRDefault="009F1EF6" w:rsidP="007D59EC">
      <w:pPr>
        <w:spacing w:after="0" w:line="240" w:lineRule="auto"/>
      </w:pPr>
      <w:r>
        <w:t>ricerca e a corsi sulla Proprietà Intellettuale e Trasferimento Tecnologico.</w:t>
      </w:r>
    </w:p>
    <w:p w14:paraId="0156E1C6" w14:textId="77777777" w:rsidR="002E2349" w:rsidRDefault="002E2349" w:rsidP="009F1EF6">
      <w:pPr>
        <w:spacing w:after="0" w:line="240" w:lineRule="auto"/>
      </w:pPr>
    </w:p>
    <w:p w14:paraId="1109DAB6" w14:textId="56792A41" w:rsidR="009F1EF6" w:rsidRPr="002E2349" w:rsidRDefault="009F1EF6" w:rsidP="009F1EF6">
      <w:pPr>
        <w:spacing w:after="0" w:line="240" w:lineRule="auto"/>
        <w:rPr>
          <w:b/>
        </w:rPr>
      </w:pPr>
      <w:r w:rsidRPr="002E2349">
        <w:rPr>
          <w:b/>
        </w:rPr>
        <w:t>Corsi tematici n. 4</w:t>
      </w:r>
    </w:p>
    <w:p w14:paraId="4218267F" w14:textId="77777777" w:rsidR="009F1EF6" w:rsidRDefault="009F1EF6" w:rsidP="002E2349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>Presentazione MIUR – BANDO PRIMA Ing. Aldo Covello (NCP - MIUR). 11 gennaio 2019.</w:t>
      </w:r>
    </w:p>
    <w:p w14:paraId="3389C0B0" w14:textId="7D201A74" w:rsidR="009F1EF6" w:rsidRDefault="009F1EF6" w:rsidP="002E2349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Le azioni rivolte alla ricerca d'eccellenza: il programma dell'ERC (European Research </w:t>
      </w:r>
      <w:proofErr w:type="spellStart"/>
      <w:r>
        <w:t>Council</w:t>
      </w:r>
      <w:proofErr w:type="spellEnd"/>
      <w:r>
        <w:t>).</w:t>
      </w:r>
    </w:p>
    <w:p w14:paraId="46B1DEA7" w14:textId="77777777" w:rsidR="009F1EF6" w:rsidRDefault="009F1EF6" w:rsidP="002E2349">
      <w:pPr>
        <w:pStyle w:val="Paragrafoelenco"/>
        <w:spacing w:after="0" w:line="240" w:lineRule="auto"/>
        <w:ind w:left="360"/>
      </w:pPr>
      <w:r>
        <w:t>Webinar. 21 marzo 2019.</w:t>
      </w:r>
    </w:p>
    <w:p w14:paraId="65CA9FE5" w14:textId="6DE9090D" w:rsidR="002E2349" w:rsidRDefault="009F1EF6" w:rsidP="009A3468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Le azioni rivolte alla ricerca d'eccellenza: il programma dedicato alle azioni Marie </w:t>
      </w:r>
      <w:proofErr w:type="spellStart"/>
      <w:r>
        <w:t>Sklodowska</w:t>
      </w:r>
      <w:proofErr w:type="spellEnd"/>
      <w:r w:rsidR="002E2349">
        <w:t xml:space="preserve"> Curie (MSCA).</w:t>
      </w:r>
    </w:p>
    <w:p w14:paraId="0BE0D8B4" w14:textId="355DAD35" w:rsidR="009F1EF6" w:rsidRDefault="009F1EF6" w:rsidP="002E2349">
      <w:pPr>
        <w:pStyle w:val="Paragrafoelenco"/>
        <w:spacing w:after="0" w:line="240" w:lineRule="auto"/>
        <w:ind w:left="360"/>
      </w:pPr>
      <w:r>
        <w:t>Webinar. 17 aprile 2019.</w:t>
      </w:r>
    </w:p>
    <w:p w14:paraId="4BE62B16" w14:textId="4F74ECE9" w:rsidR="009F1EF6" w:rsidRDefault="009F1EF6" w:rsidP="002E2349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>Come scrivere una proposta di successo nel programma ERC. 21 ottobre 2019.</w:t>
      </w:r>
    </w:p>
    <w:p w14:paraId="212814F2" w14:textId="77777777" w:rsidR="002E2349" w:rsidRDefault="002E2349" w:rsidP="009F1EF6">
      <w:pPr>
        <w:spacing w:after="0" w:line="240" w:lineRule="auto"/>
      </w:pPr>
    </w:p>
    <w:p w14:paraId="580FBF96" w14:textId="5DFF2B2C" w:rsidR="009F1EF6" w:rsidRPr="002E2349" w:rsidRDefault="009F1EF6" w:rsidP="009F1EF6">
      <w:pPr>
        <w:spacing w:after="0" w:line="240" w:lineRule="auto"/>
        <w:rPr>
          <w:b/>
        </w:rPr>
      </w:pPr>
      <w:r w:rsidRPr="002E2349">
        <w:rPr>
          <w:b/>
        </w:rPr>
        <w:t>Corsi di formazione sulla metodologia di ricerca n. 7</w:t>
      </w:r>
    </w:p>
    <w:p w14:paraId="6F35BA1A" w14:textId="4448D27C" w:rsidR="009F1EF6" w:rsidRDefault="009F1EF6" w:rsidP="007A645B">
      <w:pPr>
        <w:pStyle w:val="Paragrafoelenco"/>
        <w:numPr>
          <w:ilvl w:val="0"/>
          <w:numId w:val="19"/>
        </w:numPr>
        <w:spacing w:after="0" w:line="240" w:lineRule="auto"/>
        <w:ind w:left="360"/>
      </w:pPr>
      <w:r>
        <w:t>Ideazione di un progetto di ricerca. Dr. Marco Crescenzi, FAST. 15 marzo 2019.</w:t>
      </w:r>
    </w:p>
    <w:p w14:paraId="05304B93" w14:textId="77777777" w:rsidR="0008213C" w:rsidRDefault="009F1EF6" w:rsidP="007A645B">
      <w:pPr>
        <w:pStyle w:val="Paragrafoelenco"/>
        <w:numPr>
          <w:ilvl w:val="0"/>
          <w:numId w:val="19"/>
        </w:numPr>
        <w:spacing w:after="0" w:line="240" w:lineRule="auto"/>
        <w:ind w:left="360"/>
      </w:pPr>
      <w:r>
        <w:t>In collaborazione con il FAST</w:t>
      </w:r>
      <w:r w:rsidR="002E2349">
        <w:t xml:space="preserve">: </w:t>
      </w:r>
    </w:p>
    <w:p w14:paraId="30E9A196" w14:textId="77777777" w:rsidR="007A645B" w:rsidRDefault="009F1EF6" w:rsidP="007A645B">
      <w:pPr>
        <w:pStyle w:val="Paragrafoelenco"/>
        <w:spacing w:after="0" w:line="240" w:lineRule="auto"/>
        <w:ind w:left="360"/>
      </w:pPr>
      <w:proofErr w:type="spellStart"/>
      <w:r>
        <w:t>Skill</w:t>
      </w:r>
      <w:proofErr w:type="spellEnd"/>
      <w:r>
        <w:t xml:space="preserve"> building on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research</w:t>
      </w:r>
      <w:proofErr w:type="spellEnd"/>
      <w:r>
        <w:t xml:space="preserve"> grant: </w:t>
      </w:r>
      <w:proofErr w:type="spellStart"/>
      <w:r>
        <w:t>tips</w:t>
      </w:r>
      <w:proofErr w:type="spellEnd"/>
      <w:r>
        <w:t xml:space="preserve"> on </w:t>
      </w:r>
      <w:proofErr w:type="spellStart"/>
      <w:r>
        <w:t>finding</w:t>
      </w:r>
      <w:proofErr w:type="spellEnd"/>
      <w:r>
        <w:t>, planning,</w:t>
      </w:r>
      <w:r w:rsidR="007A645B">
        <w:t xml:space="preserve"> </w:t>
      </w:r>
      <w:r>
        <w:t xml:space="preserve">and </w:t>
      </w:r>
      <w:proofErr w:type="spellStart"/>
      <w:r>
        <w:t>step</w:t>
      </w:r>
      <w:proofErr w:type="spellEnd"/>
      <w:r>
        <w:t xml:space="preserve"> by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of the grant </w:t>
      </w:r>
    </w:p>
    <w:p w14:paraId="30F38DA5" w14:textId="3EC2DFA8" w:rsidR="009F1EF6" w:rsidRDefault="009F1EF6" w:rsidP="007A645B">
      <w:pPr>
        <w:pStyle w:val="Paragrafoelenco"/>
        <w:spacing w:after="0" w:line="240" w:lineRule="auto"/>
        <w:ind w:left="360"/>
      </w:pPr>
      <w:r>
        <w:t xml:space="preserve">Dr. </w:t>
      </w:r>
      <w:proofErr w:type="spellStart"/>
      <w:r>
        <w:t>Hynda</w:t>
      </w:r>
      <w:proofErr w:type="spellEnd"/>
      <w:r>
        <w:t xml:space="preserve"> </w:t>
      </w:r>
      <w:proofErr w:type="spellStart"/>
      <w:r>
        <w:t>Kleinman</w:t>
      </w:r>
      <w:proofErr w:type="spellEnd"/>
      <w:r>
        <w:t>, NIH. 12 aprile 2019.</w:t>
      </w:r>
    </w:p>
    <w:p w14:paraId="07279AC7" w14:textId="163A77E0" w:rsidR="007A645B" w:rsidRDefault="009F1EF6" w:rsidP="007A645B">
      <w:pPr>
        <w:pStyle w:val="Paragrafoelenco"/>
        <w:numPr>
          <w:ilvl w:val="0"/>
          <w:numId w:val="19"/>
        </w:numPr>
        <w:spacing w:after="0" w:line="240" w:lineRule="auto"/>
        <w:ind w:left="360"/>
      </w:pPr>
      <w:proofErr w:type="spellStart"/>
      <w:r>
        <w:t>Demystifying</w:t>
      </w:r>
      <w:proofErr w:type="spellEnd"/>
      <w:r>
        <w:t xml:space="preserve"> the EU R&amp;I </w:t>
      </w:r>
      <w:proofErr w:type="spellStart"/>
      <w:r>
        <w:t>programs</w:t>
      </w:r>
      <w:proofErr w:type="spellEnd"/>
      <w:r>
        <w:t xml:space="preserve">: Horizon 2020 and Horizon Europe - a </w:t>
      </w:r>
      <w:proofErr w:type="spellStart"/>
      <w:r>
        <w:t>hitchhiker's</w:t>
      </w:r>
      <w:proofErr w:type="spellEnd"/>
      <w:r>
        <w:t xml:space="preserve"> guide to</w:t>
      </w:r>
      <w:r w:rsidR="007A645B">
        <w:t xml:space="preserve"> </w:t>
      </w:r>
      <w:proofErr w:type="spellStart"/>
      <w:r>
        <w:t>s</w:t>
      </w:r>
      <w:r w:rsidR="007A645B">
        <w:t>uccessful</w:t>
      </w:r>
      <w:proofErr w:type="spellEnd"/>
      <w:r w:rsidR="007A645B">
        <w:t xml:space="preserve"> proposal preparation.</w:t>
      </w:r>
    </w:p>
    <w:p w14:paraId="5DD98054" w14:textId="2549CD62" w:rsidR="009F1EF6" w:rsidRDefault="009F1EF6" w:rsidP="007A645B">
      <w:pPr>
        <w:pStyle w:val="Paragrafoelenco"/>
        <w:spacing w:after="0" w:line="240" w:lineRule="auto"/>
        <w:ind w:left="360"/>
      </w:pPr>
      <w:r>
        <w:t xml:space="preserve">Prof. Denis </w:t>
      </w:r>
      <w:proofErr w:type="spellStart"/>
      <w:r>
        <w:t>Sarigiannis</w:t>
      </w:r>
      <w:proofErr w:type="spellEnd"/>
      <w:r>
        <w:t xml:space="preserve">, Università </w:t>
      </w:r>
      <w:r w:rsidR="007A645B">
        <w:t xml:space="preserve">di </w:t>
      </w:r>
      <w:proofErr w:type="spellStart"/>
      <w:r>
        <w:t>Thessaloniki</w:t>
      </w:r>
      <w:proofErr w:type="spellEnd"/>
      <w:r w:rsidR="007D59EC">
        <w:t>,</w:t>
      </w:r>
      <w:r>
        <w:t xml:space="preserve"> Grecia. 11 luglio</w:t>
      </w:r>
      <w:r w:rsidR="007A645B">
        <w:t xml:space="preserve"> </w:t>
      </w:r>
      <w:r>
        <w:t>2019.</w:t>
      </w:r>
    </w:p>
    <w:p w14:paraId="7CB96AAD" w14:textId="178CC923" w:rsidR="009F1EF6" w:rsidRDefault="009F1EF6" w:rsidP="00536F1C">
      <w:pPr>
        <w:pStyle w:val="Paragrafoelenco"/>
        <w:numPr>
          <w:ilvl w:val="0"/>
          <w:numId w:val="19"/>
        </w:numPr>
        <w:spacing w:after="0" w:line="240" w:lineRule="auto"/>
        <w:ind w:left="360"/>
      </w:pPr>
      <w:r>
        <w:t>HORIZON 2020 programma quadro in ricerca e innovazione: opportunità nell’ambito salute e</w:t>
      </w:r>
      <w:r w:rsidR="007A645B">
        <w:t xml:space="preserve"> </w:t>
      </w:r>
      <w:r>
        <w:t>guida alla progettazione. 22 luglio 2019.</w:t>
      </w:r>
    </w:p>
    <w:p w14:paraId="703E6C5A" w14:textId="39502433" w:rsidR="009F1EF6" w:rsidRDefault="009F1EF6" w:rsidP="00C05502">
      <w:pPr>
        <w:pStyle w:val="Paragrafoelenco"/>
        <w:numPr>
          <w:ilvl w:val="0"/>
          <w:numId w:val="19"/>
        </w:numPr>
        <w:spacing w:after="0" w:line="240" w:lineRule="auto"/>
        <w:ind w:left="360"/>
      </w:pPr>
      <w:r>
        <w:t>La strategia di disseminazione nei progetti di ricerca e innovazione. 9 settembre 2019.</w:t>
      </w:r>
    </w:p>
    <w:p w14:paraId="25CF9C21" w14:textId="6D6B3D8B" w:rsidR="009F1EF6" w:rsidRDefault="009F1EF6" w:rsidP="00ED5FB8">
      <w:pPr>
        <w:pStyle w:val="Paragrafoelenco"/>
        <w:numPr>
          <w:ilvl w:val="0"/>
          <w:numId w:val="19"/>
        </w:numPr>
        <w:spacing w:after="0" w:line="240" w:lineRule="auto"/>
        <w:ind w:left="360"/>
      </w:pPr>
      <w:r>
        <w:t>Laboratorio progettuale. 12-13 novembre 2019.</w:t>
      </w:r>
    </w:p>
    <w:p w14:paraId="696C9150" w14:textId="6A2E7A71" w:rsidR="009F1EF6" w:rsidRDefault="009F1EF6" w:rsidP="00F95B28">
      <w:pPr>
        <w:pStyle w:val="Paragrafoelenco"/>
        <w:numPr>
          <w:ilvl w:val="0"/>
          <w:numId w:val="19"/>
        </w:numPr>
        <w:spacing w:after="0" w:line="240" w:lineRule="auto"/>
        <w:ind w:left="360"/>
      </w:pPr>
      <w:r>
        <w:t>Impatto e uso dei risultati della ricerca: capiamo meglio insieme cosa è e cosa fare. 10-11 dicembre</w:t>
      </w:r>
      <w:r w:rsidR="007D59EC">
        <w:t xml:space="preserve"> </w:t>
      </w:r>
      <w:r>
        <w:t>2019.</w:t>
      </w:r>
    </w:p>
    <w:p w14:paraId="00FD631D" w14:textId="77777777" w:rsidR="007D59EC" w:rsidRDefault="007D59EC" w:rsidP="009F1EF6">
      <w:pPr>
        <w:spacing w:after="0" w:line="240" w:lineRule="auto"/>
      </w:pPr>
    </w:p>
    <w:p w14:paraId="050FA420" w14:textId="631D9581" w:rsidR="009F1EF6" w:rsidRPr="007D59EC" w:rsidRDefault="009F1EF6" w:rsidP="009F1EF6">
      <w:pPr>
        <w:spacing w:after="0" w:line="240" w:lineRule="auto"/>
        <w:rPr>
          <w:b/>
        </w:rPr>
      </w:pPr>
      <w:r w:rsidRPr="007D59EC">
        <w:rPr>
          <w:b/>
        </w:rPr>
        <w:t>Corsi sulla Proprietà Intellettuale e Trasferimento Tecnologico n.2</w:t>
      </w:r>
    </w:p>
    <w:p w14:paraId="6A03853A" w14:textId="54FE27F6" w:rsidR="009F1EF6" w:rsidRDefault="009F1EF6" w:rsidP="00C51401">
      <w:pPr>
        <w:pStyle w:val="Paragrafoelenco"/>
        <w:numPr>
          <w:ilvl w:val="0"/>
          <w:numId w:val="20"/>
        </w:numPr>
        <w:spacing w:after="0" w:line="240" w:lineRule="auto"/>
      </w:pPr>
      <w:r>
        <w:t xml:space="preserve">Valorizzazione degli </w:t>
      </w:r>
      <w:proofErr w:type="spellStart"/>
      <w:r>
        <w:t>asset</w:t>
      </w:r>
      <w:proofErr w:type="spellEnd"/>
      <w:r>
        <w:t xml:space="preserve"> di proprietà intellettuale. Focus sui progetti di Horizon 2020. 14 maggio</w:t>
      </w:r>
      <w:r w:rsidR="007D59EC">
        <w:t xml:space="preserve"> </w:t>
      </w:r>
      <w:r>
        <w:t>2019.</w:t>
      </w:r>
    </w:p>
    <w:p w14:paraId="488836EF" w14:textId="0169298C" w:rsidR="00DA2DA5" w:rsidRDefault="009F1EF6" w:rsidP="006662A4">
      <w:pPr>
        <w:pStyle w:val="Paragrafoelenco"/>
        <w:numPr>
          <w:ilvl w:val="0"/>
          <w:numId w:val="20"/>
        </w:numPr>
        <w:spacing w:after="0" w:line="240" w:lineRule="auto"/>
      </w:pPr>
      <w:r>
        <w:t>Il trasferimento tecnologico e le opportunità in Horizon 2020. 29 maggio 2019.</w:t>
      </w:r>
    </w:p>
    <w:p w14:paraId="3A6B8254" w14:textId="4C774DDB" w:rsidR="008A56F3" w:rsidRDefault="008A56F3" w:rsidP="008A56F3">
      <w:pPr>
        <w:spacing w:after="0" w:line="240" w:lineRule="auto"/>
      </w:pPr>
    </w:p>
    <w:p w14:paraId="17F2B137" w14:textId="5485389C" w:rsidR="008A56F3" w:rsidRDefault="008A56F3" w:rsidP="008A56F3">
      <w:pPr>
        <w:spacing w:after="0" w:line="240" w:lineRule="auto"/>
      </w:pPr>
    </w:p>
    <w:p w14:paraId="15D9AA44" w14:textId="5A65B444" w:rsidR="008A56F3" w:rsidRDefault="008A56F3" w:rsidP="008A56F3">
      <w:pPr>
        <w:spacing w:after="0" w:line="240" w:lineRule="auto"/>
      </w:pPr>
    </w:p>
    <w:p w14:paraId="0AC16C13" w14:textId="395BC070" w:rsidR="008A56F3" w:rsidRDefault="008A56F3" w:rsidP="008A56F3">
      <w:pPr>
        <w:spacing w:after="0" w:line="240" w:lineRule="auto"/>
      </w:pPr>
      <w:bookmarkStart w:id="0" w:name="_GoBack"/>
      <w:bookmarkEnd w:id="0"/>
    </w:p>
    <w:p w14:paraId="0FF2509F" w14:textId="7B68FAC8" w:rsidR="008A56F3" w:rsidRPr="008A56F3" w:rsidRDefault="008A56F3" w:rsidP="008A56F3">
      <w:pPr>
        <w:spacing w:after="0" w:line="240" w:lineRule="auto"/>
        <w:rPr>
          <w:sz w:val="18"/>
          <w:szCs w:val="18"/>
        </w:rPr>
      </w:pPr>
      <w:r w:rsidRPr="008A56F3">
        <w:rPr>
          <w:sz w:val="18"/>
          <w:szCs w:val="18"/>
        </w:rPr>
        <w:t>Aggiornamento: 20/12/2021</w:t>
      </w:r>
    </w:p>
    <w:sectPr w:rsidR="008A56F3" w:rsidRPr="008A56F3" w:rsidSect="007D59EC">
      <w:headerReference w:type="default" r:id="rId8"/>
      <w:footerReference w:type="default" r:id="rId9"/>
      <w:pgSz w:w="11906" w:h="16838" w:code="9"/>
      <w:pgMar w:top="2268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B73C" w14:textId="77777777" w:rsidR="006A5BA4" w:rsidRDefault="006A5BA4" w:rsidP="00A65A66">
      <w:pPr>
        <w:spacing w:after="0" w:line="240" w:lineRule="auto"/>
      </w:pPr>
      <w:r>
        <w:separator/>
      </w:r>
    </w:p>
  </w:endnote>
  <w:endnote w:type="continuationSeparator" w:id="0">
    <w:p w14:paraId="1DB2C27B" w14:textId="77777777" w:rsidR="006A5BA4" w:rsidRDefault="006A5BA4" w:rsidP="00A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1816" w14:textId="77777777" w:rsidR="006548E3" w:rsidRDefault="006548E3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F5422" wp14:editId="230B475D">
              <wp:simplePos x="0" y="0"/>
              <wp:positionH relativeFrom="margin">
                <wp:align>right</wp:align>
              </wp:positionH>
              <wp:positionV relativeFrom="paragraph">
                <wp:posOffset>182880</wp:posOffset>
              </wp:positionV>
              <wp:extent cx="64579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889AC0" id="Connettore 1 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7.3pt,14.4pt" to="965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" strokecolor="#0067b4" strokeweight="1pt">
              <v:stroke joinstyle="miter"/>
              <w10:wrap anchorx="margin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8C1C3A" w:rsidRPr="008C1C3A" w14:paraId="525E5ED0" w14:textId="77777777" w:rsidTr="008C1C3A">
      <w:tc>
        <w:tcPr>
          <w:tcW w:w="3398" w:type="dxa"/>
        </w:tcPr>
        <w:p w14:paraId="0F41094B" w14:textId="77777777" w:rsidR="008C1C3A" w:rsidRPr="008C1C3A" w:rsidRDefault="008C1C3A">
          <w:pPr>
            <w:pStyle w:val="Pidipagina"/>
            <w:rPr>
              <w:rFonts w:ascii="Arial" w:hAnsi="Arial" w:cs="Arial"/>
              <w:b/>
              <w:sz w:val="15"/>
              <w:szCs w:val="15"/>
            </w:rPr>
          </w:pPr>
          <w:r w:rsidRPr="008C1C3A">
            <w:rPr>
              <w:rFonts w:ascii="Arial" w:hAnsi="Arial" w:cs="Arial"/>
              <w:b/>
              <w:sz w:val="15"/>
              <w:szCs w:val="15"/>
            </w:rPr>
            <w:t>Istituto Superiore di Sanità</w:t>
          </w:r>
        </w:p>
        <w:p w14:paraId="4D0E3B1E" w14:textId="77777777" w:rsidR="008C1C3A" w:rsidRPr="008C1C3A" w:rsidRDefault="00ED61B0" w:rsidP="0052690B">
          <w:pPr>
            <w:pStyle w:val="Pidipagina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Servizi Tecnico</w:t>
          </w:r>
          <w:r w:rsidR="0052690B">
            <w:rPr>
              <w:rFonts w:ascii="Arial" w:hAnsi="Arial" w:cs="Arial"/>
              <w:sz w:val="15"/>
              <w:szCs w:val="15"/>
            </w:rPr>
            <w:t>-</w:t>
          </w:r>
          <w:r>
            <w:rPr>
              <w:rFonts w:ascii="Arial" w:hAnsi="Arial" w:cs="Arial"/>
              <w:sz w:val="15"/>
              <w:szCs w:val="15"/>
            </w:rPr>
            <w:t>Scientifici</w:t>
          </w:r>
          <w:r w:rsidR="00740024">
            <w:rPr>
              <w:rFonts w:ascii="Arial" w:hAnsi="Arial" w:cs="Arial"/>
              <w:sz w:val="15"/>
              <w:szCs w:val="15"/>
            </w:rPr>
            <w:t xml:space="preserve"> / </w:t>
          </w:r>
          <w:r w:rsidR="00740024">
            <w:rPr>
              <w:rFonts w:ascii="Arial" w:hAnsi="Arial" w:cs="Arial"/>
              <w:sz w:val="15"/>
              <w:szCs w:val="15"/>
            </w:rPr>
            <w:br/>
          </w:r>
          <w:r w:rsidRPr="00ED61B0">
            <w:rPr>
              <w:rFonts w:ascii="Arial" w:hAnsi="Arial" w:cs="Arial"/>
              <w:sz w:val="15"/>
              <w:szCs w:val="15"/>
            </w:rPr>
            <w:t>Grant Office e trasferimento tecnologico</w:t>
          </w:r>
        </w:p>
      </w:tc>
      <w:tc>
        <w:tcPr>
          <w:tcW w:w="3398" w:type="dxa"/>
        </w:tcPr>
        <w:p w14:paraId="35FEC291" w14:textId="77777777" w:rsidR="008C1C3A" w:rsidRPr="008C1C3A" w:rsidRDefault="008C1C3A" w:rsidP="008C1C3A">
          <w:pPr>
            <w:pStyle w:val="iss-footer-par"/>
            <w:rPr>
              <w:rFonts w:ascii="Arial" w:eastAsiaTheme="minorHAnsi" w:hAnsi="Arial" w:cs="Arial"/>
              <w:sz w:val="15"/>
              <w:szCs w:val="15"/>
              <w:lang w:eastAsia="en-US"/>
            </w:rPr>
          </w:pP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>Viale Regina Elena 299, 00161 – Roma (I)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br/>
          </w:r>
          <w:r w:rsidRPr="008C1C3A">
            <w:rPr>
              <w:rFonts w:ascii="Arial" w:eastAsiaTheme="minorHAnsi" w:hAnsi="Arial" w:cs="Arial"/>
              <w:bCs/>
              <w:sz w:val="15"/>
              <w:szCs w:val="15"/>
              <w:lang w:eastAsia="en-US"/>
            </w:rPr>
            <w:t>Partita I.V.A.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 xml:space="preserve"> 03657731000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br/>
          </w:r>
          <w:r w:rsidRPr="008C1C3A">
            <w:rPr>
              <w:rFonts w:ascii="Arial" w:eastAsiaTheme="minorHAnsi" w:hAnsi="Arial" w:cs="Arial"/>
              <w:bCs/>
              <w:sz w:val="15"/>
              <w:szCs w:val="15"/>
              <w:lang w:eastAsia="en-US"/>
            </w:rPr>
            <w:t>C.F.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 xml:space="preserve"> 80211730587</w:t>
          </w:r>
        </w:p>
      </w:tc>
      <w:tc>
        <w:tcPr>
          <w:tcW w:w="3398" w:type="dxa"/>
        </w:tcPr>
        <w:p w14:paraId="097B1842" w14:textId="77777777" w:rsidR="008C1C3A" w:rsidRPr="008C1C3A" w:rsidRDefault="008C1C3A">
          <w:pPr>
            <w:pStyle w:val="Pidipagina"/>
            <w:rPr>
              <w:rFonts w:ascii="Arial" w:hAnsi="Arial" w:cs="Arial"/>
              <w:sz w:val="15"/>
              <w:szCs w:val="15"/>
            </w:rPr>
          </w:pPr>
          <w:r w:rsidRPr="008C1C3A">
            <w:rPr>
              <w:rFonts w:ascii="Arial" w:hAnsi="Arial" w:cs="Arial"/>
              <w:bCs/>
              <w:sz w:val="15"/>
              <w:szCs w:val="15"/>
            </w:rPr>
            <w:t xml:space="preserve">Telefono: </w:t>
          </w:r>
          <w:r w:rsidRPr="008C1C3A">
            <w:rPr>
              <w:rFonts w:ascii="Arial" w:hAnsi="Arial" w:cs="Arial"/>
              <w:sz w:val="15"/>
              <w:szCs w:val="15"/>
            </w:rPr>
            <w:t>06 4990 1</w:t>
          </w:r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 xml:space="preserve">Fax: </w:t>
          </w:r>
          <w:r w:rsidRPr="008C1C3A">
            <w:rPr>
              <w:rFonts w:ascii="Arial" w:hAnsi="Arial" w:cs="Arial"/>
              <w:sz w:val="15"/>
              <w:szCs w:val="15"/>
            </w:rPr>
            <w:t>06 4938 7118</w:t>
          </w:r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>PEC:</w:t>
          </w:r>
          <w:r w:rsidRPr="008C1C3A">
            <w:rPr>
              <w:rFonts w:ascii="Arial" w:hAnsi="Arial" w:cs="Arial"/>
              <w:sz w:val="15"/>
              <w:szCs w:val="15"/>
            </w:rPr>
            <w:t xml:space="preserve"> </w:t>
          </w:r>
          <w:hyperlink r:id="rId1" w:history="1">
            <w:r w:rsidRPr="008C1C3A">
              <w:rPr>
                <w:rFonts w:ascii="Arial" w:hAnsi="Arial" w:cs="Arial"/>
                <w:sz w:val="15"/>
                <w:szCs w:val="15"/>
              </w:rPr>
              <w:t>protocollo.centrale@pec.iss.it</w:t>
            </w:r>
          </w:hyperlink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>Mail:</w:t>
          </w:r>
          <w:r w:rsidRPr="008C1C3A">
            <w:rPr>
              <w:rFonts w:ascii="Arial" w:hAnsi="Arial" w:cs="Arial"/>
              <w:sz w:val="15"/>
              <w:szCs w:val="15"/>
            </w:rPr>
            <w:t xml:space="preserve"> </w:t>
          </w:r>
          <w:hyperlink r:id="rId2" w:history="1">
            <w:r w:rsidRPr="008C1C3A">
              <w:rPr>
                <w:rFonts w:ascii="Arial" w:hAnsi="Arial" w:cs="Arial"/>
                <w:sz w:val="15"/>
                <w:szCs w:val="15"/>
              </w:rPr>
              <w:t>web@iss.it</w:t>
            </w:r>
          </w:hyperlink>
        </w:p>
      </w:tc>
    </w:tr>
  </w:tbl>
  <w:p w14:paraId="09682C4E" w14:textId="77777777" w:rsidR="008C1C3A" w:rsidRPr="008C1C3A" w:rsidRDefault="008C1C3A" w:rsidP="008C1C3A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98C9" w14:textId="77777777" w:rsidR="006A5BA4" w:rsidRDefault="006A5BA4" w:rsidP="00A65A66">
      <w:pPr>
        <w:spacing w:after="0" w:line="240" w:lineRule="auto"/>
      </w:pPr>
      <w:r>
        <w:separator/>
      </w:r>
    </w:p>
  </w:footnote>
  <w:footnote w:type="continuationSeparator" w:id="0">
    <w:p w14:paraId="267E9A3F" w14:textId="77777777" w:rsidR="006A5BA4" w:rsidRDefault="006A5BA4" w:rsidP="00A6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A012" w14:textId="77777777" w:rsidR="00A65A66" w:rsidRDefault="00A65A66">
    <w:pPr>
      <w:pStyle w:val="Intestazione"/>
    </w:pPr>
    <w:r>
      <w:rPr>
        <w:noProof/>
        <w:lang w:eastAsia="it-IT"/>
      </w:rPr>
      <w:drawing>
        <wp:inline distT="0" distB="0" distL="0" distR="0" wp14:anchorId="28974F1F" wp14:editId="4FC32716">
          <wp:extent cx="3076421" cy="723600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o\AppData\Local\Microsoft\Windows\INetCache\Content.Word\PNG PRESIDENZA@3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6421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3538"/>
    <w:multiLevelType w:val="hybridMultilevel"/>
    <w:tmpl w:val="D1C873B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246F7"/>
    <w:multiLevelType w:val="multilevel"/>
    <w:tmpl w:val="558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A59AC"/>
    <w:multiLevelType w:val="multilevel"/>
    <w:tmpl w:val="EAC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265FC"/>
    <w:multiLevelType w:val="multilevel"/>
    <w:tmpl w:val="728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D0A58"/>
    <w:multiLevelType w:val="multilevel"/>
    <w:tmpl w:val="167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A4AC8"/>
    <w:multiLevelType w:val="hybridMultilevel"/>
    <w:tmpl w:val="33522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5B81"/>
    <w:multiLevelType w:val="multilevel"/>
    <w:tmpl w:val="6F0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F1F4B"/>
    <w:multiLevelType w:val="hybridMultilevel"/>
    <w:tmpl w:val="4914D2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62A52"/>
    <w:multiLevelType w:val="multilevel"/>
    <w:tmpl w:val="A43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25C32"/>
    <w:multiLevelType w:val="multilevel"/>
    <w:tmpl w:val="7CD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12B2A"/>
    <w:multiLevelType w:val="multilevel"/>
    <w:tmpl w:val="367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36E21"/>
    <w:multiLevelType w:val="multilevel"/>
    <w:tmpl w:val="743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20447"/>
    <w:multiLevelType w:val="hybridMultilevel"/>
    <w:tmpl w:val="8E5845E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739F0"/>
    <w:multiLevelType w:val="multilevel"/>
    <w:tmpl w:val="C90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5316C"/>
    <w:multiLevelType w:val="hybridMultilevel"/>
    <w:tmpl w:val="8188E6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A7470"/>
    <w:multiLevelType w:val="multilevel"/>
    <w:tmpl w:val="A1F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6493D"/>
    <w:multiLevelType w:val="multilevel"/>
    <w:tmpl w:val="EE7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9586F"/>
    <w:multiLevelType w:val="multilevel"/>
    <w:tmpl w:val="C610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50EF5"/>
    <w:multiLevelType w:val="multilevel"/>
    <w:tmpl w:val="1C5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235C5"/>
    <w:multiLevelType w:val="multilevel"/>
    <w:tmpl w:val="FEF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A6435"/>
    <w:multiLevelType w:val="hybridMultilevel"/>
    <w:tmpl w:val="D1C873B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2176DF"/>
    <w:multiLevelType w:val="multilevel"/>
    <w:tmpl w:val="26F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6"/>
  </w:num>
  <w:num w:numId="5">
    <w:abstractNumId w:val="8"/>
  </w:num>
  <w:num w:numId="6">
    <w:abstractNumId w:val="11"/>
  </w:num>
  <w:num w:numId="7">
    <w:abstractNumId w:val="6"/>
  </w:num>
  <w:num w:numId="8">
    <w:abstractNumId w:val="15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3"/>
  </w:num>
  <w:num w:numId="14">
    <w:abstractNumId w:val="17"/>
  </w:num>
  <w:num w:numId="15">
    <w:abstractNumId w:val="3"/>
  </w:num>
  <w:num w:numId="16">
    <w:abstractNumId w:val="1"/>
  </w:num>
  <w:num w:numId="17">
    <w:abstractNumId w:val="7"/>
  </w:num>
  <w:num w:numId="18">
    <w:abstractNumId w:val="14"/>
  </w:num>
  <w:num w:numId="19">
    <w:abstractNumId w:val="5"/>
  </w:num>
  <w:num w:numId="20">
    <w:abstractNumId w:val="12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66"/>
    <w:rsid w:val="00014D46"/>
    <w:rsid w:val="00036579"/>
    <w:rsid w:val="000562DF"/>
    <w:rsid w:val="0008213C"/>
    <w:rsid w:val="00085E7E"/>
    <w:rsid w:val="00096B2E"/>
    <w:rsid w:val="000C6BD6"/>
    <w:rsid w:val="000E046B"/>
    <w:rsid w:val="000E4445"/>
    <w:rsid w:val="001F2238"/>
    <w:rsid w:val="00202738"/>
    <w:rsid w:val="00202E24"/>
    <w:rsid w:val="00215FF7"/>
    <w:rsid w:val="00276B45"/>
    <w:rsid w:val="00280AE9"/>
    <w:rsid w:val="002B2CD5"/>
    <w:rsid w:val="002C3E27"/>
    <w:rsid w:val="002E2349"/>
    <w:rsid w:val="003165A4"/>
    <w:rsid w:val="0032213B"/>
    <w:rsid w:val="0039238B"/>
    <w:rsid w:val="003A0D81"/>
    <w:rsid w:val="003C61E3"/>
    <w:rsid w:val="0052690B"/>
    <w:rsid w:val="00560323"/>
    <w:rsid w:val="005C6505"/>
    <w:rsid w:val="006024D5"/>
    <w:rsid w:val="00634653"/>
    <w:rsid w:val="006548E3"/>
    <w:rsid w:val="006A5BA4"/>
    <w:rsid w:val="006E7F5E"/>
    <w:rsid w:val="00700D06"/>
    <w:rsid w:val="00740024"/>
    <w:rsid w:val="00751666"/>
    <w:rsid w:val="007A645B"/>
    <w:rsid w:val="007D59EC"/>
    <w:rsid w:val="007F34B2"/>
    <w:rsid w:val="00817079"/>
    <w:rsid w:val="008254DA"/>
    <w:rsid w:val="008A56F3"/>
    <w:rsid w:val="008C1C3A"/>
    <w:rsid w:val="008D62A9"/>
    <w:rsid w:val="00912792"/>
    <w:rsid w:val="00924D36"/>
    <w:rsid w:val="00925DB9"/>
    <w:rsid w:val="009312C4"/>
    <w:rsid w:val="009327AC"/>
    <w:rsid w:val="00933EDB"/>
    <w:rsid w:val="00957C99"/>
    <w:rsid w:val="009C1575"/>
    <w:rsid w:val="009F1623"/>
    <w:rsid w:val="009F1EF6"/>
    <w:rsid w:val="00A65A66"/>
    <w:rsid w:val="00A97DC2"/>
    <w:rsid w:val="00B35C90"/>
    <w:rsid w:val="00BC2348"/>
    <w:rsid w:val="00BE1E60"/>
    <w:rsid w:val="00C23454"/>
    <w:rsid w:val="00C4204D"/>
    <w:rsid w:val="00D03E84"/>
    <w:rsid w:val="00D138A7"/>
    <w:rsid w:val="00D2638A"/>
    <w:rsid w:val="00DA2DA5"/>
    <w:rsid w:val="00DE6D93"/>
    <w:rsid w:val="00E61851"/>
    <w:rsid w:val="00ED61B0"/>
    <w:rsid w:val="00F91272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D00AF"/>
  <w15:chartTrackingRefBased/>
  <w15:docId w15:val="{3A984165-FE66-49A8-812C-4301D3A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66"/>
  </w:style>
  <w:style w:type="paragraph" w:styleId="Pidipagina">
    <w:name w:val="footer"/>
    <w:basedOn w:val="Normale"/>
    <w:link w:val="Pidipagina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66"/>
  </w:style>
  <w:style w:type="table" w:styleId="Grigliatabella">
    <w:name w:val="Table Grid"/>
    <w:basedOn w:val="Tabellanormale"/>
    <w:uiPriority w:val="39"/>
    <w:rsid w:val="008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-footer-par">
    <w:name w:val="iss-footer-par"/>
    <w:basedOn w:val="Normale"/>
    <w:rsid w:val="008C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C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C1C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E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05">
                  <w:marLeft w:val="0"/>
                  <w:marRight w:val="0"/>
                  <w:marTop w:val="0"/>
                  <w:marBottom w:val="0"/>
                  <w:divBdr>
                    <w:top w:val="single" w:sz="6" w:space="9" w:color="auto"/>
                    <w:left w:val="single" w:sz="6" w:space="8" w:color="auto"/>
                    <w:bottom w:val="single" w:sz="6" w:space="8" w:color="auto"/>
                    <w:right w:val="single" w:sz="6" w:space="8" w:color="auto"/>
                  </w:divBdr>
                  <w:divsChild>
                    <w:div w:id="18302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6224">
                  <w:marLeft w:val="0"/>
                  <w:marRight w:val="0"/>
                  <w:marTop w:val="0"/>
                  <w:marBottom w:val="0"/>
                  <w:divBdr>
                    <w:top w:val="single" w:sz="6" w:space="9" w:color="auto"/>
                    <w:left w:val="single" w:sz="6" w:space="8" w:color="auto"/>
                    <w:bottom w:val="single" w:sz="6" w:space="8" w:color="auto"/>
                    <w:right w:val="single" w:sz="6" w:space="8" w:color="auto"/>
                  </w:divBdr>
                  <w:divsChild>
                    <w:div w:id="1181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1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b@iss.it" TargetMode="External"/><Relationship Id="rId1" Type="http://schemas.openxmlformats.org/officeDocument/2006/relationships/hyperlink" Target="mailto:protocollo.centrale@pec.i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33B7-CCFF-4DBE-9453-0651ECC2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Visconti Ugo</cp:lastModifiedBy>
  <cp:revision>12</cp:revision>
  <cp:lastPrinted>2021-01-08T15:41:00Z</cp:lastPrinted>
  <dcterms:created xsi:type="dcterms:W3CDTF">2021-12-20T07:35:00Z</dcterms:created>
  <dcterms:modified xsi:type="dcterms:W3CDTF">2021-12-20T07:50:00Z</dcterms:modified>
</cp:coreProperties>
</file>