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CB329" w14:textId="77777777" w:rsidR="00656167" w:rsidRPr="00656167" w:rsidRDefault="00656167" w:rsidP="00C94F2A">
      <w:pPr>
        <w:tabs>
          <w:tab w:val="center" w:pos="4819"/>
          <w:tab w:val="left" w:pos="720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6167">
        <w:rPr>
          <w:rFonts w:ascii="Times New Roman" w:hAnsi="Times New Roman" w:cs="Times New Roman"/>
          <w:sz w:val="28"/>
          <w:szCs w:val="28"/>
        </w:rPr>
        <w:t>MINISTERO DELLA DIFESA</w:t>
      </w:r>
    </w:p>
    <w:tbl>
      <w:tblPr>
        <w:tblW w:w="11082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2"/>
      </w:tblGrid>
      <w:tr w:rsidR="00656167" w14:paraId="19032D9F" w14:textId="77777777" w:rsidTr="003B31E2">
        <w:trPr>
          <w:cantSplit/>
          <w:trHeight w:val="1110"/>
        </w:trPr>
        <w:tc>
          <w:tcPr>
            <w:tcW w:w="11082" w:type="dxa"/>
            <w:vMerge w:val="restart"/>
          </w:tcPr>
          <w:p w14:paraId="399223B5" w14:textId="77777777" w:rsidR="00656167" w:rsidRDefault="00656167" w:rsidP="00C94F2A">
            <w:pPr>
              <w:pStyle w:val="Intestazione"/>
              <w:jc w:val="both"/>
              <w:rPr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11E123" wp14:editId="62F6E330">
                  <wp:simplePos x="0" y="0"/>
                  <wp:positionH relativeFrom="margin">
                    <wp:posOffset>378305</wp:posOffset>
                  </wp:positionH>
                  <wp:positionV relativeFrom="margin">
                    <wp:posOffset>163399</wp:posOffset>
                  </wp:positionV>
                  <wp:extent cx="1916430" cy="700405"/>
                  <wp:effectExtent l="0" t="0" r="7620" b="4445"/>
                  <wp:wrapSquare wrapText="bothSides"/>
                  <wp:docPr id="1" name="Immagine 1" descr="Logo MM N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MM N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700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476A2B9" wp14:editId="464D5777">
                  <wp:simplePos x="0" y="0"/>
                  <wp:positionH relativeFrom="margin">
                    <wp:posOffset>5202040</wp:posOffset>
                  </wp:positionH>
                  <wp:positionV relativeFrom="margin">
                    <wp:posOffset>96</wp:posOffset>
                  </wp:positionV>
                  <wp:extent cx="1311275" cy="1320165"/>
                  <wp:effectExtent l="0" t="0" r="3175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1320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IDFont+F2" w:eastAsia="Calibri" w:hAnsi="CIDFont+F2" w:cs="CIDFont+F2"/>
                <w:noProof/>
                <w:sz w:val="40"/>
                <w:szCs w:val="40"/>
              </w:rPr>
              <w:t xml:space="preserve">                                                                      </w:t>
            </w:r>
          </w:p>
          <w:p w14:paraId="36709B50" w14:textId="77777777" w:rsidR="00656167" w:rsidRPr="00C37DAB" w:rsidRDefault="00656167" w:rsidP="00C94F2A">
            <w:pPr>
              <w:tabs>
                <w:tab w:val="left" w:pos="8580"/>
              </w:tabs>
              <w:jc w:val="both"/>
            </w:pPr>
            <w:r>
              <w:tab/>
            </w:r>
          </w:p>
        </w:tc>
      </w:tr>
    </w:tbl>
    <w:p w14:paraId="74F674FB" w14:textId="77777777" w:rsid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2DF2B600" w14:textId="77777777" w:rsidR="00656167" w:rsidRPr="00656167" w:rsidRDefault="00656167" w:rsidP="00C94F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656167">
        <w:rPr>
          <w:rFonts w:cstheme="minorHAnsi"/>
          <w:b/>
          <w:bCs/>
          <w:color w:val="000000"/>
          <w:sz w:val="28"/>
          <w:szCs w:val="28"/>
        </w:rPr>
        <w:t>Progetto</w:t>
      </w:r>
    </w:p>
    <w:p w14:paraId="533CD85E" w14:textId="77777777" w:rsidR="00656167" w:rsidRPr="00656167" w:rsidRDefault="00656167" w:rsidP="00C94F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Cs/>
          <w:color w:val="000000"/>
          <w:sz w:val="28"/>
          <w:szCs w:val="28"/>
        </w:rPr>
      </w:pPr>
      <w:r w:rsidRPr="00656167">
        <w:rPr>
          <w:rFonts w:cstheme="minorHAnsi"/>
          <w:b/>
          <w:bCs/>
          <w:color w:val="000000"/>
          <w:sz w:val="28"/>
          <w:szCs w:val="28"/>
        </w:rPr>
        <w:t>“</w:t>
      </w:r>
      <w:r w:rsidRPr="00656167">
        <w:rPr>
          <w:rFonts w:cstheme="minorHAnsi"/>
          <w:b/>
          <w:bCs/>
          <w:iCs/>
          <w:color w:val="000000"/>
          <w:sz w:val="28"/>
          <w:szCs w:val="28"/>
        </w:rPr>
        <w:t xml:space="preserve">Salute dei mari e salute umana: ISS e Marina Militare per la </w:t>
      </w:r>
      <w:proofErr w:type="spellStart"/>
      <w:r w:rsidRPr="00656167">
        <w:rPr>
          <w:rFonts w:cstheme="minorHAnsi"/>
          <w:b/>
          <w:bCs/>
          <w:iCs/>
          <w:color w:val="000000"/>
          <w:sz w:val="28"/>
          <w:szCs w:val="28"/>
        </w:rPr>
        <w:t>Planetary</w:t>
      </w:r>
      <w:proofErr w:type="spellEnd"/>
      <w:r w:rsidRPr="00656167">
        <w:rPr>
          <w:rFonts w:cstheme="minorHAnsi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656167">
        <w:rPr>
          <w:rFonts w:cstheme="minorHAnsi"/>
          <w:b/>
          <w:bCs/>
          <w:iCs/>
          <w:color w:val="000000"/>
          <w:sz w:val="28"/>
          <w:szCs w:val="28"/>
        </w:rPr>
        <w:t>Health</w:t>
      </w:r>
      <w:proofErr w:type="spellEnd"/>
      <w:r w:rsidRPr="00656167">
        <w:rPr>
          <w:rFonts w:cstheme="minorHAnsi"/>
          <w:b/>
          <w:bCs/>
          <w:iCs/>
          <w:color w:val="000000"/>
          <w:sz w:val="28"/>
          <w:szCs w:val="28"/>
        </w:rPr>
        <w:t>”</w:t>
      </w:r>
    </w:p>
    <w:p w14:paraId="60457B18" w14:textId="77777777" w:rsidR="00656167" w:rsidRDefault="00656167" w:rsidP="00C94F2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6490259A" w14:textId="77777777" w:rsid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08FF75A4" w14:textId="77777777" w:rsid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656167">
        <w:rPr>
          <w:rFonts w:cstheme="minorHAnsi"/>
          <w:b/>
          <w:bCs/>
          <w:color w:val="000000"/>
          <w:sz w:val="28"/>
          <w:szCs w:val="28"/>
        </w:rPr>
        <w:t>Premessa</w:t>
      </w:r>
    </w:p>
    <w:p w14:paraId="4B50CF3F" w14:textId="77777777" w:rsidR="00656167" w:rsidRP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762B8657" w14:textId="77777777" w:rsid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656167">
        <w:rPr>
          <w:rFonts w:cstheme="minorHAnsi"/>
          <w:color w:val="000000"/>
          <w:sz w:val="28"/>
          <w:szCs w:val="28"/>
        </w:rPr>
        <w:t xml:space="preserve">I cambiamenti climatici e ambientali sono una concreta minaccia per </w:t>
      </w:r>
      <w:r>
        <w:rPr>
          <w:rFonts w:cstheme="minorHAnsi"/>
          <w:color w:val="000000"/>
          <w:sz w:val="28"/>
          <w:szCs w:val="28"/>
        </w:rPr>
        <w:t xml:space="preserve">i delicati equilibri tra salute </w:t>
      </w:r>
      <w:r w:rsidRPr="00656167">
        <w:rPr>
          <w:rFonts w:cstheme="minorHAnsi"/>
          <w:color w:val="000000"/>
          <w:sz w:val="28"/>
          <w:szCs w:val="28"/>
        </w:rPr>
        <w:t>umana e stato degli ambienti marini, riconosciuti determinanti di sa</w:t>
      </w:r>
      <w:r>
        <w:rPr>
          <w:rFonts w:cstheme="minorHAnsi"/>
          <w:color w:val="000000"/>
          <w:sz w:val="28"/>
          <w:szCs w:val="28"/>
        </w:rPr>
        <w:t xml:space="preserve">lute e di sviluppo per l’intero </w:t>
      </w:r>
      <w:r w:rsidRPr="00656167">
        <w:rPr>
          <w:rFonts w:cstheme="minorHAnsi"/>
          <w:color w:val="000000"/>
          <w:sz w:val="28"/>
          <w:szCs w:val="28"/>
        </w:rPr>
        <w:t>pianeta. Nel bacino del Mediterraneo, secondo le stime dell’IPCC tra le aree più critiche del Pianeta,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il nostro Paese rappresenta un laboratorio a cielo aperto per lo studi</w:t>
      </w:r>
      <w:r>
        <w:rPr>
          <w:rFonts w:cstheme="minorHAnsi"/>
          <w:color w:val="000000"/>
          <w:sz w:val="28"/>
          <w:szCs w:val="28"/>
        </w:rPr>
        <w:t xml:space="preserve">o dei cambiamenti globali, come </w:t>
      </w:r>
      <w:r w:rsidRPr="00656167">
        <w:rPr>
          <w:rFonts w:cstheme="minorHAnsi"/>
          <w:color w:val="000000"/>
          <w:sz w:val="28"/>
          <w:szCs w:val="28"/>
        </w:rPr>
        <w:t xml:space="preserve">evidenziato nel recente </w:t>
      </w:r>
      <w:r w:rsidR="00590913">
        <w:rPr>
          <w:rFonts w:cstheme="minorHAnsi"/>
          <w:i/>
          <w:iCs/>
          <w:color w:val="000000"/>
          <w:sz w:val="28"/>
          <w:szCs w:val="28"/>
        </w:rPr>
        <w:t xml:space="preserve">WHO UNCCC </w:t>
      </w:r>
      <w:proofErr w:type="spellStart"/>
      <w:r w:rsidR="00590913">
        <w:rPr>
          <w:rFonts w:cstheme="minorHAnsi"/>
          <w:i/>
          <w:iCs/>
          <w:color w:val="000000"/>
          <w:sz w:val="28"/>
          <w:szCs w:val="28"/>
        </w:rPr>
        <w:t>Climate</w:t>
      </w:r>
      <w:proofErr w:type="spellEnd"/>
      <w:r w:rsidR="00590913">
        <w:rPr>
          <w:rFonts w:cstheme="minorHAnsi"/>
          <w:i/>
          <w:iCs/>
          <w:color w:val="000000"/>
          <w:sz w:val="28"/>
          <w:szCs w:val="28"/>
        </w:rPr>
        <w:t xml:space="preserve"> and </w:t>
      </w:r>
      <w:proofErr w:type="spellStart"/>
      <w:r w:rsidRPr="00656167">
        <w:rPr>
          <w:rFonts w:cstheme="minorHAnsi"/>
          <w:i/>
          <w:iCs/>
          <w:color w:val="000000"/>
          <w:sz w:val="28"/>
          <w:szCs w:val="28"/>
        </w:rPr>
        <w:t>Health</w:t>
      </w:r>
      <w:proofErr w:type="spellEnd"/>
      <w:r w:rsidRPr="00656167">
        <w:rPr>
          <w:rFonts w:cstheme="minorHAnsi"/>
          <w:i/>
          <w:iCs/>
          <w:color w:val="000000"/>
          <w:sz w:val="28"/>
          <w:szCs w:val="28"/>
        </w:rPr>
        <w:t xml:space="preserve"> Country </w:t>
      </w:r>
      <w:proofErr w:type="spellStart"/>
      <w:r w:rsidRPr="00656167">
        <w:rPr>
          <w:rFonts w:cstheme="minorHAnsi"/>
          <w:i/>
          <w:iCs/>
          <w:color w:val="000000"/>
          <w:sz w:val="28"/>
          <w:szCs w:val="28"/>
        </w:rPr>
        <w:t>Profile</w:t>
      </w:r>
      <w:proofErr w:type="spellEnd"/>
      <w:r w:rsidRPr="00656167">
        <w:rPr>
          <w:rFonts w:cstheme="minorHAnsi"/>
          <w:i/>
          <w:iCs/>
          <w:color w:val="000000"/>
          <w:sz w:val="28"/>
          <w:szCs w:val="28"/>
        </w:rPr>
        <w:t xml:space="preserve"> - </w:t>
      </w:r>
      <w:proofErr w:type="spellStart"/>
      <w:r w:rsidRPr="00656167">
        <w:rPr>
          <w:rFonts w:cstheme="minorHAnsi"/>
          <w:i/>
          <w:iCs/>
          <w:color w:val="000000"/>
          <w:sz w:val="28"/>
          <w:szCs w:val="28"/>
        </w:rPr>
        <w:t>Italy</w:t>
      </w:r>
      <w:proofErr w:type="spellEnd"/>
      <w:r w:rsidRPr="00656167">
        <w:rPr>
          <w:rFonts w:cstheme="minorHAnsi"/>
          <w:color w:val="000000"/>
          <w:sz w:val="28"/>
          <w:szCs w:val="28"/>
        </w:rPr>
        <w:t>.</w:t>
      </w:r>
    </w:p>
    <w:p w14:paraId="7ECDAB5E" w14:textId="77777777" w:rsidR="00656167" w:rsidRP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14:paraId="3334276A" w14:textId="77777777" w:rsid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656167">
        <w:rPr>
          <w:rFonts w:cstheme="minorHAnsi"/>
          <w:color w:val="000000"/>
          <w:sz w:val="28"/>
          <w:szCs w:val="28"/>
        </w:rPr>
        <w:t xml:space="preserve">La popolazione residente negli stati costieri del Mediterraneo è di circa 450 milioni e il </w:t>
      </w:r>
      <w:r>
        <w:rPr>
          <w:rFonts w:cstheme="minorHAnsi"/>
          <w:i/>
          <w:iCs/>
          <w:color w:val="000000"/>
          <w:sz w:val="28"/>
          <w:szCs w:val="28"/>
        </w:rPr>
        <w:t xml:space="preserve">Blue Plan </w:t>
      </w:r>
      <w:r w:rsidRPr="00656167">
        <w:rPr>
          <w:rFonts w:cstheme="minorHAnsi"/>
          <w:color w:val="000000"/>
          <w:sz w:val="28"/>
          <w:szCs w:val="28"/>
        </w:rPr>
        <w:t>stima che salirà intorno ai 520 milioni nel 2030. In Italia ci sono più di 8.000 km di coste che</w:t>
      </w:r>
      <w:r>
        <w:rPr>
          <w:rFonts w:cstheme="minorHAnsi"/>
          <w:i/>
          <w:iCs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rappresentano circa 1/5 dell’intero bacino Mediterraneo e per il 70% sono frequentate a fini balneari;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dal mare derivano inoltre risorse economiche per circa il 3% del PIL.</w:t>
      </w:r>
    </w:p>
    <w:p w14:paraId="72D8E77E" w14:textId="77777777" w:rsidR="00656167" w:rsidRP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14:paraId="0635D2C0" w14:textId="77777777" w:rsid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656167">
        <w:rPr>
          <w:rFonts w:cstheme="minorHAnsi"/>
          <w:color w:val="000000"/>
          <w:sz w:val="28"/>
          <w:szCs w:val="28"/>
        </w:rPr>
        <w:t>Studiare gli impatti delle pressioni antropiche nell’area Mediterranea e</w:t>
      </w:r>
      <w:r>
        <w:rPr>
          <w:rFonts w:cstheme="minorHAnsi"/>
          <w:color w:val="000000"/>
          <w:sz w:val="28"/>
          <w:szCs w:val="28"/>
        </w:rPr>
        <w:t xml:space="preserve"> confrontare lo scenario di </w:t>
      </w:r>
      <w:r w:rsidRPr="00656167">
        <w:rPr>
          <w:rFonts w:cstheme="minorHAnsi"/>
          <w:color w:val="000000"/>
          <w:sz w:val="28"/>
          <w:szCs w:val="28"/>
        </w:rPr>
        <w:t>Paese con diversi ambienti marini del pianeta, con una visione improntata all’universalità e</w:t>
      </w:r>
      <w:r>
        <w:rPr>
          <w:rFonts w:cstheme="minorHAnsi"/>
          <w:color w:val="000000"/>
          <w:sz w:val="28"/>
          <w:szCs w:val="28"/>
        </w:rPr>
        <w:t xml:space="preserve"> </w:t>
      </w:r>
      <w:r w:rsidR="001375E6">
        <w:rPr>
          <w:rFonts w:cstheme="minorHAnsi"/>
          <w:color w:val="000000"/>
          <w:sz w:val="28"/>
          <w:szCs w:val="28"/>
        </w:rPr>
        <w:t>all’interdisciplinarietà,</w:t>
      </w:r>
      <w:r w:rsidRPr="00656167">
        <w:rPr>
          <w:rFonts w:cstheme="minorHAnsi"/>
          <w:color w:val="000000"/>
          <w:sz w:val="28"/>
          <w:szCs w:val="28"/>
        </w:rPr>
        <w:t xml:space="preserve"> è fondamentale sia per contribuire ai progressi della conoscenza scientifica a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livello internazionale, che per definire i possibili impatti dei cambiamenti globali sulla salute delle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popolazioni delle nostre coste e sullo sviluppo sociale e economico del Paese.</w:t>
      </w:r>
    </w:p>
    <w:p w14:paraId="59E2BA88" w14:textId="77777777" w:rsidR="00656167" w:rsidRP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14:paraId="6A1AE8BE" w14:textId="77777777" w:rsid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656167">
        <w:rPr>
          <w:rFonts w:cstheme="minorHAnsi"/>
          <w:b/>
          <w:bCs/>
          <w:color w:val="000000"/>
          <w:sz w:val="28"/>
          <w:szCs w:val="28"/>
        </w:rPr>
        <w:t>Razionale</w:t>
      </w:r>
    </w:p>
    <w:p w14:paraId="255FAC19" w14:textId="77777777" w:rsidR="00656167" w:rsidRP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625A0436" w14:textId="77777777" w:rsidR="00C94F2A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656167">
        <w:rPr>
          <w:rFonts w:cstheme="minorHAnsi"/>
          <w:color w:val="000000"/>
          <w:sz w:val="28"/>
          <w:szCs w:val="28"/>
        </w:rPr>
        <w:t>La ricerca scientifica è unita al simbolo della Marina e dell'eccellenza italiana in un progetto u</w:t>
      </w:r>
      <w:r>
        <w:rPr>
          <w:rFonts w:cstheme="minorHAnsi"/>
          <w:color w:val="000000"/>
          <w:sz w:val="28"/>
          <w:szCs w:val="28"/>
        </w:rPr>
        <w:t xml:space="preserve">nico </w:t>
      </w:r>
      <w:r w:rsidRPr="00656167">
        <w:rPr>
          <w:rFonts w:cstheme="minorHAnsi"/>
          <w:color w:val="000000"/>
          <w:sz w:val="28"/>
          <w:szCs w:val="28"/>
        </w:rPr>
        <w:t>che, attraverso il viaggio nei mari territoriali e in altre aree marine del mondo della nave “</w:t>
      </w:r>
      <w:r w:rsidRPr="00656167">
        <w:rPr>
          <w:rFonts w:cstheme="minorHAnsi"/>
          <w:i/>
          <w:iCs/>
          <w:color w:val="000000"/>
          <w:sz w:val="28"/>
          <w:szCs w:val="28"/>
        </w:rPr>
        <w:t>Amerigo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i/>
          <w:iCs/>
          <w:color w:val="000000"/>
          <w:sz w:val="28"/>
          <w:szCs w:val="28"/>
        </w:rPr>
        <w:t>Vespucci</w:t>
      </w:r>
      <w:r w:rsidRPr="00656167">
        <w:rPr>
          <w:rFonts w:cstheme="minorHAnsi"/>
          <w:color w:val="000000"/>
          <w:sz w:val="28"/>
          <w:szCs w:val="28"/>
        </w:rPr>
        <w:t>”, studia gli effetti delle attività umane e dei cambiamenti climatici e ambientali globali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contribuendo a valutare i potenziali rischi per la salute, anche in scenari critici quali il bacino del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 xml:space="preserve">Mediterraneo. </w:t>
      </w:r>
    </w:p>
    <w:p w14:paraId="3260703F" w14:textId="77777777" w:rsidR="00C94F2A" w:rsidRDefault="00C94F2A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14:paraId="38BEF88E" w14:textId="77777777" w:rsid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656167">
        <w:rPr>
          <w:rFonts w:cstheme="minorHAnsi"/>
          <w:color w:val="000000"/>
          <w:sz w:val="28"/>
          <w:szCs w:val="28"/>
        </w:rPr>
        <w:t>La dimensione transnazionale e planetaria del progetto è notevolmente estesa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attraverso l’impiego delle Unità Navali della MM operanti in missioni nelle acque territoriali e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internazionali per attività di campionamento e di laboratorio a bordo</w:t>
      </w:r>
      <w:r>
        <w:rPr>
          <w:rFonts w:cstheme="minorHAnsi"/>
          <w:color w:val="000000"/>
          <w:sz w:val="28"/>
          <w:szCs w:val="28"/>
        </w:rPr>
        <w:t xml:space="preserve"> condotte da esperti di ISS e/o </w:t>
      </w:r>
      <w:r w:rsidRPr="00656167">
        <w:rPr>
          <w:rFonts w:cstheme="minorHAnsi"/>
          <w:color w:val="000000"/>
          <w:sz w:val="28"/>
          <w:szCs w:val="28"/>
        </w:rPr>
        <w:t>della MM adeguatamente formati.</w:t>
      </w:r>
    </w:p>
    <w:p w14:paraId="115226FF" w14:textId="77777777" w:rsidR="00C94F2A" w:rsidRPr="00656167" w:rsidRDefault="00C94F2A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14:paraId="17AEBC16" w14:textId="77777777" w:rsidR="00C94F2A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656167">
        <w:rPr>
          <w:rFonts w:cstheme="minorHAnsi"/>
          <w:color w:val="000000"/>
          <w:sz w:val="28"/>
          <w:szCs w:val="28"/>
        </w:rPr>
        <w:t>Il rischio dei cambiamenti ambientali-climatici, già posto dall’Italia nel G7-Salute del 2017 e più di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recente nel programma nazionale “</w:t>
      </w:r>
      <w:r w:rsidRPr="00656167">
        <w:rPr>
          <w:rFonts w:cstheme="minorHAnsi"/>
          <w:i/>
          <w:iCs/>
          <w:color w:val="000000"/>
          <w:sz w:val="28"/>
          <w:szCs w:val="28"/>
        </w:rPr>
        <w:t>Salute, ambiente, biodiversità e clima</w:t>
      </w:r>
      <w:r w:rsidRPr="00656167">
        <w:rPr>
          <w:rFonts w:cstheme="minorHAnsi"/>
          <w:color w:val="000000"/>
          <w:sz w:val="28"/>
          <w:szCs w:val="28"/>
        </w:rPr>
        <w:t>” in ambito PNRR e Piano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complementare, integrato nella campagna UNE</w:t>
      </w:r>
      <w:r w:rsidR="00590913">
        <w:rPr>
          <w:rFonts w:cstheme="minorHAnsi"/>
          <w:color w:val="000000"/>
          <w:sz w:val="28"/>
          <w:szCs w:val="28"/>
        </w:rPr>
        <w:t>SCO che ha conferito alla nave “</w:t>
      </w:r>
      <w:r w:rsidRPr="00656167">
        <w:rPr>
          <w:rFonts w:cstheme="minorHAnsi"/>
          <w:i/>
          <w:iCs/>
          <w:color w:val="000000"/>
          <w:sz w:val="28"/>
          <w:szCs w:val="28"/>
        </w:rPr>
        <w:t>Amerigo Vespucci</w:t>
      </w:r>
      <w:r w:rsidRPr="00656167">
        <w:rPr>
          <w:rFonts w:cstheme="minorHAnsi"/>
          <w:color w:val="000000"/>
          <w:sz w:val="28"/>
          <w:szCs w:val="28"/>
        </w:rPr>
        <w:t>”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il vessillo di “</w:t>
      </w:r>
      <w:r w:rsidRPr="00656167">
        <w:rPr>
          <w:rFonts w:cstheme="minorHAnsi"/>
          <w:i/>
          <w:iCs/>
          <w:color w:val="000000"/>
          <w:sz w:val="28"/>
          <w:szCs w:val="28"/>
        </w:rPr>
        <w:t xml:space="preserve">UN Decade of Ocean Science for </w:t>
      </w:r>
      <w:proofErr w:type="spellStart"/>
      <w:r w:rsidRPr="00656167">
        <w:rPr>
          <w:rFonts w:cstheme="minorHAnsi"/>
          <w:i/>
          <w:iCs/>
          <w:color w:val="000000"/>
          <w:sz w:val="28"/>
          <w:szCs w:val="28"/>
        </w:rPr>
        <w:t>Sustainable</w:t>
      </w:r>
      <w:proofErr w:type="spellEnd"/>
      <w:r w:rsidRPr="00656167">
        <w:rPr>
          <w:rFonts w:cstheme="minorHAnsi"/>
          <w:i/>
          <w:iCs/>
          <w:color w:val="000000"/>
          <w:sz w:val="28"/>
          <w:szCs w:val="28"/>
        </w:rPr>
        <w:t xml:space="preserve"> Development</w:t>
      </w:r>
      <w:r w:rsidRPr="00656167">
        <w:rPr>
          <w:rFonts w:cstheme="minorHAnsi"/>
          <w:color w:val="000000"/>
          <w:sz w:val="28"/>
          <w:szCs w:val="28"/>
        </w:rPr>
        <w:t>”, è il centro del nuovo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progetto che affronta la complessità dei cambiamenti globali e le criticità dei sistemi acquatici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 xml:space="preserve">naturali, alterati dalle pressioni umane. </w:t>
      </w:r>
    </w:p>
    <w:p w14:paraId="25725B5B" w14:textId="77777777" w:rsidR="00C94F2A" w:rsidRDefault="00C94F2A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14:paraId="2F2770DA" w14:textId="77777777" w:rsid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656167">
        <w:rPr>
          <w:rFonts w:cstheme="minorHAnsi"/>
          <w:color w:val="000000"/>
          <w:sz w:val="28"/>
          <w:szCs w:val="28"/>
        </w:rPr>
        <w:t>Lo studio proposto vu</w:t>
      </w:r>
      <w:r>
        <w:rPr>
          <w:rFonts w:cstheme="minorHAnsi"/>
          <w:color w:val="000000"/>
          <w:sz w:val="28"/>
          <w:szCs w:val="28"/>
        </w:rPr>
        <w:t xml:space="preserve">ole contribuire a migliorare la </w:t>
      </w:r>
      <w:r w:rsidRPr="00656167">
        <w:rPr>
          <w:rFonts w:cstheme="minorHAnsi"/>
          <w:color w:val="000000"/>
          <w:sz w:val="28"/>
          <w:szCs w:val="28"/>
        </w:rPr>
        <w:t>prevenzione sanitaria in uno scenario ambientale complesso, anc</w:t>
      </w:r>
      <w:r>
        <w:rPr>
          <w:rFonts w:cstheme="minorHAnsi"/>
          <w:color w:val="000000"/>
          <w:sz w:val="28"/>
          <w:szCs w:val="28"/>
        </w:rPr>
        <w:t xml:space="preserve">he a supporto dello sviluppo di </w:t>
      </w:r>
      <w:r w:rsidRPr="00656167">
        <w:rPr>
          <w:rFonts w:cstheme="minorHAnsi"/>
          <w:color w:val="000000"/>
          <w:sz w:val="28"/>
          <w:szCs w:val="28"/>
        </w:rPr>
        <w:t>politiche di risanamento e di prevenzione, con un approccio trans-naz</w:t>
      </w:r>
      <w:r>
        <w:rPr>
          <w:rFonts w:cstheme="minorHAnsi"/>
          <w:color w:val="000000"/>
          <w:sz w:val="28"/>
          <w:szCs w:val="28"/>
        </w:rPr>
        <w:t xml:space="preserve">ionale e multisettoriale in cui </w:t>
      </w:r>
      <w:r w:rsidRPr="00656167">
        <w:rPr>
          <w:rFonts w:cstheme="minorHAnsi"/>
          <w:color w:val="000000"/>
          <w:sz w:val="28"/>
          <w:szCs w:val="28"/>
        </w:rPr>
        <w:t>governo, comunità scientifica, forze militari e società civile coop</w:t>
      </w:r>
      <w:r>
        <w:rPr>
          <w:rFonts w:cstheme="minorHAnsi"/>
          <w:color w:val="000000"/>
          <w:sz w:val="28"/>
          <w:szCs w:val="28"/>
        </w:rPr>
        <w:t xml:space="preserve">erano in un programma comune di </w:t>
      </w:r>
      <w:r w:rsidRPr="00656167">
        <w:rPr>
          <w:rFonts w:cstheme="minorHAnsi"/>
          <w:color w:val="000000"/>
          <w:sz w:val="28"/>
          <w:szCs w:val="28"/>
        </w:rPr>
        <w:t>ricerca, ottimizzando risorse e sinergie. In questo quadro, l’impostaz</w:t>
      </w:r>
      <w:r>
        <w:rPr>
          <w:rFonts w:cstheme="minorHAnsi"/>
          <w:color w:val="000000"/>
          <w:sz w:val="28"/>
          <w:szCs w:val="28"/>
        </w:rPr>
        <w:t xml:space="preserve">ione disegnata nel progetto può </w:t>
      </w:r>
      <w:r w:rsidRPr="00656167">
        <w:rPr>
          <w:rFonts w:cstheme="minorHAnsi"/>
          <w:color w:val="000000"/>
          <w:sz w:val="28"/>
          <w:szCs w:val="28"/>
        </w:rPr>
        <w:t>rappresentare un modello virtuoso a livello nazionale e internaziona</w:t>
      </w:r>
      <w:r w:rsidR="00C94F2A">
        <w:rPr>
          <w:rFonts w:cstheme="minorHAnsi"/>
          <w:color w:val="000000"/>
          <w:sz w:val="28"/>
          <w:szCs w:val="28"/>
        </w:rPr>
        <w:t xml:space="preserve">le per lo studio di fenomeni di </w:t>
      </w:r>
      <w:r w:rsidRPr="00656167">
        <w:rPr>
          <w:rFonts w:cstheme="minorHAnsi"/>
          <w:color w:val="000000"/>
          <w:sz w:val="28"/>
          <w:szCs w:val="28"/>
        </w:rPr>
        <w:t>portata globale quali i cambiamenti di struttura e funzione di sistemi nat</w:t>
      </w:r>
      <w:r>
        <w:rPr>
          <w:rFonts w:cstheme="minorHAnsi"/>
          <w:color w:val="000000"/>
          <w:sz w:val="28"/>
          <w:szCs w:val="28"/>
        </w:rPr>
        <w:t xml:space="preserve">urali e il crescente impatto di </w:t>
      </w:r>
      <w:r w:rsidRPr="00656167">
        <w:rPr>
          <w:rFonts w:cstheme="minorHAnsi"/>
          <w:color w:val="000000"/>
          <w:sz w:val="28"/>
          <w:szCs w:val="28"/>
        </w:rPr>
        <w:t>questi sulla salute umana.</w:t>
      </w:r>
    </w:p>
    <w:p w14:paraId="172116EA" w14:textId="77777777" w:rsidR="00C94F2A" w:rsidRPr="00656167" w:rsidRDefault="00C94F2A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14:paraId="6B78DFEE" w14:textId="77777777" w:rsid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656167">
        <w:rPr>
          <w:rFonts w:cstheme="minorHAnsi"/>
          <w:color w:val="000000"/>
          <w:sz w:val="28"/>
          <w:szCs w:val="28"/>
        </w:rPr>
        <w:t>Il progetto si incardina nella missione dell’ISS che, nel contribuire al progresso delle conoscenze su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diagnosi e cure per il trattamento delle patologie, si indirizza anche alla ricerca e al controllo della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riduzione dell'impatto negativo dei determinanti di natura ambientale sulla salute, convergendo nella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moderna visione di “</w:t>
      </w:r>
      <w:proofErr w:type="spellStart"/>
      <w:r w:rsidRPr="00656167">
        <w:rPr>
          <w:rFonts w:cstheme="minorHAnsi"/>
          <w:i/>
          <w:iCs/>
          <w:color w:val="000000"/>
          <w:sz w:val="28"/>
          <w:szCs w:val="28"/>
        </w:rPr>
        <w:t>Planetary</w:t>
      </w:r>
      <w:proofErr w:type="spellEnd"/>
      <w:r w:rsidRPr="00656167">
        <w:rPr>
          <w:rFonts w:cstheme="minorHAnsi"/>
          <w:i/>
          <w:iCs/>
          <w:color w:val="000000"/>
          <w:sz w:val="28"/>
          <w:szCs w:val="28"/>
        </w:rPr>
        <w:t xml:space="preserve"> </w:t>
      </w:r>
      <w:proofErr w:type="spellStart"/>
      <w:r w:rsidRPr="00656167">
        <w:rPr>
          <w:rFonts w:cstheme="minorHAnsi"/>
          <w:i/>
          <w:iCs/>
          <w:color w:val="000000"/>
          <w:sz w:val="28"/>
          <w:szCs w:val="28"/>
        </w:rPr>
        <w:t>Health</w:t>
      </w:r>
      <w:proofErr w:type="spellEnd"/>
      <w:r w:rsidRPr="00656167">
        <w:rPr>
          <w:rFonts w:cstheme="minorHAnsi"/>
          <w:color w:val="000000"/>
          <w:sz w:val="28"/>
          <w:szCs w:val="28"/>
        </w:rPr>
        <w:t>”, attraverso il programma d’azione per lo Sviluppo Sostenibile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dell’Agenda ONU.</w:t>
      </w:r>
    </w:p>
    <w:p w14:paraId="17338DE5" w14:textId="77777777" w:rsidR="00656167" w:rsidRP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14:paraId="2FD75B57" w14:textId="77777777" w:rsidR="00656167" w:rsidRP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656167">
        <w:rPr>
          <w:rFonts w:cstheme="minorHAnsi"/>
          <w:b/>
          <w:bCs/>
          <w:color w:val="000000"/>
          <w:sz w:val="28"/>
          <w:szCs w:val="28"/>
        </w:rPr>
        <w:t>Approccio metodologico</w:t>
      </w:r>
    </w:p>
    <w:p w14:paraId="73D7E794" w14:textId="77777777" w:rsid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8"/>
          <w:szCs w:val="28"/>
        </w:rPr>
      </w:pPr>
    </w:p>
    <w:p w14:paraId="3CDC03D7" w14:textId="77777777" w:rsidR="00656167" w:rsidRPr="00C94F2A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8"/>
          <w:szCs w:val="28"/>
          <w:u w:val="single"/>
        </w:rPr>
      </w:pPr>
      <w:r w:rsidRPr="00C94F2A">
        <w:rPr>
          <w:rFonts w:cstheme="minorHAnsi"/>
          <w:i/>
          <w:iCs/>
          <w:color w:val="000000"/>
          <w:sz w:val="28"/>
          <w:szCs w:val="28"/>
          <w:u w:val="single"/>
        </w:rPr>
        <w:t>Parametri chimici e microbiologici</w:t>
      </w:r>
    </w:p>
    <w:p w14:paraId="5F8C184F" w14:textId="77777777" w:rsid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656167">
        <w:rPr>
          <w:rFonts w:cstheme="minorHAnsi"/>
          <w:color w:val="000000"/>
          <w:sz w:val="28"/>
          <w:szCs w:val="28"/>
        </w:rPr>
        <w:t>La ricerca è particolarmente sfidante per l’elevata complessità degli ambienti marini indagati, la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 xml:space="preserve">natura degli </w:t>
      </w:r>
      <w:proofErr w:type="spellStart"/>
      <w:r w:rsidRPr="00656167">
        <w:rPr>
          <w:rFonts w:cstheme="minorHAnsi"/>
          <w:color w:val="000000"/>
          <w:sz w:val="28"/>
          <w:szCs w:val="28"/>
        </w:rPr>
        <w:t>analiti</w:t>
      </w:r>
      <w:proofErr w:type="spellEnd"/>
      <w:r w:rsidRPr="00656167">
        <w:rPr>
          <w:rFonts w:cstheme="minorHAnsi"/>
          <w:color w:val="000000"/>
          <w:sz w:val="28"/>
          <w:szCs w:val="28"/>
        </w:rPr>
        <w:t xml:space="preserve">, associabile, come nel caso delle microplastiche, a </w:t>
      </w:r>
      <w:r>
        <w:rPr>
          <w:rFonts w:cstheme="minorHAnsi"/>
          <w:color w:val="000000"/>
          <w:sz w:val="28"/>
          <w:szCs w:val="28"/>
        </w:rPr>
        <w:t xml:space="preserve">difficoltà rilevanti in fase di </w:t>
      </w:r>
      <w:r w:rsidRPr="00656167">
        <w:rPr>
          <w:rFonts w:cstheme="minorHAnsi"/>
          <w:color w:val="000000"/>
          <w:sz w:val="28"/>
          <w:szCs w:val="28"/>
        </w:rPr>
        <w:t>campionamento e de</w:t>
      </w:r>
      <w:r w:rsidR="00C94F2A">
        <w:rPr>
          <w:rFonts w:cstheme="minorHAnsi"/>
          <w:color w:val="000000"/>
          <w:sz w:val="28"/>
          <w:szCs w:val="28"/>
        </w:rPr>
        <w:t>terminazione quali-quantitativa</w:t>
      </w:r>
      <w:r w:rsidRPr="00656167">
        <w:rPr>
          <w:rFonts w:cstheme="minorHAnsi"/>
          <w:color w:val="000000"/>
          <w:sz w:val="28"/>
          <w:szCs w:val="28"/>
        </w:rPr>
        <w:t xml:space="preserve"> o, nel caso </w:t>
      </w:r>
      <w:r>
        <w:rPr>
          <w:rFonts w:cstheme="minorHAnsi"/>
          <w:color w:val="000000"/>
          <w:sz w:val="28"/>
          <w:szCs w:val="28"/>
        </w:rPr>
        <w:t xml:space="preserve">delle indagini biologiche, alla </w:t>
      </w:r>
      <w:r w:rsidRPr="00656167">
        <w:rPr>
          <w:rFonts w:cstheme="minorHAnsi"/>
          <w:color w:val="000000"/>
          <w:sz w:val="28"/>
          <w:szCs w:val="28"/>
        </w:rPr>
        <w:t>necessità di ricorrere ad approcci di ricerca avanzata con caratterizzazione genomica, come pure,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relativamente alla conduzione delle campagne, alle variabili organi</w:t>
      </w:r>
      <w:r>
        <w:rPr>
          <w:rFonts w:cstheme="minorHAnsi"/>
          <w:color w:val="000000"/>
          <w:sz w:val="28"/>
          <w:szCs w:val="28"/>
        </w:rPr>
        <w:t xml:space="preserve">zzative e logistiche, anche nel </w:t>
      </w:r>
      <w:r w:rsidRPr="00656167">
        <w:rPr>
          <w:rFonts w:cstheme="minorHAnsi"/>
          <w:color w:val="000000"/>
          <w:sz w:val="28"/>
          <w:szCs w:val="28"/>
        </w:rPr>
        <w:t>contesto della crisi pandemica COVID-19.</w:t>
      </w:r>
    </w:p>
    <w:p w14:paraId="1C8D7A4C" w14:textId="77777777" w:rsidR="00656167" w:rsidRP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14:paraId="7A998927" w14:textId="77777777" w:rsid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656167">
        <w:rPr>
          <w:rFonts w:cstheme="minorHAnsi"/>
          <w:color w:val="000000"/>
          <w:sz w:val="28"/>
          <w:szCs w:val="28"/>
        </w:rPr>
        <w:lastRenderedPageBreak/>
        <w:t>In tale contesto, un elemento di notevole originalità per il conseguimen</w:t>
      </w:r>
      <w:r>
        <w:rPr>
          <w:rFonts w:cstheme="minorHAnsi"/>
          <w:color w:val="000000"/>
          <w:sz w:val="28"/>
          <w:szCs w:val="28"/>
        </w:rPr>
        <w:t xml:space="preserve">to degli obiettivi è l’adozione </w:t>
      </w:r>
      <w:r w:rsidRPr="00656167">
        <w:rPr>
          <w:rFonts w:cstheme="minorHAnsi"/>
          <w:color w:val="000000"/>
          <w:sz w:val="28"/>
          <w:szCs w:val="28"/>
        </w:rPr>
        <w:t>di un unico approccio metodologico per l’intera durata del progetto,</w:t>
      </w:r>
      <w:r>
        <w:rPr>
          <w:rFonts w:cstheme="minorHAnsi"/>
          <w:color w:val="000000"/>
          <w:sz w:val="28"/>
          <w:szCs w:val="28"/>
        </w:rPr>
        <w:t xml:space="preserve"> al fine di poter confrontare i </w:t>
      </w:r>
      <w:r w:rsidRPr="00656167">
        <w:rPr>
          <w:rFonts w:cstheme="minorHAnsi"/>
          <w:color w:val="000000"/>
          <w:sz w:val="28"/>
          <w:szCs w:val="28"/>
        </w:rPr>
        <w:t xml:space="preserve">risultati riducendo gli elementi di </w:t>
      </w:r>
      <w:proofErr w:type="spellStart"/>
      <w:r w:rsidRPr="00656167">
        <w:rPr>
          <w:rFonts w:cstheme="minorHAnsi"/>
          <w:i/>
          <w:iCs/>
          <w:color w:val="000000"/>
          <w:sz w:val="28"/>
          <w:szCs w:val="28"/>
        </w:rPr>
        <w:t>bias</w:t>
      </w:r>
      <w:proofErr w:type="spellEnd"/>
      <w:r w:rsidRPr="00656167">
        <w:rPr>
          <w:rFonts w:cstheme="minorHAnsi"/>
          <w:i/>
          <w:iCs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generalmente presenti nelle meta-analisi basate sulla raccolta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di dati disomogenei provenienti da studi indipendenti nello spazio e nel tempo, eseguiti con diverse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metodologie da più gruppi di lavoro.</w:t>
      </w:r>
    </w:p>
    <w:p w14:paraId="6F2F8B4F" w14:textId="77777777" w:rsidR="001375E6" w:rsidRPr="00656167" w:rsidRDefault="001375E6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14:paraId="0E005681" w14:textId="77777777" w:rsidR="00656167" w:rsidRP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656167">
        <w:rPr>
          <w:rFonts w:cstheme="minorHAnsi"/>
          <w:color w:val="000000"/>
          <w:sz w:val="28"/>
          <w:szCs w:val="28"/>
        </w:rPr>
        <w:t>Ciò sarà possibile attraverso un piano di monitoraggio che raccoglierà, attraverso procedure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armonizzate, campioni lungo la rotta della Amerigo Vespucci e di</w:t>
      </w:r>
      <w:r>
        <w:rPr>
          <w:rFonts w:cstheme="minorHAnsi"/>
          <w:color w:val="000000"/>
          <w:sz w:val="28"/>
          <w:szCs w:val="28"/>
        </w:rPr>
        <w:t xml:space="preserve"> altre Unità Navali della MM in </w:t>
      </w:r>
      <w:r w:rsidRPr="00656167">
        <w:rPr>
          <w:rFonts w:cstheme="minorHAnsi"/>
          <w:color w:val="000000"/>
          <w:sz w:val="28"/>
          <w:szCs w:val="28"/>
        </w:rPr>
        <w:t>acque territoriali e internazionali, e nella realizzazione di una strutt</w:t>
      </w:r>
      <w:r>
        <w:rPr>
          <w:rFonts w:cstheme="minorHAnsi"/>
          <w:color w:val="000000"/>
          <w:sz w:val="28"/>
          <w:szCs w:val="28"/>
        </w:rPr>
        <w:t xml:space="preserve">ura organizzativa articolata in </w:t>
      </w:r>
      <w:r w:rsidRPr="00656167">
        <w:rPr>
          <w:rFonts w:cstheme="minorHAnsi"/>
          <w:color w:val="000000"/>
          <w:sz w:val="28"/>
          <w:szCs w:val="28"/>
        </w:rPr>
        <w:t>labo</w:t>
      </w:r>
      <w:r>
        <w:rPr>
          <w:rFonts w:cstheme="minorHAnsi"/>
          <w:color w:val="000000"/>
          <w:sz w:val="28"/>
          <w:szCs w:val="28"/>
        </w:rPr>
        <w:t xml:space="preserve">ratori di eccellenza analitica, </w:t>
      </w:r>
      <w:r w:rsidR="001375E6">
        <w:rPr>
          <w:rFonts w:cstheme="minorHAnsi"/>
          <w:color w:val="000000"/>
          <w:sz w:val="28"/>
          <w:szCs w:val="28"/>
        </w:rPr>
        <w:t>s</w:t>
      </w:r>
      <w:r w:rsidRPr="00656167">
        <w:rPr>
          <w:rFonts w:cstheme="minorHAnsi"/>
          <w:color w:val="000000"/>
          <w:sz w:val="28"/>
          <w:szCs w:val="28"/>
        </w:rPr>
        <w:t>pecializzati per i diversi parametri, operanti in una rete coordinata.</w:t>
      </w:r>
    </w:p>
    <w:p w14:paraId="3E034FA1" w14:textId="77777777" w:rsid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  <w:sz w:val="28"/>
          <w:szCs w:val="28"/>
        </w:rPr>
      </w:pPr>
    </w:p>
    <w:p w14:paraId="2012B93E" w14:textId="77777777" w:rsidR="00656167" w:rsidRPr="00C94F2A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  <w:sz w:val="28"/>
          <w:szCs w:val="28"/>
          <w:u w:val="single"/>
        </w:rPr>
      </w:pPr>
      <w:proofErr w:type="spellStart"/>
      <w:r w:rsidRPr="00C94F2A">
        <w:rPr>
          <w:rFonts w:cstheme="minorHAnsi"/>
          <w:bCs/>
          <w:i/>
          <w:iCs/>
          <w:color w:val="000000"/>
          <w:sz w:val="28"/>
          <w:szCs w:val="28"/>
          <w:u w:val="single"/>
        </w:rPr>
        <w:t>Preparedness</w:t>
      </w:r>
      <w:proofErr w:type="spellEnd"/>
      <w:r w:rsidRPr="00C94F2A">
        <w:rPr>
          <w:rFonts w:cstheme="minorHAnsi"/>
          <w:bCs/>
          <w:i/>
          <w:color w:val="000000"/>
          <w:sz w:val="28"/>
          <w:szCs w:val="28"/>
          <w:u w:val="single"/>
        </w:rPr>
        <w:t>, prevenzione e controllo malattie infettive – COVID-19</w:t>
      </w:r>
    </w:p>
    <w:p w14:paraId="09594CA1" w14:textId="77777777" w:rsid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656167">
        <w:rPr>
          <w:rFonts w:cstheme="minorHAnsi"/>
          <w:color w:val="000000"/>
          <w:sz w:val="28"/>
          <w:szCs w:val="28"/>
        </w:rPr>
        <w:t>Il progetto si realizza in un contesto in cui è ancora in atto una pandemia causata dalla diffusione su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scala globale di SARS-CoV-2. Pertanto sono inserite due attività relative alla disciplina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epidemiologia delle malattie infettive a supporto delle attività di ricerca descritta.</w:t>
      </w:r>
    </w:p>
    <w:p w14:paraId="41DD6C71" w14:textId="77777777" w:rsidR="00656167" w:rsidRP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14:paraId="66960E7B" w14:textId="77777777" w:rsidR="00656167" w:rsidRP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656167">
        <w:rPr>
          <w:rFonts w:cstheme="minorHAnsi"/>
          <w:color w:val="000000"/>
          <w:sz w:val="28"/>
          <w:szCs w:val="28"/>
        </w:rPr>
        <w:t>1. Prevenzione e controllo delle malattie infettive</w:t>
      </w:r>
    </w:p>
    <w:p w14:paraId="25B65FF3" w14:textId="77777777" w:rsid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656167">
        <w:rPr>
          <w:rFonts w:cstheme="minorHAnsi"/>
          <w:color w:val="000000"/>
          <w:sz w:val="28"/>
          <w:szCs w:val="28"/>
        </w:rPr>
        <w:t xml:space="preserve">Su richiesta da parte di partecipanti al progetto, l’Istituto Superiore di </w:t>
      </w:r>
      <w:r>
        <w:rPr>
          <w:rFonts w:cstheme="minorHAnsi"/>
          <w:color w:val="000000"/>
          <w:sz w:val="28"/>
          <w:szCs w:val="28"/>
        </w:rPr>
        <w:t xml:space="preserve">Sanità fornirà, tramite esperti </w:t>
      </w:r>
      <w:r w:rsidRPr="00656167">
        <w:rPr>
          <w:rFonts w:cstheme="minorHAnsi"/>
          <w:color w:val="000000"/>
          <w:sz w:val="28"/>
          <w:szCs w:val="28"/>
        </w:rPr>
        <w:t>in materia di prevenzione e controllo delle infezioni (IPC), attività di consulenza relativa alla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prevenzione ed il controllo delle malattie infettive, e in particolare di SARS-CoV-2, a bordo delle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navi.</w:t>
      </w:r>
    </w:p>
    <w:p w14:paraId="608BA9E5" w14:textId="77777777" w:rsidR="00656167" w:rsidRP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14:paraId="69018E01" w14:textId="77777777" w:rsidR="00656167" w:rsidRPr="00FD3BD5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8"/>
          <w:szCs w:val="28"/>
          <w:lang w:val="en-US"/>
        </w:rPr>
      </w:pPr>
      <w:r w:rsidRPr="00FD3BD5">
        <w:rPr>
          <w:rFonts w:cstheme="minorHAnsi"/>
          <w:color w:val="000000"/>
          <w:sz w:val="28"/>
          <w:szCs w:val="28"/>
          <w:lang w:val="en-US"/>
        </w:rPr>
        <w:t xml:space="preserve">2. </w:t>
      </w:r>
      <w:r w:rsidRPr="00FD3BD5">
        <w:rPr>
          <w:rFonts w:cstheme="minorHAnsi"/>
          <w:iCs/>
          <w:color w:val="000000"/>
          <w:sz w:val="28"/>
          <w:szCs w:val="28"/>
          <w:lang w:val="en-US"/>
        </w:rPr>
        <w:t>Preparedness</w:t>
      </w:r>
      <w:r w:rsidRPr="00FD3BD5">
        <w:rPr>
          <w:rFonts w:cstheme="minorHAnsi"/>
          <w:color w:val="000000"/>
          <w:sz w:val="28"/>
          <w:szCs w:val="28"/>
          <w:lang w:val="en-US"/>
        </w:rPr>
        <w:t xml:space="preserve">: </w:t>
      </w:r>
      <w:r w:rsidRPr="00FD3BD5">
        <w:rPr>
          <w:rFonts w:cstheme="minorHAnsi"/>
          <w:iCs/>
          <w:color w:val="000000"/>
          <w:sz w:val="28"/>
          <w:szCs w:val="28"/>
          <w:lang w:val="en-US"/>
        </w:rPr>
        <w:t>epidemic intelligence e situation analysis</w:t>
      </w:r>
    </w:p>
    <w:p w14:paraId="7BB1B811" w14:textId="77777777" w:rsidR="00656167" w:rsidRP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656167">
        <w:rPr>
          <w:rFonts w:cstheme="minorHAnsi"/>
          <w:color w:val="000000"/>
          <w:sz w:val="28"/>
          <w:szCs w:val="28"/>
        </w:rPr>
        <w:t xml:space="preserve">Allo scopo di garantire ai partecipanti al progetto informazioni </w:t>
      </w:r>
      <w:r>
        <w:rPr>
          <w:rFonts w:cstheme="minorHAnsi"/>
          <w:color w:val="000000"/>
          <w:sz w:val="28"/>
          <w:szCs w:val="28"/>
        </w:rPr>
        <w:t xml:space="preserve">aggiornate sull’andamento delle </w:t>
      </w:r>
      <w:r w:rsidRPr="00656167">
        <w:rPr>
          <w:rFonts w:cstheme="minorHAnsi"/>
          <w:color w:val="000000"/>
          <w:sz w:val="28"/>
          <w:szCs w:val="28"/>
        </w:rPr>
        <w:t xml:space="preserve">malattie infettive rilevanti per la sanità pubblica a livello globale e </w:t>
      </w:r>
      <w:r>
        <w:rPr>
          <w:rFonts w:cstheme="minorHAnsi"/>
          <w:color w:val="000000"/>
          <w:sz w:val="28"/>
          <w:szCs w:val="28"/>
        </w:rPr>
        <w:t xml:space="preserve">specificatamente sull’andamento </w:t>
      </w:r>
      <w:r w:rsidRPr="00656167">
        <w:rPr>
          <w:rFonts w:cstheme="minorHAnsi"/>
          <w:color w:val="000000"/>
          <w:sz w:val="28"/>
          <w:szCs w:val="28"/>
        </w:rPr>
        <w:t>della pandemia nei luoghi di interesse del progetto stesso, l’Istituto Superiore di Sanità attiverà una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attività di sorveglianza basata su eventi specifica per la durata dell’accordo nell’ambito del network</w:t>
      </w:r>
      <w:r>
        <w:rPr>
          <w:rFonts w:cstheme="minorHAnsi"/>
          <w:color w:val="000000"/>
          <w:sz w:val="28"/>
          <w:szCs w:val="28"/>
        </w:rPr>
        <w:t xml:space="preserve"> 16 </w:t>
      </w:r>
      <w:r w:rsidRPr="00656167">
        <w:rPr>
          <w:rFonts w:cstheme="minorHAnsi"/>
          <w:color w:val="000000"/>
          <w:sz w:val="28"/>
          <w:szCs w:val="28"/>
        </w:rPr>
        <w:t xml:space="preserve">italiano di </w:t>
      </w:r>
      <w:proofErr w:type="spellStart"/>
      <w:r w:rsidRPr="00656167">
        <w:rPr>
          <w:rFonts w:cstheme="minorHAnsi"/>
          <w:i/>
          <w:iCs/>
          <w:color w:val="000000"/>
          <w:sz w:val="28"/>
          <w:szCs w:val="28"/>
        </w:rPr>
        <w:t>Epidemic</w:t>
      </w:r>
      <w:proofErr w:type="spellEnd"/>
      <w:r w:rsidRPr="00656167">
        <w:rPr>
          <w:rFonts w:cstheme="minorHAnsi"/>
          <w:i/>
          <w:iCs/>
          <w:color w:val="000000"/>
          <w:sz w:val="28"/>
          <w:szCs w:val="28"/>
        </w:rPr>
        <w:t xml:space="preserve"> Intelligence </w:t>
      </w:r>
      <w:r w:rsidRPr="00656167">
        <w:rPr>
          <w:rFonts w:cstheme="minorHAnsi"/>
          <w:color w:val="000000"/>
          <w:sz w:val="28"/>
          <w:szCs w:val="28"/>
        </w:rPr>
        <w:t>che coordina (la sorveglianza basata su eventi in Italia è stata sancita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 xml:space="preserve">con Circolare del Ministero della </w:t>
      </w:r>
      <w:r>
        <w:rPr>
          <w:rFonts w:cstheme="minorHAnsi"/>
          <w:color w:val="000000"/>
          <w:sz w:val="28"/>
          <w:szCs w:val="28"/>
        </w:rPr>
        <w:t xml:space="preserve">Salute n. 47345 del </w:t>
      </w:r>
      <w:r w:rsidRPr="00656167">
        <w:rPr>
          <w:rFonts w:cstheme="minorHAnsi"/>
          <w:color w:val="000000"/>
          <w:sz w:val="28"/>
          <w:szCs w:val="28"/>
        </w:rPr>
        <w:t>19/10/2021 ed è i</w:t>
      </w:r>
      <w:r>
        <w:rPr>
          <w:rFonts w:cstheme="minorHAnsi"/>
          <w:color w:val="000000"/>
          <w:sz w:val="28"/>
          <w:szCs w:val="28"/>
        </w:rPr>
        <w:t xml:space="preserve">nclusa tra le attività previste </w:t>
      </w:r>
      <w:r w:rsidRPr="00656167">
        <w:rPr>
          <w:rFonts w:cstheme="minorHAnsi"/>
          <w:color w:val="000000"/>
          <w:sz w:val="28"/>
          <w:szCs w:val="28"/>
        </w:rPr>
        <w:t xml:space="preserve">nel </w:t>
      </w:r>
      <w:proofErr w:type="spellStart"/>
      <w:r w:rsidRPr="00656167">
        <w:rPr>
          <w:rFonts w:cstheme="minorHAnsi"/>
          <w:color w:val="000000"/>
          <w:sz w:val="28"/>
          <w:szCs w:val="28"/>
        </w:rPr>
        <w:t>PanFlu</w:t>
      </w:r>
      <w:proofErr w:type="spellEnd"/>
      <w:r w:rsidRPr="00656167">
        <w:rPr>
          <w:rFonts w:cstheme="minorHAnsi"/>
          <w:color w:val="000000"/>
          <w:sz w:val="28"/>
          <w:szCs w:val="28"/>
        </w:rPr>
        <w:t xml:space="preserve"> 2021-2023).</w:t>
      </w:r>
    </w:p>
    <w:p w14:paraId="6BEF601B" w14:textId="77777777" w:rsidR="00656167" w:rsidRP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656167">
        <w:rPr>
          <w:rFonts w:cstheme="minorHAnsi"/>
          <w:color w:val="000000"/>
          <w:sz w:val="28"/>
          <w:szCs w:val="28"/>
        </w:rPr>
        <w:t xml:space="preserve">Tramite questa attività, saranno realizzati rapporti di </w:t>
      </w:r>
      <w:r w:rsidRPr="00656167">
        <w:rPr>
          <w:rFonts w:cstheme="minorHAnsi"/>
          <w:i/>
          <w:iCs/>
          <w:color w:val="000000"/>
          <w:sz w:val="28"/>
          <w:szCs w:val="28"/>
        </w:rPr>
        <w:t xml:space="preserve">situation </w:t>
      </w:r>
      <w:proofErr w:type="spellStart"/>
      <w:r w:rsidRPr="00656167">
        <w:rPr>
          <w:rFonts w:cstheme="minorHAnsi"/>
          <w:i/>
          <w:iCs/>
          <w:color w:val="000000"/>
          <w:sz w:val="28"/>
          <w:szCs w:val="28"/>
        </w:rPr>
        <w:t>analysis</w:t>
      </w:r>
      <w:proofErr w:type="spellEnd"/>
      <w:r w:rsidRPr="00656167">
        <w:rPr>
          <w:rFonts w:cstheme="minorHAnsi"/>
          <w:i/>
          <w:iCs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settimanali comprensivi di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una parte generale (con breve descrizione dei principali eventi epidemic</w:t>
      </w:r>
      <w:r>
        <w:rPr>
          <w:rFonts w:cstheme="minorHAnsi"/>
          <w:color w:val="000000"/>
          <w:sz w:val="28"/>
          <w:szCs w:val="28"/>
        </w:rPr>
        <w:t xml:space="preserve">i monitorati a livello globale) </w:t>
      </w:r>
      <w:r w:rsidRPr="00656167">
        <w:rPr>
          <w:rFonts w:cstheme="minorHAnsi"/>
          <w:color w:val="000000"/>
          <w:sz w:val="28"/>
          <w:szCs w:val="28"/>
        </w:rPr>
        <w:t>e specifica per SARS-CoV-2 con dettagli, per ciascun paese sede di un porto di attracco previsto dal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progetto, sull’andamento epidemico e sulla copertura vaccinale. Potranno in</w:t>
      </w:r>
      <w:r>
        <w:rPr>
          <w:rFonts w:cstheme="minorHAnsi"/>
          <w:color w:val="000000"/>
          <w:sz w:val="28"/>
          <w:szCs w:val="28"/>
        </w:rPr>
        <w:t xml:space="preserve">oltre essere realizzati </w:t>
      </w:r>
      <w:r w:rsidRPr="00656167">
        <w:rPr>
          <w:rFonts w:cstheme="minorHAnsi"/>
          <w:color w:val="000000"/>
          <w:sz w:val="28"/>
          <w:szCs w:val="28"/>
        </w:rPr>
        <w:t xml:space="preserve">dall’Istituto Superiore di Sanità, su richiesta, rapporti di </w:t>
      </w:r>
      <w:r w:rsidRPr="00656167">
        <w:rPr>
          <w:rFonts w:cstheme="minorHAnsi"/>
          <w:i/>
          <w:iCs/>
          <w:color w:val="000000"/>
          <w:sz w:val="28"/>
          <w:szCs w:val="28"/>
        </w:rPr>
        <w:t xml:space="preserve">situation </w:t>
      </w:r>
      <w:proofErr w:type="spellStart"/>
      <w:r w:rsidRPr="00656167">
        <w:rPr>
          <w:rFonts w:cstheme="minorHAnsi"/>
          <w:i/>
          <w:iCs/>
          <w:color w:val="000000"/>
          <w:sz w:val="28"/>
          <w:szCs w:val="28"/>
        </w:rPr>
        <w:t>analysis</w:t>
      </w:r>
      <w:proofErr w:type="spellEnd"/>
      <w:r w:rsidRPr="00656167">
        <w:rPr>
          <w:rFonts w:cstheme="minorHAnsi"/>
          <w:i/>
          <w:iCs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relativi a rischi infettivi</w:t>
      </w:r>
    </w:p>
    <w:p w14:paraId="12372463" w14:textId="77777777" w:rsidR="00FD3BD5" w:rsidRDefault="001375E6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specifici </w:t>
      </w:r>
      <w:r w:rsidR="00656167" w:rsidRPr="00656167">
        <w:rPr>
          <w:rFonts w:cstheme="minorHAnsi"/>
          <w:i/>
          <w:iCs/>
          <w:color w:val="000000"/>
          <w:sz w:val="28"/>
          <w:szCs w:val="28"/>
        </w:rPr>
        <w:t>ad hoc</w:t>
      </w:r>
      <w:r w:rsidR="00656167" w:rsidRPr="00656167">
        <w:rPr>
          <w:rFonts w:cstheme="minorHAnsi"/>
          <w:color w:val="000000"/>
          <w:sz w:val="28"/>
          <w:szCs w:val="28"/>
        </w:rPr>
        <w:t>. Le informazioni saranno tratte prevalentemente da fonti pubbliche (OSINT – Open</w:t>
      </w:r>
      <w:r w:rsidR="00C94F2A">
        <w:rPr>
          <w:rFonts w:cstheme="minorHAnsi"/>
          <w:color w:val="000000"/>
          <w:sz w:val="28"/>
          <w:szCs w:val="28"/>
        </w:rPr>
        <w:t xml:space="preserve"> </w:t>
      </w:r>
      <w:r w:rsidR="00656167" w:rsidRPr="00656167">
        <w:rPr>
          <w:rFonts w:cstheme="minorHAnsi"/>
          <w:color w:val="000000"/>
          <w:sz w:val="28"/>
          <w:szCs w:val="28"/>
        </w:rPr>
        <w:t>Source Intelligence) ufficiali in modo da risultare maggiormente attendibili.</w:t>
      </w:r>
    </w:p>
    <w:p w14:paraId="6A875BE2" w14:textId="77777777" w:rsidR="00FD3BD5" w:rsidRDefault="00FD3BD5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14:paraId="646A3814" w14:textId="687BA575" w:rsid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656167">
        <w:rPr>
          <w:rFonts w:cstheme="minorHAnsi"/>
          <w:b/>
          <w:bCs/>
          <w:color w:val="000000"/>
          <w:sz w:val="28"/>
          <w:szCs w:val="28"/>
        </w:rPr>
        <w:t>Formazione</w:t>
      </w:r>
    </w:p>
    <w:p w14:paraId="59F63A18" w14:textId="77777777" w:rsidR="00C94F2A" w:rsidRPr="00656167" w:rsidRDefault="00C94F2A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561F9AF6" w14:textId="77777777" w:rsidR="00656167" w:rsidRP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656167">
        <w:rPr>
          <w:rFonts w:cstheme="minorHAnsi"/>
          <w:color w:val="000000"/>
          <w:sz w:val="28"/>
          <w:szCs w:val="28"/>
        </w:rPr>
        <w:t>Un elemento trasversale delle attività progettuale è costituito dalla f</w:t>
      </w:r>
      <w:r w:rsidR="00C94F2A">
        <w:rPr>
          <w:rFonts w:cstheme="minorHAnsi"/>
          <w:color w:val="000000"/>
          <w:sz w:val="28"/>
          <w:szCs w:val="28"/>
        </w:rPr>
        <w:t xml:space="preserve">ormazione a distanza, elaborata </w:t>
      </w:r>
      <w:r w:rsidRPr="00656167">
        <w:rPr>
          <w:rFonts w:cstheme="minorHAnsi"/>
          <w:color w:val="000000"/>
          <w:sz w:val="28"/>
          <w:szCs w:val="28"/>
        </w:rPr>
        <w:t>sulla piattaforma formativa della MM, inerente procedure di campio</w:t>
      </w:r>
      <w:r w:rsidR="00C94F2A">
        <w:rPr>
          <w:rFonts w:cstheme="minorHAnsi"/>
          <w:color w:val="000000"/>
          <w:sz w:val="28"/>
          <w:szCs w:val="28"/>
        </w:rPr>
        <w:t xml:space="preserve">namento e trattamento campioni, </w:t>
      </w:r>
      <w:r w:rsidRPr="00656167">
        <w:rPr>
          <w:rFonts w:cstheme="minorHAnsi"/>
          <w:color w:val="000000"/>
          <w:sz w:val="28"/>
          <w:szCs w:val="28"/>
        </w:rPr>
        <w:t>assicurazione di qualità, mediante formazione teorica, applicazione pratiche e qualifica degli esperti.</w:t>
      </w:r>
    </w:p>
    <w:p w14:paraId="1588ACF5" w14:textId="77777777" w:rsidR="00656167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656167">
        <w:rPr>
          <w:rFonts w:cstheme="minorHAnsi"/>
          <w:color w:val="000000"/>
          <w:sz w:val="28"/>
          <w:szCs w:val="28"/>
        </w:rPr>
        <w:t>Su tale asse si potrà assicurare l’armonizzazione e la corretta applicazione delle metodologie di ricerca</w:t>
      </w:r>
      <w:r w:rsidR="00C94F2A">
        <w:rPr>
          <w:rFonts w:cstheme="minorHAnsi"/>
          <w:color w:val="000000"/>
          <w:sz w:val="28"/>
          <w:szCs w:val="28"/>
        </w:rPr>
        <w:t xml:space="preserve"> </w:t>
      </w:r>
      <w:r w:rsidRPr="00656167">
        <w:rPr>
          <w:rFonts w:cstheme="minorHAnsi"/>
          <w:color w:val="000000"/>
          <w:sz w:val="28"/>
          <w:szCs w:val="28"/>
        </w:rPr>
        <w:t>nelle diverse Unità Navali e laboratori in tutte le aree marine interessate dalle attività.</w:t>
      </w:r>
    </w:p>
    <w:p w14:paraId="375FE176" w14:textId="77777777" w:rsidR="00C94F2A" w:rsidRPr="00656167" w:rsidRDefault="00C94F2A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14:paraId="74593704" w14:textId="77777777" w:rsidR="00656167" w:rsidRPr="00C94F2A" w:rsidRDefault="00656167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  <w:color w:val="000000"/>
          <w:sz w:val="28"/>
          <w:szCs w:val="28"/>
        </w:rPr>
      </w:pPr>
      <w:r w:rsidRPr="00C94F2A">
        <w:rPr>
          <w:rFonts w:cstheme="minorHAnsi"/>
          <w:b/>
          <w:bCs/>
          <w:iCs/>
          <w:color w:val="000000"/>
          <w:sz w:val="28"/>
          <w:szCs w:val="28"/>
        </w:rPr>
        <w:t>Struttura del progetto</w:t>
      </w:r>
    </w:p>
    <w:p w14:paraId="1DA09BC7" w14:textId="77777777" w:rsidR="00C94F2A" w:rsidRDefault="00C94F2A" w:rsidP="00C94F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14:paraId="16214554" w14:textId="42586D0C" w:rsidR="000156EC" w:rsidRPr="00FD3BD5" w:rsidRDefault="000156EC" w:rsidP="000156EC">
      <w:pPr>
        <w:rPr>
          <w:rFonts w:eastAsia="Times New Roman" w:cstheme="minorHAnsi"/>
          <w:sz w:val="28"/>
          <w:szCs w:val="28"/>
          <w:lang w:eastAsia="it-IT"/>
        </w:rPr>
      </w:pPr>
      <w:r w:rsidRPr="00FD3BD5">
        <w:rPr>
          <w:rFonts w:eastAsia="Times New Roman" w:cstheme="minorHAnsi"/>
          <w:sz w:val="28"/>
          <w:szCs w:val="28"/>
          <w:lang w:eastAsia="it-IT"/>
        </w:rPr>
        <w:t xml:space="preserve">Lo studio coordinato dall’ISS si avvarrà di collaborazioni con </w:t>
      </w:r>
      <w:proofErr w:type="spellStart"/>
      <w:r w:rsidRPr="00FD3BD5">
        <w:rPr>
          <w:rFonts w:eastAsia="Times New Roman" w:cstheme="minorHAnsi"/>
          <w:sz w:val="28"/>
          <w:szCs w:val="28"/>
          <w:lang w:eastAsia="it-IT"/>
        </w:rPr>
        <w:t>Arpae</w:t>
      </w:r>
      <w:proofErr w:type="spellEnd"/>
      <w:r w:rsidRPr="00FD3BD5">
        <w:rPr>
          <w:rFonts w:eastAsia="Times New Roman" w:cstheme="minorHAnsi"/>
          <w:sz w:val="28"/>
          <w:szCs w:val="28"/>
          <w:lang w:eastAsia="it-IT"/>
        </w:rPr>
        <w:t xml:space="preserve"> Emilia-Romagna nell’ambito del Sistema nazionale di protezione ambientale (</w:t>
      </w:r>
      <w:proofErr w:type="spellStart"/>
      <w:r w:rsidRPr="00FD3BD5">
        <w:rPr>
          <w:rFonts w:eastAsia="Times New Roman" w:cstheme="minorHAnsi"/>
          <w:sz w:val="28"/>
          <w:szCs w:val="28"/>
          <w:lang w:eastAsia="it-IT"/>
        </w:rPr>
        <w:t>Snpa</w:t>
      </w:r>
      <w:proofErr w:type="spellEnd"/>
      <w:r w:rsidRPr="00FD3BD5">
        <w:rPr>
          <w:rFonts w:eastAsia="Times New Roman" w:cstheme="minorHAnsi"/>
          <w:sz w:val="28"/>
          <w:szCs w:val="28"/>
          <w:lang w:eastAsia="it-IT"/>
        </w:rPr>
        <w:t>) e di istituti di eccellenza q</w:t>
      </w:r>
      <w:r w:rsidR="00FD3BD5">
        <w:rPr>
          <w:rFonts w:eastAsia="Times New Roman" w:cstheme="minorHAnsi"/>
          <w:sz w:val="28"/>
          <w:szCs w:val="28"/>
          <w:lang w:eastAsia="it-IT"/>
        </w:rPr>
        <w:t>u</w:t>
      </w:r>
      <w:r w:rsidRPr="00FD3BD5">
        <w:rPr>
          <w:rFonts w:eastAsia="Times New Roman" w:cstheme="minorHAnsi"/>
          <w:sz w:val="28"/>
          <w:szCs w:val="28"/>
          <w:lang w:eastAsia="it-IT"/>
        </w:rPr>
        <w:t>ali il Dipartimento di Chimica Analitica dell’Università di Padova.</w:t>
      </w:r>
    </w:p>
    <w:p w14:paraId="156D5A18" w14:textId="4E619FAA" w:rsidR="000156EC" w:rsidRPr="00FD3BD5" w:rsidRDefault="00FD3BD5" w:rsidP="000156EC">
      <w:pPr>
        <w:rPr>
          <w:rFonts w:eastAsia="Times New Roman" w:cstheme="minorHAnsi"/>
          <w:sz w:val="28"/>
          <w:szCs w:val="28"/>
          <w:lang w:eastAsia="it-IT"/>
        </w:rPr>
      </w:pPr>
      <w:proofErr w:type="spellStart"/>
      <w:r>
        <w:rPr>
          <w:rFonts w:eastAsia="Times New Roman" w:cstheme="minorHAnsi"/>
          <w:sz w:val="28"/>
          <w:szCs w:val="28"/>
          <w:lang w:eastAsia="it-IT"/>
        </w:rPr>
        <w:t>Arpae</w:t>
      </w:r>
      <w:proofErr w:type="spellEnd"/>
      <w:r w:rsidR="000156EC" w:rsidRPr="00FD3BD5">
        <w:rPr>
          <w:rFonts w:eastAsia="Times New Roman" w:cstheme="minorHAnsi"/>
          <w:sz w:val="28"/>
          <w:szCs w:val="28"/>
          <w:lang w:eastAsia="it-IT"/>
        </w:rPr>
        <w:t xml:space="preserve"> Emilia-Romagna è un punto di riferimento per la conoscenza degli ecosistemi marini, lo studio dello stato del mare tramite l’utilizzo delle tecnologie di osservazione satellitare (realizzate nell’ambito del programma </w:t>
      </w:r>
      <w:proofErr w:type="spellStart"/>
      <w:r w:rsidR="000156EC" w:rsidRPr="00FD3BD5">
        <w:rPr>
          <w:rFonts w:eastAsia="Times New Roman" w:cstheme="minorHAnsi"/>
          <w:sz w:val="28"/>
          <w:szCs w:val="28"/>
          <w:lang w:eastAsia="it-IT"/>
        </w:rPr>
        <w:t>Copernicus</w:t>
      </w:r>
      <w:proofErr w:type="spellEnd"/>
      <w:r w:rsidR="000156EC" w:rsidRPr="00FD3BD5">
        <w:rPr>
          <w:rFonts w:eastAsia="Times New Roman" w:cstheme="minorHAnsi"/>
          <w:sz w:val="28"/>
          <w:szCs w:val="28"/>
          <w:lang w:eastAsia="it-IT"/>
        </w:rPr>
        <w:t>), lo studio delle microplastiche e l’applicazione della direttiva sulla Strategia marina europea.</w:t>
      </w:r>
    </w:p>
    <w:p w14:paraId="1F261580" w14:textId="77777777" w:rsidR="000156EC" w:rsidRPr="00FD3BD5" w:rsidRDefault="000156EC" w:rsidP="000156EC">
      <w:pPr>
        <w:rPr>
          <w:rFonts w:eastAsia="Times New Roman" w:cstheme="minorHAnsi"/>
          <w:sz w:val="28"/>
          <w:szCs w:val="28"/>
          <w:lang w:eastAsia="it-IT"/>
        </w:rPr>
      </w:pPr>
      <w:r w:rsidRPr="00FD3BD5">
        <w:rPr>
          <w:rFonts w:eastAsia="Times New Roman" w:cstheme="minorHAnsi"/>
          <w:sz w:val="28"/>
          <w:szCs w:val="28"/>
          <w:lang w:eastAsia="it-IT"/>
        </w:rPr>
        <w:t>Il contributo degli enti che collaborano allo studio sarà importante per studiare in diverse aree marine del pianeta i profili di contaminazione derivanti da sostanze chimiche persistenti, utilizzando identiche metodologie analitiche di elezione ed estendendo le investigazioni a sostanze emergenti e non note.</w:t>
      </w:r>
    </w:p>
    <w:p w14:paraId="13138D9E" w14:textId="77777777" w:rsidR="000156EC" w:rsidRPr="00FD3BD5" w:rsidRDefault="000156EC" w:rsidP="000156EC">
      <w:pPr>
        <w:rPr>
          <w:rFonts w:eastAsia="Times New Roman" w:cstheme="minorHAnsi"/>
          <w:sz w:val="28"/>
          <w:szCs w:val="28"/>
          <w:lang w:eastAsia="it-IT"/>
        </w:rPr>
      </w:pPr>
      <w:r w:rsidRPr="00FD3BD5">
        <w:rPr>
          <w:rFonts w:eastAsia="Times New Roman" w:cstheme="minorHAnsi"/>
          <w:sz w:val="28"/>
          <w:szCs w:val="28"/>
          <w:lang w:eastAsia="it-IT"/>
        </w:rPr>
        <w:t> </w:t>
      </w:r>
    </w:p>
    <w:p w14:paraId="55957762" w14:textId="564A8A4A" w:rsidR="00A44B10" w:rsidRPr="00FD3BD5" w:rsidRDefault="000156EC" w:rsidP="001375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  <w:r w:rsidRPr="00FD3BD5">
        <w:rPr>
          <w:rFonts w:eastAsia="Times New Roman" w:cstheme="minorHAnsi"/>
          <w:sz w:val="28"/>
          <w:szCs w:val="28"/>
          <w:lang w:eastAsia="it-IT"/>
        </w:rPr>
        <w:t>I risultati contribuiranno a fornire un quadro globale della contaminazione dei nostri mari e delle prospettive di impatto sulla salute umana, anche rispetto ai cambiamenti climatici. In parallelo, il progetto consentirà di approfondire la conoscenza della distribuzione dei microrganismi ambientali nei diversi ambienti acquatici e scenari climatici del pianeta e la loro biodiversità, con particolare riferimento alle specie patogene. Gli studi in progetto si avvarranno di metodi molecolari di ultima generazione, che permetteranno di definire un profilo accurato delle popolazioni microbiche e di studiare sia le possibili associazioni tra comunità batteriche e microplastiche, sia le eventuali condizioni di rischio associato.</w:t>
      </w:r>
      <w:r w:rsidR="00FD3BD5" w:rsidRPr="00FD3BD5" w:rsidDel="00FD3BD5">
        <w:rPr>
          <w:rFonts w:eastAsia="Times New Roman" w:cstheme="minorHAnsi"/>
          <w:sz w:val="28"/>
          <w:szCs w:val="28"/>
          <w:lang w:eastAsia="it-IT"/>
        </w:rPr>
        <w:t xml:space="preserve"> </w:t>
      </w:r>
    </w:p>
    <w:sectPr w:rsidR="00A44B10" w:rsidRPr="00FD3B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67"/>
    <w:rsid w:val="000156EC"/>
    <w:rsid w:val="001375E6"/>
    <w:rsid w:val="002C3C58"/>
    <w:rsid w:val="003B31E2"/>
    <w:rsid w:val="00590913"/>
    <w:rsid w:val="00656167"/>
    <w:rsid w:val="009777D7"/>
    <w:rsid w:val="00A44B10"/>
    <w:rsid w:val="00B33F8C"/>
    <w:rsid w:val="00C35E36"/>
    <w:rsid w:val="00C94F2A"/>
    <w:rsid w:val="00F61932"/>
    <w:rsid w:val="00FD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DE6C9"/>
  <w15:docId w15:val="{4EA76823-C00E-E94C-8ABA-C35EEE96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65616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5616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3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3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Marina Militare Italiana</Company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Valentini Stefano - S.T.V.</dc:creator>
  <cp:keywords/>
  <dc:description/>
  <cp:lastModifiedBy>De Vecchis Daniela</cp:lastModifiedBy>
  <cp:revision>2</cp:revision>
  <dcterms:created xsi:type="dcterms:W3CDTF">2022-05-20T12:10:00Z</dcterms:created>
  <dcterms:modified xsi:type="dcterms:W3CDTF">2022-05-20T12:10:00Z</dcterms:modified>
</cp:coreProperties>
</file>