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D52E" w14:textId="1A8550D4" w:rsidR="002F3477" w:rsidRDefault="009624B2" w:rsidP="002F34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</w:t>
      </w:r>
      <w:r w:rsidR="00AE5C61" w:rsidRPr="002F3477">
        <w:rPr>
          <w:b/>
          <w:bCs/>
          <w:sz w:val="24"/>
          <w:szCs w:val="24"/>
        </w:rPr>
        <w:t xml:space="preserve"> biobanca</w:t>
      </w:r>
      <w:r w:rsidR="00AE5C61">
        <w:rPr>
          <w:b/>
          <w:bCs/>
          <w:sz w:val="24"/>
          <w:szCs w:val="24"/>
        </w:rPr>
        <w:t xml:space="preserve"> di ricerca</w:t>
      </w:r>
      <w:r w:rsidR="00AE5C61" w:rsidRPr="002F3477">
        <w:rPr>
          <w:b/>
          <w:bCs/>
          <w:sz w:val="24"/>
          <w:szCs w:val="24"/>
        </w:rPr>
        <w:t xml:space="preserve"> </w:t>
      </w:r>
      <w:proofErr w:type="spellStart"/>
      <w:r w:rsidR="00AE5C61">
        <w:rPr>
          <w:b/>
          <w:bCs/>
          <w:sz w:val="24"/>
          <w:szCs w:val="24"/>
        </w:rPr>
        <w:t>V</w:t>
      </w:r>
      <w:r w:rsidR="00AE5C61" w:rsidRPr="002F3477">
        <w:rPr>
          <w:b/>
          <w:bCs/>
          <w:sz w:val="24"/>
          <w:szCs w:val="24"/>
        </w:rPr>
        <w:t>i</w:t>
      </w:r>
      <w:r w:rsidR="00AE5C61">
        <w:rPr>
          <w:b/>
          <w:bCs/>
          <w:sz w:val="24"/>
          <w:szCs w:val="24"/>
        </w:rPr>
        <w:t>V</w:t>
      </w:r>
      <w:r w:rsidR="00AE5C61" w:rsidRPr="002F3477">
        <w:rPr>
          <w:b/>
          <w:bCs/>
          <w:sz w:val="24"/>
          <w:szCs w:val="24"/>
        </w:rPr>
        <w:t>a</w:t>
      </w:r>
      <w:proofErr w:type="spellEnd"/>
    </w:p>
    <w:p w14:paraId="63FE4ECB" w14:textId="77777777" w:rsidR="002F3477" w:rsidRPr="002F3477" w:rsidRDefault="002F3477" w:rsidP="002F3477">
      <w:pPr>
        <w:jc w:val="center"/>
        <w:rPr>
          <w:b/>
          <w:bCs/>
          <w:sz w:val="24"/>
          <w:szCs w:val="24"/>
        </w:rPr>
      </w:pPr>
    </w:p>
    <w:p w14:paraId="62A215E2" w14:textId="2FA75126" w:rsidR="002F3477" w:rsidRDefault="002F3477" w:rsidP="002F3477">
      <w:pPr>
        <w:jc w:val="both"/>
      </w:pPr>
      <w:r>
        <w:t xml:space="preserve">La biobanca di ricerca </w:t>
      </w:r>
      <w:proofErr w:type="spellStart"/>
      <w:r>
        <w:t>ViVa</w:t>
      </w:r>
      <w:proofErr w:type="spellEnd"/>
      <w:r>
        <w:t xml:space="preserve"> </w:t>
      </w:r>
      <w:r w:rsidR="00AD3085">
        <w:t xml:space="preserve">che sarà </w:t>
      </w:r>
      <w:r>
        <w:t xml:space="preserve">realizzata all’interno dell’ISS è un impianto </w:t>
      </w:r>
      <w:r w:rsidR="00AD3085">
        <w:t xml:space="preserve">in cui </w:t>
      </w:r>
      <w:r>
        <w:t xml:space="preserve">ogni ambiente, ogni metro di tubazione, ogni postazione, ogni contenitore </w:t>
      </w:r>
      <w:r w:rsidR="00AD3085">
        <w:t xml:space="preserve">è stato progettato </w:t>
      </w:r>
      <w:r>
        <w:t xml:space="preserve">congiuntamente sulla base delle competenze di SIAD e delle esigenze di ricerca di ISS. Il risultato è un progetto all’avanguardia nella tutela del benessere degli operatori, nella </w:t>
      </w:r>
      <w:r w:rsidR="00A014A1">
        <w:t xml:space="preserve">qualità </w:t>
      </w:r>
      <w:r w:rsidR="00274E9A">
        <w:t xml:space="preserve">e </w:t>
      </w:r>
      <w:r>
        <w:t>sicurezza dei campioni conservati e nella funzionalità dei processi.</w:t>
      </w:r>
    </w:p>
    <w:p w14:paraId="7F2E6693" w14:textId="7EB417FE" w:rsidR="002F3477" w:rsidRPr="002F3477" w:rsidRDefault="00F00C32" w:rsidP="002F3477">
      <w:pPr>
        <w:jc w:val="both"/>
        <w:rPr>
          <w:b/>
          <w:bCs/>
        </w:rPr>
      </w:pPr>
      <w:r>
        <w:t>I</w:t>
      </w:r>
      <w:r w:rsidR="002F3477">
        <w:t>l progetto</w:t>
      </w:r>
      <w:r>
        <w:t xml:space="preserve"> della biobanca di ricerca</w:t>
      </w:r>
      <w:r w:rsidR="002F3477">
        <w:t xml:space="preserve"> </w:t>
      </w:r>
      <w:proofErr w:type="spellStart"/>
      <w:r w:rsidR="00A848E5">
        <w:t>ViVa</w:t>
      </w:r>
      <w:proofErr w:type="spellEnd"/>
      <w:r w:rsidR="00A848E5">
        <w:t xml:space="preserve"> </w:t>
      </w:r>
      <w:r w:rsidR="002F3477">
        <w:t xml:space="preserve">si è sviluppato grazie all’applicazione dei principi dello human </w:t>
      </w:r>
      <w:proofErr w:type="spellStart"/>
      <w:r w:rsidR="002F3477">
        <w:t>centered</w:t>
      </w:r>
      <w:proofErr w:type="spellEnd"/>
      <w:r w:rsidR="002F3477">
        <w:t xml:space="preserve"> design: fatta salva l</w:t>
      </w:r>
      <w:r w:rsidR="00CC27DB">
        <w:t>’adeguata</w:t>
      </w:r>
      <w:r w:rsidR="002F3477">
        <w:t xml:space="preserve"> conservazione dei campioni qui custoditi, la biobanca è stata disegnata </w:t>
      </w:r>
      <w:r w:rsidR="002F3477" w:rsidRPr="002F3477">
        <w:rPr>
          <w:b/>
          <w:bCs/>
        </w:rPr>
        <w:t>privilegiando funzionalità, scalabilità, sostenibilità ed esperienza dell'utente.</w:t>
      </w:r>
    </w:p>
    <w:p w14:paraId="32220FB0" w14:textId="503F66F7" w:rsidR="002F3477" w:rsidRDefault="002F3477" w:rsidP="002F3477">
      <w:pPr>
        <w:jc w:val="both"/>
      </w:pPr>
      <w:proofErr w:type="spellStart"/>
      <w:r>
        <w:t>ViVa</w:t>
      </w:r>
      <w:proofErr w:type="spellEnd"/>
      <w:r>
        <w:t xml:space="preserve">, che verrà realizzata all’interno dell’ISS su una superficie di circa 700 metri quadri, è composta da tre aree diverse dove potranno essere conservati fino a 5.000.000 di campioni biologici umani, animali e ambientali, e </w:t>
      </w:r>
      <w:r w:rsidR="000F7594" w:rsidRPr="00062576">
        <w:t xml:space="preserve"> </w:t>
      </w:r>
      <w:r w:rsidR="00E97C34" w:rsidRPr="00B7218F">
        <w:rPr>
          <w:rFonts w:ascii="Calibri" w:hAnsi="Calibri" w:cs="Calibri"/>
          <w:color w:val="212121"/>
          <w:sz w:val="21"/>
          <w:szCs w:val="21"/>
        </w:rPr>
        <w:t xml:space="preserve"> </w:t>
      </w:r>
      <w:r w:rsidR="00AD3085">
        <w:rPr>
          <w:rFonts w:ascii="Calibri" w:hAnsi="Calibri" w:cs="Calibri"/>
          <w:color w:val="212121"/>
          <w:sz w:val="21"/>
          <w:szCs w:val="21"/>
        </w:rPr>
        <w:t>con</w:t>
      </w:r>
      <w:r w:rsidR="00E97C34" w:rsidRPr="00B7218F">
        <w:rPr>
          <w:rFonts w:ascii="Calibri" w:hAnsi="Calibri" w:cs="Calibri"/>
          <w:color w:val="212121"/>
          <w:sz w:val="21"/>
          <w:szCs w:val="21"/>
        </w:rPr>
        <w:t xml:space="preserve"> aree dedicate per la </w:t>
      </w:r>
      <w:r w:rsidR="00E97C34" w:rsidRPr="00B7218F">
        <w:rPr>
          <w:rFonts w:ascii="Calibri" w:hAnsi="Calibri" w:cs="Calibri"/>
          <w:color w:val="000000"/>
          <w:sz w:val="21"/>
          <w:szCs w:val="21"/>
        </w:rPr>
        <w:t>preparazione, l'analisi e la conservazione dei campioni e dei relativi dati</w:t>
      </w:r>
      <w:r w:rsidR="000F7594" w:rsidRPr="00062576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965B95" w:rsidRPr="00062576">
        <w:rPr>
          <w:rFonts w:ascii="Calibri" w:hAnsi="Calibri" w:cs="Calibri"/>
          <w:color w:val="000000"/>
          <w:sz w:val="21"/>
          <w:szCs w:val="21"/>
        </w:rPr>
        <w:t>che saranno</w:t>
      </w:r>
      <w:r w:rsidR="004D5F0D" w:rsidRPr="00062576">
        <w:rPr>
          <w:rFonts w:ascii="Calibri" w:hAnsi="Calibri" w:cs="Calibri"/>
          <w:color w:val="000000"/>
          <w:sz w:val="21"/>
          <w:szCs w:val="21"/>
        </w:rPr>
        <w:t xml:space="preserve"> ivi</w:t>
      </w:r>
      <w:r w:rsidR="00965B95" w:rsidRPr="00062576">
        <w:rPr>
          <w:rFonts w:ascii="Calibri" w:hAnsi="Calibri" w:cs="Calibri"/>
          <w:color w:val="000000"/>
          <w:sz w:val="21"/>
          <w:szCs w:val="21"/>
        </w:rPr>
        <w:t xml:space="preserve"> custoditi </w:t>
      </w:r>
      <w:r w:rsidR="000F7594">
        <w:t xml:space="preserve"> </w:t>
      </w:r>
    </w:p>
    <w:p w14:paraId="6EA62F85" w14:textId="77777777" w:rsidR="002F3477" w:rsidRDefault="002F3477" w:rsidP="002F3477">
      <w:pPr>
        <w:jc w:val="both"/>
        <w:rPr>
          <w:u w:val="single"/>
        </w:rPr>
      </w:pPr>
    </w:p>
    <w:p w14:paraId="31A84EB2" w14:textId="40C55DA4" w:rsidR="002F3477" w:rsidRPr="002F3477" w:rsidRDefault="002F3477" w:rsidP="002F3477">
      <w:pPr>
        <w:jc w:val="both"/>
        <w:rPr>
          <w:u w:val="single"/>
        </w:rPr>
      </w:pPr>
      <w:r w:rsidRPr="002F3477">
        <w:rPr>
          <w:u w:val="single"/>
        </w:rPr>
        <w:t xml:space="preserve">Le caratteristiche: </w:t>
      </w:r>
    </w:p>
    <w:p w14:paraId="7FECFF9B" w14:textId="781843C5" w:rsidR="002F3477" w:rsidRDefault="002F3477" w:rsidP="002F3477">
      <w:pPr>
        <w:jc w:val="both"/>
      </w:pPr>
      <w:r w:rsidRPr="002F3477">
        <w:rPr>
          <w:b/>
          <w:bCs/>
        </w:rPr>
        <w:t>Funzionalità e Scalabilità | spazi flessibili e modulari</w:t>
      </w:r>
      <w:r>
        <w:t>: la struttura della biobanca è stata progettata pensando alla flessibilità per soddisfare le diverse esigenze di ricerca e adattarsi alle tecnologie in evoluzione. Spazi modulari che possono essere facilmente riconfigurati e riutilizzati consentono un uso efficiente della struttura e la scalabilità man mano che la biobanca espande la sua collezione di campioni.</w:t>
      </w:r>
    </w:p>
    <w:p w14:paraId="019603D7" w14:textId="3D517DEE" w:rsidR="002F3477" w:rsidRDefault="002F3477" w:rsidP="002F3477">
      <w:pPr>
        <w:jc w:val="both"/>
      </w:pPr>
      <w:r w:rsidRPr="002F3477">
        <w:rPr>
          <w:b/>
          <w:bCs/>
        </w:rPr>
        <w:t>Innovazione | Laboratori all'avanguardia</w:t>
      </w:r>
      <w:r>
        <w:t xml:space="preserve">: la struttura prevede spazi di laboratorio all'avanguardia dotati di tecnologie e attrezzature avanzate per </w:t>
      </w:r>
      <w:r w:rsidR="00235D75">
        <w:t>la preparazione</w:t>
      </w:r>
      <w:r>
        <w:t>, l'analisi e la conservazione dei campioni.</w:t>
      </w:r>
    </w:p>
    <w:p w14:paraId="63A3254A" w14:textId="7122310A" w:rsidR="002F3477" w:rsidRDefault="002F3477" w:rsidP="002F3477">
      <w:pPr>
        <w:jc w:val="both"/>
      </w:pPr>
      <w:r w:rsidRPr="002F3477">
        <w:rPr>
          <w:b/>
          <w:bCs/>
        </w:rPr>
        <w:t xml:space="preserve">Sicurezza | Elevati standard di biosicurezza e </w:t>
      </w:r>
      <w:proofErr w:type="spellStart"/>
      <w:r w:rsidRPr="002F3477">
        <w:rPr>
          <w:b/>
          <w:bCs/>
        </w:rPr>
        <w:t>bioprotezione</w:t>
      </w:r>
      <w:proofErr w:type="spellEnd"/>
      <w:r>
        <w:t xml:space="preserve">: la struttura </w:t>
      </w:r>
      <w:r w:rsidR="002423B6">
        <w:t>sarà</w:t>
      </w:r>
      <w:r>
        <w:t xml:space="preserve"> dotata di sistemi di controllo e monitoraggio che garantiscono in ogni momento l'integrità e la sicurezza dei campioni biologici.</w:t>
      </w:r>
    </w:p>
    <w:p w14:paraId="4A707608" w14:textId="77777777" w:rsidR="002F3477" w:rsidRDefault="002F3477" w:rsidP="002F3477">
      <w:pPr>
        <w:jc w:val="both"/>
      </w:pPr>
      <w:r w:rsidRPr="002F3477">
        <w:rPr>
          <w:b/>
          <w:bCs/>
        </w:rPr>
        <w:t>Sostenibilità | Infrastrutture sostenibili</w:t>
      </w:r>
      <w:r>
        <w:t>: la struttura è stata progettata in modo da integrare sistemi ad alta efficienza energetica, fonti energetiche rinnovabili e tecnologie di gestione intelligente così da ridurre al minimo il suo impatto ambientale.</w:t>
      </w:r>
    </w:p>
    <w:p w14:paraId="576CF10A" w14:textId="77777777" w:rsidR="002F3477" w:rsidRDefault="002F3477" w:rsidP="002F3477">
      <w:pPr>
        <w:jc w:val="both"/>
      </w:pPr>
    </w:p>
    <w:p w14:paraId="0967E833" w14:textId="77777777" w:rsidR="002F3477" w:rsidRPr="002F3477" w:rsidRDefault="002F3477" w:rsidP="002F3477">
      <w:pPr>
        <w:jc w:val="both"/>
        <w:rPr>
          <w:b/>
          <w:bCs/>
        </w:rPr>
      </w:pPr>
      <w:r w:rsidRPr="002F3477">
        <w:rPr>
          <w:b/>
          <w:bCs/>
        </w:rPr>
        <w:t>A tutela del benessere dei ricercatori</w:t>
      </w:r>
    </w:p>
    <w:p w14:paraId="72439EA7" w14:textId="577899DD" w:rsidR="002F3477" w:rsidRDefault="002F3477" w:rsidP="002F3477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Pavimenti delle zone uffici e laboratori </w:t>
      </w:r>
      <w:r w:rsidR="00AD3085">
        <w:t xml:space="preserve">saranno </w:t>
      </w:r>
      <w:r>
        <w:t>realizzati con materiali dalle proprietà antivirali, antibatteriche e antinquinanti;</w:t>
      </w:r>
    </w:p>
    <w:p w14:paraId="272A5A5D" w14:textId="48B39C7C" w:rsidR="002F3477" w:rsidRDefault="002F3477" w:rsidP="002F3477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Le pareti </w:t>
      </w:r>
      <w:r w:rsidR="00AD3085">
        <w:t xml:space="preserve">saranno </w:t>
      </w:r>
      <w:r>
        <w:t>realizzate in pannelli di materiale liscio, impermeabile, di facile pulizia/sanitizzazione, compatibile con le basse temperature;</w:t>
      </w:r>
    </w:p>
    <w:p w14:paraId="1ED978A1" w14:textId="1A410192" w:rsidR="002F3477" w:rsidRDefault="002F3477" w:rsidP="002F3477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I colori degli ambienti sono studiati per essere funzionali e aumentare il comfort di chi li vive;</w:t>
      </w:r>
    </w:p>
    <w:p w14:paraId="17F57FF9" w14:textId="3341C696" w:rsidR="002F3477" w:rsidRDefault="002F3477" w:rsidP="002F3477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I locali </w:t>
      </w:r>
      <w:r w:rsidR="00AD3085">
        <w:t xml:space="preserve">saranno </w:t>
      </w:r>
      <w:r>
        <w:t>costantemente monitorati in modo che i parametri ambientali siano sempre ottimali;</w:t>
      </w:r>
    </w:p>
    <w:p w14:paraId="403B31DF" w14:textId="3B7EDC78" w:rsidR="002F3477" w:rsidRDefault="002F3477" w:rsidP="002F3477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Nei locali </w:t>
      </w:r>
      <w:r w:rsidR="00AD3085">
        <w:t xml:space="preserve">saranno dotati di </w:t>
      </w:r>
      <w:r>
        <w:t>illuminazione con efficacia biologica che grazie alla regolazione variabile della temperatura di colore dalla tonalità calda a quella fredda sostiene le necessità visive, emotive e biologiche delle persone.</w:t>
      </w:r>
    </w:p>
    <w:p w14:paraId="5DB809DA" w14:textId="77777777" w:rsidR="00C25699" w:rsidRDefault="00C25699" w:rsidP="002F3477">
      <w:pPr>
        <w:jc w:val="both"/>
        <w:rPr>
          <w:b/>
          <w:bCs/>
        </w:rPr>
      </w:pPr>
    </w:p>
    <w:p w14:paraId="410B0B18" w14:textId="77777777" w:rsidR="00DC2433" w:rsidRDefault="00DC2433" w:rsidP="002F3477">
      <w:pPr>
        <w:jc w:val="both"/>
        <w:rPr>
          <w:b/>
          <w:bCs/>
        </w:rPr>
      </w:pPr>
    </w:p>
    <w:p w14:paraId="39F51D9D" w14:textId="67CA7A05" w:rsidR="002F3477" w:rsidRPr="002F3477" w:rsidRDefault="002F3477" w:rsidP="002F3477">
      <w:pPr>
        <w:jc w:val="both"/>
        <w:rPr>
          <w:b/>
          <w:bCs/>
        </w:rPr>
      </w:pPr>
      <w:r w:rsidRPr="002F3477">
        <w:rPr>
          <w:b/>
          <w:bCs/>
        </w:rPr>
        <w:lastRenderedPageBreak/>
        <w:t>A tutela dei campioni biologici</w:t>
      </w:r>
    </w:p>
    <w:p w14:paraId="7A4273DE" w14:textId="0CDCAF74" w:rsidR="002F3477" w:rsidRDefault="002F3477" w:rsidP="002F3477">
      <w:pPr>
        <w:pStyle w:val="Paragrafoelenco"/>
        <w:numPr>
          <w:ilvl w:val="0"/>
          <w:numId w:val="2"/>
        </w:numPr>
        <w:spacing w:line="276" w:lineRule="auto"/>
        <w:jc w:val="both"/>
      </w:pPr>
      <w:r>
        <w:t xml:space="preserve">La biobanca è formata da tre aree di conservazione diverse: quella dove troveranno spazio i campioni storici ISS, quella con i nuovi campioni di ricerca, l’area </w:t>
      </w:r>
      <w:proofErr w:type="spellStart"/>
      <w:r>
        <w:t>disaster</w:t>
      </w:r>
      <w:proofErr w:type="spellEnd"/>
      <w:r>
        <w:t xml:space="preserve"> recovery, che verrà usata per</w:t>
      </w:r>
      <w:r w:rsidR="004426B2">
        <w:t xml:space="preserve"> </w:t>
      </w:r>
      <w:r>
        <w:t>‘salvare’ i campioni di altre biobanche che dovessero fare esperienza di disastri naturali</w:t>
      </w:r>
      <w:r w:rsidR="003C6FF2">
        <w:t>, guasti importanti o necessità di manutenzioni o traslochi</w:t>
      </w:r>
      <w:r>
        <w:t>;</w:t>
      </w:r>
    </w:p>
    <w:p w14:paraId="626414B1" w14:textId="04C51A45" w:rsidR="002F3477" w:rsidRDefault="002F3477" w:rsidP="002F3477">
      <w:pPr>
        <w:pStyle w:val="Paragrafoelenco"/>
        <w:numPr>
          <w:ilvl w:val="0"/>
          <w:numId w:val="2"/>
        </w:numPr>
        <w:spacing w:line="276" w:lineRule="auto"/>
        <w:jc w:val="both"/>
      </w:pPr>
      <w:r>
        <w:t xml:space="preserve">L’accesso ai locali </w:t>
      </w:r>
      <w:r w:rsidR="00AD3085">
        <w:t xml:space="preserve">sarà </w:t>
      </w:r>
      <w:r>
        <w:t>gestito da un sistema di controllo a</w:t>
      </w:r>
      <w:r w:rsidR="00F541B9">
        <w:t>d elevata</w:t>
      </w:r>
      <w:r>
        <w:t xml:space="preserve"> sicurezza con livelli di autorizzazione specifici per ogni ambiente;</w:t>
      </w:r>
    </w:p>
    <w:p w14:paraId="347AACAF" w14:textId="188D8A1B" w:rsidR="002F3477" w:rsidRDefault="002F3477" w:rsidP="002F3477">
      <w:pPr>
        <w:pStyle w:val="Paragrafoelenco"/>
        <w:numPr>
          <w:ilvl w:val="0"/>
          <w:numId w:val="2"/>
        </w:numPr>
        <w:spacing w:line="276" w:lineRule="auto"/>
        <w:jc w:val="both"/>
      </w:pPr>
      <w:r>
        <w:t xml:space="preserve">È garantita </w:t>
      </w:r>
      <w:r w:rsidR="00F541B9">
        <w:t>massima</w:t>
      </w:r>
      <w:r>
        <w:t xml:space="preserve"> protezione da minacce informatiche;</w:t>
      </w:r>
    </w:p>
    <w:p w14:paraId="613F7C01" w14:textId="08F7FAC3" w:rsidR="002F3477" w:rsidRDefault="002F3477" w:rsidP="002F3477">
      <w:pPr>
        <w:pStyle w:val="Paragrafoelenco"/>
        <w:numPr>
          <w:ilvl w:val="0"/>
          <w:numId w:val="2"/>
        </w:numPr>
        <w:spacing w:line="276" w:lineRule="auto"/>
        <w:jc w:val="both"/>
      </w:pPr>
      <w:r>
        <w:t xml:space="preserve">La biobanca </w:t>
      </w:r>
      <w:r w:rsidR="00AD3085">
        <w:t xml:space="preserve">sarà </w:t>
      </w:r>
      <w:r>
        <w:t>interamente automatizzata con sistemi di ultima generazione in grado di:</w:t>
      </w:r>
    </w:p>
    <w:p w14:paraId="5B8528AC" w14:textId="131554C6" w:rsidR="002F3477" w:rsidRDefault="002F3477" w:rsidP="00AE5C61">
      <w:pPr>
        <w:pStyle w:val="Paragrafoelenco"/>
        <w:numPr>
          <w:ilvl w:val="0"/>
          <w:numId w:val="5"/>
        </w:numPr>
        <w:spacing w:line="276" w:lineRule="auto"/>
        <w:jc w:val="both"/>
      </w:pPr>
      <w:r>
        <w:t xml:space="preserve">comunicare con le centraline di gestione dei singoli contenitori </w:t>
      </w:r>
      <w:proofErr w:type="spellStart"/>
      <w:r>
        <w:t>criobiologici</w:t>
      </w:r>
      <w:proofErr w:type="spellEnd"/>
      <w:r>
        <w:t>, analizzando i principali parametri e attivando il sistema di rifornimento con azoto liquido;</w:t>
      </w:r>
    </w:p>
    <w:p w14:paraId="1E76476C" w14:textId="3461E9B3" w:rsidR="002F3477" w:rsidRDefault="002F3477" w:rsidP="00AE5C61">
      <w:pPr>
        <w:pStyle w:val="Paragrafoelenco"/>
        <w:numPr>
          <w:ilvl w:val="0"/>
          <w:numId w:val="5"/>
        </w:numPr>
        <w:spacing w:line="276" w:lineRule="auto"/>
        <w:jc w:val="both"/>
      </w:pPr>
      <w:r>
        <w:t xml:space="preserve">comunicare con il sistema di analisi ambientale per il controllo della </w:t>
      </w:r>
      <w:proofErr w:type="spellStart"/>
      <w:r>
        <w:t>sottossigenazione</w:t>
      </w:r>
      <w:proofErr w:type="spellEnd"/>
      <w:r>
        <w:t xml:space="preserve"> e gestire l’impianto di ventilazione;</w:t>
      </w:r>
    </w:p>
    <w:p w14:paraId="3A9EB428" w14:textId="2C5BD339" w:rsidR="002F3477" w:rsidRDefault="002F3477" w:rsidP="00AE5C61">
      <w:pPr>
        <w:pStyle w:val="Paragrafoelenco"/>
        <w:numPr>
          <w:ilvl w:val="0"/>
          <w:numId w:val="5"/>
        </w:numPr>
        <w:spacing w:line="276" w:lineRule="auto"/>
        <w:jc w:val="both"/>
      </w:pPr>
      <w:r>
        <w:t>registrare tutti i parametri critici relativi alla conservazione, compresi tutti gli azionamenti impartiti dal software;</w:t>
      </w:r>
    </w:p>
    <w:p w14:paraId="757225AA" w14:textId="1D46A059" w:rsidR="002F3477" w:rsidRDefault="002F3477" w:rsidP="00AE5C61">
      <w:pPr>
        <w:pStyle w:val="Paragrafoelenco"/>
        <w:numPr>
          <w:ilvl w:val="0"/>
          <w:numId w:val="5"/>
        </w:numPr>
        <w:spacing w:line="276" w:lineRule="auto"/>
        <w:jc w:val="both"/>
      </w:pPr>
      <w:r>
        <w:t>essere gestito interamente da remoto;</w:t>
      </w:r>
    </w:p>
    <w:p w14:paraId="371BE15F" w14:textId="39823DAA" w:rsidR="002F3477" w:rsidRDefault="002F3477" w:rsidP="00AE5C61">
      <w:pPr>
        <w:pStyle w:val="Paragrafoelenco"/>
        <w:numPr>
          <w:ilvl w:val="0"/>
          <w:numId w:val="5"/>
        </w:numPr>
        <w:spacing w:line="276" w:lineRule="auto"/>
        <w:jc w:val="both"/>
      </w:pPr>
      <w:r>
        <w:t>essere integrato con dispositivi di realtà aumentata, per una migliore e immediata assistenza gestita da remoto e in loco.</w:t>
      </w:r>
    </w:p>
    <w:p w14:paraId="2F8F93E4" w14:textId="59C2F704" w:rsidR="002F3477" w:rsidRDefault="002F3477" w:rsidP="002F3477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L’erogazione continua di azoto liquido </w:t>
      </w:r>
      <w:r w:rsidR="00AD3085">
        <w:t xml:space="preserve">sarà </w:t>
      </w:r>
      <w:r>
        <w:t>garantita grazie alla presenza di due contenitori criogenici - il “primario” e il “secondario” di pari capacità che ha la funzione di back up;</w:t>
      </w:r>
    </w:p>
    <w:p w14:paraId="32295258" w14:textId="73B4CE3D" w:rsidR="002F3477" w:rsidRDefault="002F3477" w:rsidP="002F3477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La distribuzione dell’azoto liquido </w:t>
      </w:r>
      <w:r w:rsidR="00AD3085">
        <w:t xml:space="preserve">sarà </w:t>
      </w:r>
      <w:r>
        <w:t xml:space="preserve">suddivisa in </w:t>
      </w:r>
      <w:proofErr w:type="gramStart"/>
      <w:r>
        <w:t>3</w:t>
      </w:r>
      <w:proofErr w:type="gramEnd"/>
      <w:r>
        <w:t xml:space="preserve"> linee indipendenti quante sono le </w:t>
      </w:r>
      <w:r w:rsidR="00B52C23">
        <w:t xml:space="preserve">sale criogeniche </w:t>
      </w:r>
      <w:r>
        <w:t>così da garantire la massima sicurezza di riempimento di ogni linea criogenica sottovuoto.</w:t>
      </w:r>
    </w:p>
    <w:p w14:paraId="7648BC81" w14:textId="77777777" w:rsidR="002F3477" w:rsidRDefault="002F3477" w:rsidP="002F3477">
      <w:pPr>
        <w:jc w:val="both"/>
      </w:pPr>
      <w:r>
        <w:t xml:space="preserve"> </w:t>
      </w:r>
    </w:p>
    <w:p w14:paraId="5F748617" w14:textId="77777777" w:rsidR="002F3477" w:rsidRDefault="002F3477" w:rsidP="002F3477">
      <w:pPr>
        <w:jc w:val="both"/>
      </w:pPr>
    </w:p>
    <w:p w14:paraId="6E42E629" w14:textId="77777777" w:rsidR="00DC2433" w:rsidRDefault="00DC2433" w:rsidP="00DC2433">
      <w:pPr>
        <w:pStyle w:val="Standard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Cosa è una biobanca di ricerca?</w:t>
      </w:r>
    </w:p>
    <w:p w14:paraId="17849D25" w14:textId="77777777" w:rsidR="00DC2433" w:rsidRDefault="00DC2433" w:rsidP="00DC243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558D5DCC" w14:textId="77777777" w:rsidR="00DC2433" w:rsidRDefault="00DC2433" w:rsidP="00DC243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B542E48" w14:textId="77777777" w:rsidR="00DC2433" w:rsidRDefault="00DC2433" w:rsidP="00DC2433">
      <w:pPr>
        <w:pStyle w:val="Textbody"/>
        <w:jc w:val="both"/>
        <w:rPr>
          <w:rFonts w:asciiTheme="minorHAnsi" w:hAnsiTheme="minorHAnsi" w:cstheme="minorHAnsi"/>
          <w:color w:val="19191A"/>
          <w:sz w:val="22"/>
          <w:szCs w:val="22"/>
        </w:rPr>
      </w:pPr>
      <w:r>
        <w:rPr>
          <w:rFonts w:asciiTheme="minorHAnsi" w:hAnsiTheme="minorHAnsi" w:cstheme="minorHAnsi"/>
          <w:color w:val="19191A"/>
          <w:sz w:val="22"/>
          <w:szCs w:val="22"/>
        </w:rPr>
        <w:t>Le biobanche di ricerca sono infrastrutture nelle quali il materiale biologico e i dati associati sono raccolti, processati, custoditi e distribuiti per scopi di ricerca</w:t>
      </w:r>
    </w:p>
    <w:p w14:paraId="57804B75" w14:textId="77777777" w:rsidR="00DC2433" w:rsidRDefault="00DC2433" w:rsidP="00DC2433">
      <w:pPr>
        <w:pStyle w:val="Textbody"/>
        <w:jc w:val="both"/>
        <w:rPr>
          <w:rFonts w:asciiTheme="minorHAnsi" w:hAnsiTheme="minorHAnsi" w:cstheme="minorHAnsi"/>
          <w:color w:val="19191A"/>
          <w:sz w:val="22"/>
          <w:szCs w:val="22"/>
        </w:rPr>
      </w:pPr>
      <w:r>
        <w:rPr>
          <w:rFonts w:asciiTheme="minorHAnsi" w:hAnsiTheme="minorHAnsi" w:cstheme="minorHAnsi"/>
          <w:color w:val="19191A"/>
          <w:sz w:val="22"/>
          <w:szCs w:val="22"/>
        </w:rPr>
        <w:t>I campioni biologici e i dati associati sono il materiale di elezione per la ricerca biomedica, la tutela della salute e le sfide della biotecnologia, per questo la qualità e idoneità all’uso dei materiali biologici sono essenziali per garantire risultati attendibili e affidabili.</w:t>
      </w:r>
    </w:p>
    <w:p w14:paraId="6FDBB665" w14:textId="77777777" w:rsidR="00DC2433" w:rsidRDefault="00DC2433" w:rsidP="00DC2433">
      <w:pPr>
        <w:pStyle w:val="Textbody"/>
        <w:jc w:val="both"/>
        <w:rPr>
          <w:rFonts w:asciiTheme="minorHAnsi" w:hAnsiTheme="minorHAnsi" w:cstheme="minorHAnsi"/>
          <w:color w:val="19191A"/>
          <w:sz w:val="22"/>
          <w:szCs w:val="22"/>
        </w:rPr>
      </w:pPr>
      <w:r>
        <w:rPr>
          <w:rFonts w:asciiTheme="minorHAnsi" w:hAnsiTheme="minorHAnsi" w:cstheme="minorHAnsi"/>
          <w:color w:val="19191A"/>
          <w:sz w:val="22"/>
          <w:szCs w:val="22"/>
        </w:rPr>
        <w:t xml:space="preserve">Il prelievo, lo stoccaggio, l’analisi e la conservazione devono rispondere a requisiti di qualità definiti da norme, standard tecnici e linee guida di buona pratica. </w:t>
      </w:r>
    </w:p>
    <w:p w14:paraId="5AF13A4C" w14:textId="674D4F4F" w:rsidR="00DC2433" w:rsidRDefault="00DC2433" w:rsidP="00DC2433">
      <w:pPr>
        <w:pStyle w:val="Textbody"/>
        <w:jc w:val="both"/>
        <w:rPr>
          <w:rFonts w:asciiTheme="minorHAnsi" w:hAnsiTheme="minorHAnsi" w:cstheme="minorHAnsi"/>
          <w:color w:val="19191A"/>
          <w:sz w:val="22"/>
          <w:szCs w:val="22"/>
        </w:rPr>
      </w:pPr>
      <w:r>
        <w:rPr>
          <w:rFonts w:asciiTheme="minorHAnsi" w:hAnsiTheme="minorHAnsi" w:cstheme="minorHAnsi"/>
          <w:color w:val="19191A"/>
          <w:sz w:val="22"/>
          <w:szCs w:val="22"/>
        </w:rPr>
        <w:t xml:space="preserve">A seconda della tipologia e degli scopi a cui è destinato il materiale biologico, la conservazione può avvenire a diverse temperature. </w:t>
      </w:r>
      <w:r>
        <w:rPr>
          <w:rFonts w:asciiTheme="minorHAnsi" w:hAnsiTheme="minorHAnsi" w:cstheme="minorHAnsi"/>
          <w:color w:val="19191A"/>
          <w:sz w:val="22"/>
          <w:szCs w:val="22"/>
        </w:rPr>
        <w:t>Ad esempio,</w:t>
      </w:r>
      <w:r>
        <w:rPr>
          <w:rFonts w:asciiTheme="minorHAnsi" w:hAnsiTheme="minorHAnsi" w:cstheme="minorHAnsi"/>
          <w:color w:val="19191A"/>
          <w:sz w:val="22"/>
          <w:szCs w:val="22"/>
        </w:rPr>
        <w:t xml:space="preserve"> molti materiali biologici vengono conservati a una temperatura che va dai -150 ai -190°C, o in freezer alla temperatura di -80°C, condizioni che richiedono l’impiego di tecnologie all’avanguardia per poter garantire le qualità e tracciabilità del materiale biologico.</w:t>
      </w:r>
    </w:p>
    <w:p w14:paraId="73566E51" w14:textId="77777777" w:rsidR="00DC2433" w:rsidRDefault="00DC2433" w:rsidP="00DC2433">
      <w:pPr>
        <w:pStyle w:val="Textbody"/>
        <w:jc w:val="both"/>
        <w:rPr>
          <w:rFonts w:asciiTheme="minorHAnsi" w:hAnsiTheme="minorHAnsi" w:cstheme="minorHAnsi"/>
          <w:color w:val="19191A"/>
          <w:sz w:val="22"/>
          <w:szCs w:val="22"/>
        </w:rPr>
      </w:pPr>
      <w:r>
        <w:rPr>
          <w:rFonts w:asciiTheme="minorHAnsi" w:hAnsiTheme="minorHAnsi" w:cstheme="minorHAnsi"/>
          <w:color w:val="19191A"/>
          <w:sz w:val="22"/>
          <w:szCs w:val="22"/>
        </w:rPr>
        <w:t xml:space="preserve">In Italia oggi esistono numerose biobanche di ricerca, per lo più presenti in ospedali, IRCCS, enti  di ricerca, molte delle quali partecipano  al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Nodo Nazionale (www.bbmri.it) dell’infrastruttura di ricerca europea delle Biobanche e delle Risorse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BioMolecolari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(BBMRI-ERIC), una infrastruttura di ricerca istituita grazie al supporto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congiunto del Ministero dell’Università e della Ricerca e del Ministero della Salute, e dell’impegno del Consiglio Nazionale delle Ricerche e dell’Istituto Superiore di Sanità . </w:t>
      </w:r>
    </w:p>
    <w:p w14:paraId="6987F41C" w14:textId="77777777" w:rsidR="00DC2433" w:rsidRDefault="00DC2433" w:rsidP="002F3477">
      <w:pPr>
        <w:jc w:val="both"/>
      </w:pPr>
    </w:p>
    <w:p w14:paraId="1F29AB7B" w14:textId="77777777" w:rsidR="008A4B97" w:rsidRDefault="008A4B97" w:rsidP="002F3477">
      <w:pPr>
        <w:jc w:val="both"/>
      </w:pPr>
    </w:p>
    <w:sectPr w:rsidR="008A4B9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08D8" w14:textId="77777777" w:rsidR="00F0404B" w:rsidRDefault="00F0404B" w:rsidP="00C25699">
      <w:pPr>
        <w:spacing w:after="0" w:line="240" w:lineRule="auto"/>
      </w:pPr>
      <w:r>
        <w:separator/>
      </w:r>
    </w:p>
  </w:endnote>
  <w:endnote w:type="continuationSeparator" w:id="0">
    <w:p w14:paraId="4FBBF042" w14:textId="77777777" w:rsidR="00F0404B" w:rsidRDefault="00F0404B" w:rsidP="00C2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23BF" w14:textId="77777777" w:rsidR="00F0404B" w:rsidRDefault="00F0404B" w:rsidP="00C25699">
      <w:pPr>
        <w:spacing w:after="0" w:line="240" w:lineRule="auto"/>
      </w:pPr>
      <w:r>
        <w:separator/>
      </w:r>
    </w:p>
  </w:footnote>
  <w:footnote w:type="continuationSeparator" w:id="0">
    <w:p w14:paraId="208B29A3" w14:textId="77777777" w:rsidR="00F0404B" w:rsidRDefault="00F0404B" w:rsidP="00C2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436D" w14:textId="7B523982" w:rsidR="00C25699" w:rsidRDefault="00C25699">
    <w:pPr>
      <w:pStyle w:val="Intestazione"/>
    </w:pPr>
    <w:r w:rsidRPr="00191C2F">
      <w:rPr>
        <w:rFonts w:ascii="Calibri" w:hAnsi="Calibri" w:cs="Calibri"/>
        <w:noProof/>
        <w:color w:val="212121"/>
        <w:lang w:val="en-GB" w:eastAsia="en-GB"/>
      </w:rPr>
      <w:drawing>
        <wp:anchor distT="0" distB="0" distL="114300" distR="114300" simplePos="0" relativeHeight="251660288" behindDoc="0" locked="0" layoutInCell="1" allowOverlap="1" wp14:anchorId="1C753A9F" wp14:editId="7256267C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59247" cy="500380"/>
          <wp:effectExtent l="0" t="0" r="0" b="0"/>
          <wp:wrapNone/>
          <wp:docPr id="1157381976" name="Immagine 1" descr="Immagine che contiene Carattere, logo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381976" name="Immagine 1" descr="Immagine che contiene Carattere, logo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247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color w:val="212121"/>
        <w:lang w:val="en-GB" w:eastAsia="en-GB"/>
      </w:rPr>
      <w:drawing>
        <wp:anchor distT="0" distB="0" distL="114300" distR="114300" simplePos="0" relativeHeight="251659264" behindDoc="1" locked="0" layoutInCell="1" allowOverlap="1" wp14:anchorId="546231E2" wp14:editId="1817832C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1120140" cy="474345"/>
          <wp:effectExtent l="0" t="0" r="3810" b="1905"/>
          <wp:wrapTight wrapText="bothSides">
            <wp:wrapPolygon edited="0">
              <wp:start x="0" y="0"/>
              <wp:lineTo x="0" y="20819"/>
              <wp:lineTo x="21306" y="20819"/>
              <wp:lineTo x="21306" y="0"/>
              <wp:lineTo x="0" y="0"/>
            </wp:wrapPolygon>
          </wp:wrapTight>
          <wp:docPr id="616087821" name="Immagine 1" descr="Immagine che contiene testo, Elementi grafici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87821" name="Immagine 1" descr="Immagine che contiene testo, Elementi grafici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E1"/>
    <w:multiLevelType w:val="hybridMultilevel"/>
    <w:tmpl w:val="A99074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44EE"/>
    <w:multiLevelType w:val="hybridMultilevel"/>
    <w:tmpl w:val="6122B7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C621F"/>
    <w:multiLevelType w:val="hybridMultilevel"/>
    <w:tmpl w:val="D0D03E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01309"/>
    <w:multiLevelType w:val="hybridMultilevel"/>
    <w:tmpl w:val="420296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8190E"/>
    <w:multiLevelType w:val="hybridMultilevel"/>
    <w:tmpl w:val="C750018E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84774986">
    <w:abstractNumId w:val="0"/>
  </w:num>
  <w:num w:numId="2" w16cid:durableId="305285446">
    <w:abstractNumId w:val="2"/>
  </w:num>
  <w:num w:numId="3" w16cid:durableId="1348100085">
    <w:abstractNumId w:val="1"/>
  </w:num>
  <w:num w:numId="4" w16cid:durableId="2022971575">
    <w:abstractNumId w:val="3"/>
  </w:num>
  <w:num w:numId="5" w16cid:durableId="64642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9F"/>
    <w:rsid w:val="00062576"/>
    <w:rsid w:val="000F7594"/>
    <w:rsid w:val="00235D75"/>
    <w:rsid w:val="002423B6"/>
    <w:rsid w:val="00274E9A"/>
    <w:rsid w:val="002F3477"/>
    <w:rsid w:val="003323C6"/>
    <w:rsid w:val="003C6FF2"/>
    <w:rsid w:val="004426B2"/>
    <w:rsid w:val="00467909"/>
    <w:rsid w:val="004D5F0D"/>
    <w:rsid w:val="005C489C"/>
    <w:rsid w:val="00616196"/>
    <w:rsid w:val="008805D4"/>
    <w:rsid w:val="008A4B97"/>
    <w:rsid w:val="00904C36"/>
    <w:rsid w:val="00955370"/>
    <w:rsid w:val="009624B2"/>
    <w:rsid w:val="00965B95"/>
    <w:rsid w:val="00A014A1"/>
    <w:rsid w:val="00A4689F"/>
    <w:rsid w:val="00A848E5"/>
    <w:rsid w:val="00AD3085"/>
    <w:rsid w:val="00AE5C61"/>
    <w:rsid w:val="00B52C23"/>
    <w:rsid w:val="00B7218F"/>
    <w:rsid w:val="00C25699"/>
    <w:rsid w:val="00CC27DB"/>
    <w:rsid w:val="00DC2433"/>
    <w:rsid w:val="00E47511"/>
    <w:rsid w:val="00E8155C"/>
    <w:rsid w:val="00E97C34"/>
    <w:rsid w:val="00F00C32"/>
    <w:rsid w:val="00F0404B"/>
    <w:rsid w:val="00F5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49D4"/>
  <w15:chartTrackingRefBased/>
  <w15:docId w15:val="{05E51C08-F87D-4783-B1E6-3C4CBE00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3477"/>
    <w:pPr>
      <w:ind w:left="720"/>
      <w:contextualSpacing/>
    </w:pPr>
  </w:style>
  <w:style w:type="paragraph" w:styleId="Revisione">
    <w:name w:val="Revision"/>
    <w:hidden/>
    <w:uiPriority w:val="99"/>
    <w:semiHidden/>
    <w:rsid w:val="003C6FF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25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699"/>
  </w:style>
  <w:style w:type="paragraph" w:styleId="Pidipagina">
    <w:name w:val="footer"/>
    <w:basedOn w:val="Normale"/>
    <w:link w:val="PidipaginaCarattere"/>
    <w:uiPriority w:val="99"/>
    <w:unhideWhenUsed/>
    <w:rsid w:val="00C25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6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C3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679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79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79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09"/>
    <w:rPr>
      <w:b/>
      <w:bCs/>
      <w:sz w:val="20"/>
      <w:szCs w:val="20"/>
    </w:rPr>
  </w:style>
  <w:style w:type="paragraph" w:customStyle="1" w:styleId="Standard">
    <w:name w:val="Standard"/>
    <w:rsid w:val="00DC2433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C2433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70a215-8aaf-4040-ad86-8d8a23a848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75C4D037018D4A8AF9931F2EB3223C" ma:contentTypeVersion="14" ma:contentTypeDescription="Creare un nuovo documento." ma:contentTypeScope="" ma:versionID="3e8be5c491187c4b30e4ab0b8b04eb70">
  <xsd:schema xmlns:xsd="http://www.w3.org/2001/XMLSchema" xmlns:xs="http://www.w3.org/2001/XMLSchema" xmlns:p="http://schemas.microsoft.com/office/2006/metadata/properties" xmlns:ns3="1970a215-8aaf-4040-ad86-8d8a23a84857" xmlns:ns4="2a454510-054c-46f8-9488-40e31efdaeba" targetNamespace="http://schemas.microsoft.com/office/2006/metadata/properties" ma:root="true" ma:fieldsID="c4a00fd4ad282415973631bfd7f01d56" ns3:_="" ns4:_="">
    <xsd:import namespace="1970a215-8aaf-4040-ad86-8d8a23a84857"/>
    <xsd:import namespace="2a454510-054c-46f8-9488-40e31efda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a215-8aaf-4040-ad86-8d8a23a84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4510-054c-46f8-9488-40e31efda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E7081-ADC3-4F12-AE51-842F644ED426}">
  <ds:schemaRefs>
    <ds:schemaRef ds:uri="http://schemas.microsoft.com/office/2006/metadata/properties"/>
    <ds:schemaRef ds:uri="http://schemas.microsoft.com/office/infopath/2007/PartnerControls"/>
    <ds:schemaRef ds:uri="1970a215-8aaf-4040-ad86-8d8a23a84857"/>
  </ds:schemaRefs>
</ds:datastoreItem>
</file>

<file path=customXml/itemProps2.xml><?xml version="1.0" encoding="utf-8"?>
<ds:datastoreItem xmlns:ds="http://schemas.openxmlformats.org/officeDocument/2006/customXml" ds:itemID="{C1394483-A368-4B6A-A7FA-9E9DA3E91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CCA77-6BDA-4A36-AF90-1D8886765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a215-8aaf-4040-ad86-8d8a23a84857"/>
    <ds:schemaRef ds:uri="2a454510-054c-46f8-9488-40e31efda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Lodovica Villa (Omnicom PR Group)</dc:creator>
  <cp:keywords/>
  <dc:description/>
  <cp:lastModifiedBy>Malloni Pier David</cp:lastModifiedBy>
  <cp:revision>2</cp:revision>
  <dcterms:created xsi:type="dcterms:W3CDTF">2023-07-07T08:39:00Z</dcterms:created>
  <dcterms:modified xsi:type="dcterms:W3CDTF">2023-07-07T08:39:00Z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0x010100A575C4D037018D4A8AF9931F2EB3223C</vt:lpwstr>
  </property>
</Properties>
</file>