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4A1" w:rsidRPr="004A1AC8" w:rsidRDefault="007D14A1" w:rsidP="007D14A1">
      <w:pPr>
        <w:jc w:val="center"/>
        <w:rPr>
          <w:rFonts w:ascii="Arial" w:hAnsi="Arial" w:cs="Arial"/>
          <w:b/>
          <w:sz w:val="24"/>
          <w:szCs w:val="24"/>
        </w:rPr>
      </w:pPr>
      <w:r w:rsidRPr="004A1AC8">
        <w:rPr>
          <w:rFonts w:ascii="Arial" w:hAnsi="Arial" w:cs="Arial"/>
          <w:b/>
          <w:sz w:val="24"/>
          <w:szCs w:val="24"/>
        </w:rPr>
        <w:t xml:space="preserve">SINIACA: </w:t>
      </w:r>
    </w:p>
    <w:p w:rsidR="006E179F" w:rsidRPr="004A1AC8" w:rsidRDefault="007D14A1" w:rsidP="007D14A1">
      <w:pPr>
        <w:jc w:val="center"/>
        <w:rPr>
          <w:rFonts w:ascii="Arial" w:hAnsi="Arial" w:cs="Arial"/>
          <w:b/>
          <w:sz w:val="24"/>
          <w:szCs w:val="24"/>
        </w:rPr>
      </w:pPr>
      <w:r w:rsidRPr="004A1AC8">
        <w:rPr>
          <w:rFonts w:ascii="Arial" w:hAnsi="Arial" w:cs="Arial"/>
          <w:b/>
          <w:sz w:val="24"/>
          <w:szCs w:val="24"/>
        </w:rPr>
        <w:t>Struttura ed evoluzione del Sistema Informativo e della sua Rete</w:t>
      </w:r>
    </w:p>
    <w:p w:rsidR="000051D0" w:rsidRPr="004A1AC8" w:rsidRDefault="00515AF1" w:rsidP="000051D0">
      <w:pPr>
        <w:autoSpaceDE w:val="0"/>
        <w:autoSpaceDN w:val="0"/>
        <w:adjustRightInd w:val="0"/>
        <w:spacing w:after="0" w:line="240" w:lineRule="auto"/>
        <w:jc w:val="both"/>
        <w:rPr>
          <w:rFonts w:ascii="Arial" w:hAnsi="Arial" w:cs="Arial"/>
          <w:color w:val="231F20"/>
          <w:sz w:val="24"/>
          <w:szCs w:val="24"/>
        </w:rPr>
      </w:pPr>
      <w:r w:rsidRPr="004A1AC8">
        <w:rPr>
          <w:rFonts w:ascii="Arial" w:hAnsi="Arial" w:cs="Arial"/>
          <w:color w:val="231F20"/>
          <w:sz w:val="24"/>
          <w:szCs w:val="24"/>
        </w:rPr>
        <w:t>Ogni anno in Italia, secondo le indagini ISTAT, si verificano più di 3 milioni di casi di incidente domestico (</w:t>
      </w:r>
      <w:r w:rsidRPr="004A1AC8">
        <w:rPr>
          <w:rFonts w:ascii="Arial" w:hAnsi="Arial" w:cs="Arial"/>
          <w:color w:val="FF0000"/>
          <w:sz w:val="24"/>
          <w:szCs w:val="24"/>
        </w:rPr>
        <w:t xml:space="preserve">Istituto Nazionale di Statistica. </w:t>
      </w:r>
      <w:r w:rsidRPr="004A1AC8">
        <w:rPr>
          <w:rFonts w:ascii="Arial" w:hAnsi="Arial" w:cs="Arial"/>
          <w:i/>
          <w:iCs/>
          <w:color w:val="FF0000"/>
          <w:sz w:val="24"/>
          <w:szCs w:val="24"/>
        </w:rPr>
        <w:t>Aspetti della vita quotidiana.</w:t>
      </w:r>
      <w:r w:rsidR="00B21D9A" w:rsidRPr="004A1AC8">
        <w:rPr>
          <w:rFonts w:ascii="Arial" w:hAnsi="Arial" w:cs="Arial"/>
          <w:i/>
          <w:iCs/>
          <w:color w:val="FF0000"/>
          <w:sz w:val="24"/>
          <w:szCs w:val="24"/>
        </w:rPr>
        <w:t xml:space="preserve"> </w:t>
      </w:r>
      <w:r w:rsidRPr="004A1AC8">
        <w:rPr>
          <w:rFonts w:ascii="Arial" w:hAnsi="Arial" w:cs="Arial"/>
          <w:i/>
          <w:iCs/>
          <w:color w:val="FF0000"/>
          <w:sz w:val="24"/>
          <w:szCs w:val="24"/>
        </w:rPr>
        <w:t>Indagine multiscopo</w:t>
      </w:r>
      <w:r w:rsidRPr="004A1AC8">
        <w:rPr>
          <w:rFonts w:ascii="Arial" w:hAnsi="Arial" w:cs="Arial"/>
          <w:color w:val="FF0000"/>
          <w:sz w:val="24"/>
          <w:szCs w:val="24"/>
        </w:rPr>
        <w:t>. Roma: ISTAT;2001</w:t>
      </w:r>
      <w:r w:rsidRPr="004A1AC8">
        <w:rPr>
          <w:rFonts w:ascii="Arial" w:hAnsi="Arial" w:cs="Arial"/>
          <w:color w:val="231F20"/>
          <w:sz w:val="24"/>
          <w:szCs w:val="24"/>
        </w:rPr>
        <w:t>.). Circa 1 milione e 700 mila dei soggetti coinvolti richiedono assistenza di pronto soccorso (PS) e, secondo le stime dell’Istituto Superiore di Sanità (ISS) su dati correnti, circa 130.000 vengono ricoverati e 5.500 muoiono (</w:t>
      </w:r>
      <w:proofErr w:type="spellStart"/>
      <w:r w:rsidRPr="004A1AC8">
        <w:rPr>
          <w:rFonts w:ascii="Arial" w:hAnsi="Arial" w:cs="Arial"/>
          <w:color w:val="FF0000"/>
          <w:sz w:val="24"/>
          <w:szCs w:val="24"/>
        </w:rPr>
        <w:t>Pitidis</w:t>
      </w:r>
      <w:proofErr w:type="spellEnd"/>
      <w:r w:rsidRPr="004A1AC8">
        <w:rPr>
          <w:rFonts w:ascii="Arial" w:hAnsi="Arial" w:cs="Arial"/>
          <w:color w:val="FF0000"/>
          <w:sz w:val="24"/>
          <w:szCs w:val="24"/>
        </w:rPr>
        <w:t xml:space="preserve"> A, </w:t>
      </w:r>
      <w:proofErr w:type="spellStart"/>
      <w:r w:rsidRPr="004A1AC8">
        <w:rPr>
          <w:rFonts w:ascii="Arial" w:hAnsi="Arial" w:cs="Arial"/>
          <w:color w:val="FF0000"/>
          <w:sz w:val="24"/>
          <w:szCs w:val="24"/>
        </w:rPr>
        <w:t>Taggi</w:t>
      </w:r>
      <w:proofErr w:type="spellEnd"/>
      <w:r w:rsidRPr="004A1AC8">
        <w:rPr>
          <w:rFonts w:ascii="Arial" w:hAnsi="Arial" w:cs="Arial"/>
          <w:color w:val="FF0000"/>
          <w:sz w:val="24"/>
          <w:szCs w:val="24"/>
        </w:rPr>
        <w:t xml:space="preserve"> F. (Ed.). Ambiente casa: la sicurezza domestica</w:t>
      </w:r>
      <w:r w:rsidR="00710CF4">
        <w:rPr>
          <w:rFonts w:ascii="Arial" w:hAnsi="Arial" w:cs="Arial"/>
          <w:color w:val="FF0000"/>
          <w:sz w:val="24"/>
          <w:szCs w:val="24"/>
        </w:rPr>
        <w:t xml:space="preserve"> </w:t>
      </w:r>
      <w:r w:rsidRPr="004A1AC8">
        <w:rPr>
          <w:rFonts w:ascii="Arial" w:hAnsi="Arial" w:cs="Arial"/>
          <w:color w:val="FF0000"/>
          <w:sz w:val="24"/>
          <w:szCs w:val="24"/>
        </w:rPr>
        <w:t>dalla conoscenza alla prevenzione. Milano: Franco Angeli; 2006</w:t>
      </w:r>
      <w:r w:rsidRPr="004A1AC8">
        <w:rPr>
          <w:rFonts w:ascii="Arial" w:hAnsi="Arial" w:cs="Arial"/>
          <w:color w:val="231F20"/>
          <w:sz w:val="24"/>
          <w:szCs w:val="24"/>
        </w:rPr>
        <w:t>.).</w:t>
      </w:r>
    </w:p>
    <w:p w:rsidR="00CC2B40" w:rsidRPr="004A1AC8" w:rsidRDefault="00CC2B40" w:rsidP="000051D0">
      <w:pPr>
        <w:autoSpaceDE w:val="0"/>
        <w:autoSpaceDN w:val="0"/>
        <w:adjustRightInd w:val="0"/>
        <w:spacing w:after="0" w:line="240" w:lineRule="auto"/>
        <w:jc w:val="both"/>
        <w:rPr>
          <w:rFonts w:ascii="Arial" w:hAnsi="Arial" w:cs="Arial"/>
          <w:sz w:val="24"/>
          <w:szCs w:val="24"/>
        </w:rPr>
      </w:pPr>
      <w:r w:rsidRPr="004A1AC8">
        <w:rPr>
          <w:rFonts w:ascii="Arial" w:hAnsi="Arial" w:cs="Arial"/>
          <w:sz w:val="24"/>
          <w:szCs w:val="24"/>
        </w:rPr>
        <w:t>Gli infortuni sono quindi un importante problema di salute pubblica e a livello europeo rappresentano la quarta causa principale di morte (dopo le malattie cardiovascolari, i tumori e le malattie respiratorie). In bambini, adolescenti e giovani adulti, gli incidenti e gli infortuni sono i killer numero uno. Ogni anno, oltre 250.000 persone negli Stati Membri dell'Unione Europea (UE) perdono la vita in seguito a un incidente o a causa di violenza. Ogni anno, più di 60 milioni di persone ricevono un trattamento medico per un infortunio e 7 milioni circa di euro vengono spesi per i ricoveri ospedalieri. Due terzi di tutte le lesioni si verificano in ambiente domestico e nel tempo libero, una tendenza questa purtroppo destinata ad aumentare in tutta Europa (</w:t>
      </w:r>
      <w:r w:rsidRPr="004A1AC8">
        <w:rPr>
          <w:rFonts w:ascii="Arial" w:hAnsi="Arial" w:cs="Arial"/>
          <w:color w:val="FF0000"/>
          <w:sz w:val="24"/>
          <w:szCs w:val="24"/>
        </w:rPr>
        <w:t>Istituto Nazionale di Statistica. Cause di morte, anno 2002.</w:t>
      </w:r>
      <w:r w:rsidR="00F84646" w:rsidRPr="004A1AC8">
        <w:rPr>
          <w:rFonts w:ascii="Arial" w:hAnsi="Arial" w:cs="Arial"/>
          <w:color w:val="FF0000"/>
          <w:sz w:val="24"/>
          <w:szCs w:val="24"/>
        </w:rPr>
        <w:t xml:space="preserve"> </w:t>
      </w:r>
      <w:r w:rsidRPr="004A1AC8">
        <w:rPr>
          <w:rFonts w:ascii="Arial" w:hAnsi="Arial" w:cs="Arial"/>
          <w:color w:val="FF0000"/>
          <w:sz w:val="24"/>
          <w:szCs w:val="24"/>
        </w:rPr>
        <w:t>Annuario n. 18. Roma: ISTAT; 2007.)</w:t>
      </w:r>
    </w:p>
    <w:p w:rsidR="00CC2B40" w:rsidRPr="004A1AC8" w:rsidRDefault="00237539" w:rsidP="000051D0">
      <w:pPr>
        <w:autoSpaceDE w:val="0"/>
        <w:autoSpaceDN w:val="0"/>
        <w:adjustRightInd w:val="0"/>
        <w:spacing w:after="0" w:line="240" w:lineRule="auto"/>
        <w:jc w:val="both"/>
        <w:rPr>
          <w:rFonts w:ascii="Arial" w:hAnsi="Arial" w:cs="Arial"/>
          <w:sz w:val="24"/>
          <w:szCs w:val="24"/>
        </w:rPr>
      </w:pPr>
      <w:r w:rsidRPr="004A1AC8">
        <w:rPr>
          <w:rFonts w:ascii="Arial" w:hAnsi="Arial" w:cs="Arial"/>
          <w:sz w:val="24"/>
          <w:szCs w:val="24"/>
        </w:rPr>
        <w:t>Ridurre la frequenza di accadimento di questi</w:t>
      </w:r>
      <w:r w:rsidR="00CC2B40" w:rsidRPr="004A1AC8">
        <w:rPr>
          <w:rFonts w:ascii="Arial" w:hAnsi="Arial" w:cs="Arial"/>
          <w:sz w:val="24"/>
          <w:szCs w:val="24"/>
        </w:rPr>
        <w:t xml:space="preserve"> </w:t>
      </w:r>
      <w:r w:rsidRPr="004A1AC8">
        <w:rPr>
          <w:rFonts w:ascii="Arial" w:hAnsi="Arial" w:cs="Arial"/>
          <w:sz w:val="24"/>
          <w:szCs w:val="24"/>
        </w:rPr>
        <w:t>eventi, come pure la loro gravità, è dunque un obiettivo</w:t>
      </w:r>
      <w:r w:rsidR="004A1AC8">
        <w:rPr>
          <w:rFonts w:ascii="Arial" w:hAnsi="Arial" w:cs="Arial"/>
          <w:sz w:val="24"/>
          <w:szCs w:val="24"/>
        </w:rPr>
        <w:t xml:space="preserve"> </w:t>
      </w:r>
      <w:r w:rsidRPr="004A1AC8">
        <w:rPr>
          <w:rFonts w:ascii="Arial" w:hAnsi="Arial" w:cs="Arial"/>
          <w:sz w:val="24"/>
          <w:szCs w:val="24"/>
        </w:rPr>
        <w:t>di prioritario interesse sanitario. Per questo motivo</w:t>
      </w:r>
      <w:r w:rsidR="00CC2B40" w:rsidRPr="004A1AC8">
        <w:rPr>
          <w:rFonts w:ascii="Arial" w:hAnsi="Arial" w:cs="Arial"/>
          <w:sz w:val="24"/>
          <w:szCs w:val="24"/>
        </w:rPr>
        <w:t xml:space="preserve"> </w:t>
      </w:r>
      <w:r w:rsidRPr="004A1AC8">
        <w:rPr>
          <w:rFonts w:ascii="Arial" w:hAnsi="Arial" w:cs="Arial"/>
          <w:sz w:val="24"/>
          <w:szCs w:val="24"/>
        </w:rPr>
        <w:t>è di fondamentale importanza disporre di un adeguato</w:t>
      </w:r>
      <w:r w:rsidR="004A1AC8">
        <w:rPr>
          <w:rFonts w:ascii="Arial" w:hAnsi="Arial" w:cs="Arial"/>
          <w:sz w:val="24"/>
          <w:szCs w:val="24"/>
        </w:rPr>
        <w:t xml:space="preserve"> </w:t>
      </w:r>
      <w:r w:rsidRPr="004A1AC8">
        <w:rPr>
          <w:rFonts w:ascii="Arial" w:hAnsi="Arial" w:cs="Arial"/>
          <w:sz w:val="24"/>
          <w:szCs w:val="24"/>
        </w:rPr>
        <w:t>sistema di sorveglianza, sia per la stima delle incidenze</w:t>
      </w:r>
      <w:r w:rsidR="00CC2B40" w:rsidRPr="004A1AC8">
        <w:rPr>
          <w:rFonts w:ascii="Arial" w:hAnsi="Arial" w:cs="Arial"/>
          <w:sz w:val="24"/>
          <w:szCs w:val="24"/>
        </w:rPr>
        <w:t xml:space="preserve"> </w:t>
      </w:r>
      <w:r w:rsidRPr="004A1AC8">
        <w:rPr>
          <w:rFonts w:ascii="Arial" w:hAnsi="Arial" w:cs="Arial"/>
          <w:sz w:val="24"/>
          <w:szCs w:val="24"/>
        </w:rPr>
        <w:t>delle diverse tipologie di evento, sia per il monitoraggio</w:t>
      </w:r>
      <w:r w:rsidR="00CC2B40" w:rsidRPr="004A1AC8">
        <w:rPr>
          <w:rFonts w:ascii="Arial" w:hAnsi="Arial" w:cs="Arial"/>
          <w:sz w:val="24"/>
          <w:szCs w:val="24"/>
        </w:rPr>
        <w:t xml:space="preserve"> </w:t>
      </w:r>
      <w:r w:rsidRPr="004A1AC8">
        <w:rPr>
          <w:rFonts w:ascii="Arial" w:hAnsi="Arial" w:cs="Arial"/>
          <w:sz w:val="24"/>
          <w:szCs w:val="24"/>
        </w:rPr>
        <w:t>dell’andamento nel tempo del fenomeno. Azioni</w:t>
      </w:r>
      <w:r w:rsidR="00CC2B40" w:rsidRPr="004A1AC8">
        <w:rPr>
          <w:rFonts w:ascii="Arial" w:hAnsi="Arial" w:cs="Arial"/>
          <w:sz w:val="24"/>
          <w:szCs w:val="24"/>
        </w:rPr>
        <w:t xml:space="preserve"> </w:t>
      </w:r>
      <w:r w:rsidRPr="004A1AC8">
        <w:rPr>
          <w:rFonts w:ascii="Arial" w:hAnsi="Arial" w:cs="Arial"/>
          <w:sz w:val="24"/>
          <w:szCs w:val="24"/>
        </w:rPr>
        <w:t xml:space="preserve">tutte indispensabili per </w:t>
      </w:r>
      <w:r w:rsidR="00CC2B40" w:rsidRPr="004A1AC8">
        <w:rPr>
          <w:rFonts w:ascii="Arial" w:hAnsi="Arial" w:cs="Arial"/>
          <w:sz w:val="24"/>
          <w:szCs w:val="24"/>
        </w:rPr>
        <w:t xml:space="preserve">implementare azioni di prevenzione che siano </w:t>
      </w:r>
      <w:proofErr w:type="spellStart"/>
      <w:r w:rsidR="00CC2B40" w:rsidRPr="004A1AC8">
        <w:rPr>
          <w:rFonts w:ascii="Arial" w:hAnsi="Arial" w:cs="Arial"/>
          <w:i/>
          <w:sz w:val="24"/>
          <w:szCs w:val="24"/>
        </w:rPr>
        <w:t>evidence</w:t>
      </w:r>
      <w:proofErr w:type="spellEnd"/>
      <w:r w:rsidR="00CC2B40" w:rsidRPr="004A1AC8">
        <w:rPr>
          <w:rFonts w:ascii="Arial" w:hAnsi="Arial" w:cs="Arial"/>
          <w:i/>
          <w:sz w:val="24"/>
          <w:szCs w:val="24"/>
        </w:rPr>
        <w:t xml:space="preserve"> </w:t>
      </w:r>
      <w:proofErr w:type="spellStart"/>
      <w:r w:rsidR="00CC2B40" w:rsidRPr="004A1AC8">
        <w:rPr>
          <w:rFonts w:ascii="Arial" w:hAnsi="Arial" w:cs="Arial"/>
          <w:i/>
          <w:sz w:val="24"/>
          <w:szCs w:val="24"/>
        </w:rPr>
        <w:t>based</w:t>
      </w:r>
      <w:proofErr w:type="spellEnd"/>
      <w:r w:rsidR="00CC2B40" w:rsidRPr="004A1AC8">
        <w:rPr>
          <w:rFonts w:ascii="Arial" w:hAnsi="Arial" w:cs="Arial"/>
          <w:i/>
          <w:sz w:val="24"/>
          <w:szCs w:val="24"/>
        </w:rPr>
        <w:t xml:space="preserve"> </w:t>
      </w:r>
      <w:r w:rsidR="00CC2B40" w:rsidRPr="004A1AC8">
        <w:rPr>
          <w:rFonts w:ascii="Arial" w:hAnsi="Arial" w:cs="Arial"/>
          <w:sz w:val="24"/>
          <w:szCs w:val="24"/>
        </w:rPr>
        <w:t xml:space="preserve"> e che possano essere valutabili.</w:t>
      </w:r>
    </w:p>
    <w:p w:rsidR="00AD4739" w:rsidRPr="004A1AC8" w:rsidRDefault="00AD4739" w:rsidP="000051D0">
      <w:pPr>
        <w:autoSpaceDE w:val="0"/>
        <w:autoSpaceDN w:val="0"/>
        <w:adjustRightInd w:val="0"/>
        <w:spacing w:after="0" w:line="240" w:lineRule="auto"/>
        <w:jc w:val="both"/>
        <w:rPr>
          <w:rFonts w:ascii="Arial" w:hAnsi="Arial" w:cs="Arial"/>
          <w:sz w:val="24"/>
          <w:szCs w:val="24"/>
        </w:rPr>
      </w:pPr>
    </w:p>
    <w:p w:rsidR="00CC2B40" w:rsidRPr="004A1AC8" w:rsidRDefault="00CC2B40" w:rsidP="000051D0">
      <w:pPr>
        <w:autoSpaceDE w:val="0"/>
        <w:autoSpaceDN w:val="0"/>
        <w:adjustRightInd w:val="0"/>
        <w:spacing w:after="0" w:line="240" w:lineRule="auto"/>
        <w:jc w:val="both"/>
        <w:rPr>
          <w:rFonts w:ascii="Arial" w:hAnsi="Arial" w:cs="Arial"/>
          <w:sz w:val="24"/>
          <w:szCs w:val="24"/>
        </w:rPr>
      </w:pPr>
      <w:r w:rsidRPr="004A1AC8">
        <w:rPr>
          <w:rFonts w:ascii="Arial" w:hAnsi="Arial" w:cs="Arial"/>
          <w:sz w:val="24"/>
          <w:szCs w:val="24"/>
        </w:rPr>
        <w:t>A questa esigenza ha provveduto la Legge 493/99</w:t>
      </w:r>
      <w:r w:rsidR="008E05CB" w:rsidRPr="004A1AC8">
        <w:rPr>
          <w:rFonts w:ascii="Arial" w:hAnsi="Arial" w:cs="Arial"/>
          <w:sz w:val="24"/>
          <w:szCs w:val="24"/>
        </w:rPr>
        <w:t xml:space="preserve"> (link alla legge)</w:t>
      </w:r>
      <w:r w:rsidRPr="004A1AC8">
        <w:rPr>
          <w:rFonts w:ascii="Arial" w:hAnsi="Arial" w:cs="Arial"/>
          <w:sz w:val="24"/>
          <w:szCs w:val="24"/>
        </w:rPr>
        <w:t>, che ha istituito presso l’I</w:t>
      </w:r>
      <w:r w:rsidR="00AD4739" w:rsidRPr="004A1AC8">
        <w:rPr>
          <w:rFonts w:ascii="Arial" w:hAnsi="Arial" w:cs="Arial"/>
          <w:sz w:val="24"/>
          <w:szCs w:val="24"/>
        </w:rPr>
        <w:t xml:space="preserve">stituto Superiore di Sanità </w:t>
      </w:r>
      <w:r w:rsidRPr="004A1AC8">
        <w:rPr>
          <w:rFonts w:ascii="Arial" w:hAnsi="Arial" w:cs="Arial"/>
          <w:sz w:val="24"/>
          <w:szCs w:val="24"/>
        </w:rPr>
        <w:t>il Sistema</w:t>
      </w:r>
      <w:r w:rsidR="00AD4739" w:rsidRPr="004A1AC8">
        <w:rPr>
          <w:rFonts w:ascii="Arial" w:hAnsi="Arial" w:cs="Arial"/>
          <w:sz w:val="24"/>
          <w:szCs w:val="24"/>
        </w:rPr>
        <w:t xml:space="preserve"> </w:t>
      </w:r>
      <w:r w:rsidRPr="004A1AC8">
        <w:rPr>
          <w:rFonts w:ascii="Arial" w:hAnsi="Arial" w:cs="Arial"/>
          <w:sz w:val="24"/>
          <w:szCs w:val="24"/>
        </w:rPr>
        <w:t>Informativo Nazionale sugli Infortuni in Ambienti di Civile Abitazione (SINIACA), cui tutti gli Osservatori Epidemiologici sono tenuti a inviare i dati di loro competenza.</w:t>
      </w:r>
    </w:p>
    <w:p w:rsidR="00CC2B40" w:rsidRPr="004A1AC8" w:rsidRDefault="008E05CB" w:rsidP="008E05CB">
      <w:pPr>
        <w:autoSpaceDE w:val="0"/>
        <w:autoSpaceDN w:val="0"/>
        <w:adjustRightInd w:val="0"/>
        <w:spacing w:after="0" w:line="240" w:lineRule="auto"/>
        <w:rPr>
          <w:rFonts w:ascii="Arial" w:hAnsi="Arial" w:cs="Arial"/>
          <w:sz w:val="24"/>
          <w:szCs w:val="24"/>
        </w:rPr>
      </w:pPr>
      <w:r w:rsidRPr="004A1AC8">
        <w:rPr>
          <w:rFonts w:ascii="Arial" w:hAnsi="Arial" w:cs="Arial"/>
          <w:sz w:val="24"/>
          <w:szCs w:val="24"/>
        </w:rPr>
        <w:t>Grazie a un'attiva interazione tra l’ISS e le Regioni, il SINIACA è passato rapidamente da una fase prototipale</w:t>
      </w:r>
      <w:r w:rsidR="00710CF4">
        <w:rPr>
          <w:rFonts w:ascii="Arial" w:hAnsi="Arial" w:cs="Arial"/>
          <w:sz w:val="24"/>
          <w:szCs w:val="24"/>
        </w:rPr>
        <w:t xml:space="preserve"> </w:t>
      </w:r>
      <w:r w:rsidRPr="004A1AC8">
        <w:rPr>
          <w:rFonts w:ascii="Arial" w:hAnsi="Arial" w:cs="Arial"/>
          <w:sz w:val="24"/>
          <w:szCs w:val="24"/>
        </w:rPr>
        <w:t xml:space="preserve">a quella attuale, ben consolidata, </w:t>
      </w:r>
      <w:r w:rsidRPr="00710CF4">
        <w:rPr>
          <w:rFonts w:ascii="Arial" w:hAnsi="Arial" w:cs="Arial"/>
          <w:sz w:val="24"/>
          <w:szCs w:val="24"/>
          <w:highlight w:val="yellow"/>
        </w:rPr>
        <w:t>con una copertura del…….</w:t>
      </w:r>
    </w:p>
    <w:p w:rsidR="008E05CB" w:rsidRPr="004A1AC8" w:rsidRDefault="008E05CB" w:rsidP="008E05CB">
      <w:pPr>
        <w:autoSpaceDE w:val="0"/>
        <w:autoSpaceDN w:val="0"/>
        <w:adjustRightInd w:val="0"/>
        <w:spacing w:after="0" w:line="240" w:lineRule="auto"/>
        <w:rPr>
          <w:rFonts w:ascii="Arial" w:hAnsi="Arial" w:cs="Arial"/>
          <w:sz w:val="24"/>
          <w:szCs w:val="24"/>
        </w:rPr>
      </w:pPr>
    </w:p>
    <w:p w:rsidR="008E05CB" w:rsidRPr="004A1AC8" w:rsidRDefault="008E05CB" w:rsidP="008E05CB">
      <w:pPr>
        <w:autoSpaceDE w:val="0"/>
        <w:autoSpaceDN w:val="0"/>
        <w:adjustRightInd w:val="0"/>
        <w:spacing w:after="0" w:line="240" w:lineRule="auto"/>
        <w:rPr>
          <w:rFonts w:ascii="Arial" w:hAnsi="Arial" w:cs="Arial"/>
          <w:b/>
          <w:bCs/>
          <w:color w:val="004275"/>
          <w:sz w:val="24"/>
          <w:szCs w:val="24"/>
        </w:rPr>
      </w:pPr>
      <w:r w:rsidRPr="004A1AC8">
        <w:rPr>
          <w:rFonts w:ascii="Arial" w:hAnsi="Arial" w:cs="Arial"/>
          <w:b/>
          <w:bCs/>
          <w:color w:val="004275"/>
          <w:sz w:val="24"/>
          <w:szCs w:val="24"/>
        </w:rPr>
        <w:t>Il Sistema di sorveglianza europeo</w:t>
      </w:r>
    </w:p>
    <w:p w:rsidR="008E05CB" w:rsidRPr="004A1AC8" w:rsidRDefault="008E05CB" w:rsidP="008E05CB">
      <w:pPr>
        <w:autoSpaceDE w:val="0"/>
        <w:autoSpaceDN w:val="0"/>
        <w:adjustRightInd w:val="0"/>
        <w:spacing w:after="0" w:line="240" w:lineRule="auto"/>
        <w:rPr>
          <w:rFonts w:ascii="Arial" w:hAnsi="Arial" w:cs="Arial"/>
          <w:b/>
          <w:bCs/>
          <w:color w:val="004275"/>
          <w:sz w:val="24"/>
          <w:szCs w:val="24"/>
        </w:rPr>
      </w:pPr>
      <w:proofErr w:type="spellStart"/>
      <w:r w:rsidRPr="004A1AC8">
        <w:rPr>
          <w:rFonts w:ascii="Arial" w:hAnsi="Arial" w:cs="Arial"/>
          <w:b/>
          <w:bCs/>
          <w:color w:val="004275"/>
          <w:sz w:val="24"/>
          <w:szCs w:val="24"/>
        </w:rPr>
        <w:t>Injury</w:t>
      </w:r>
      <w:proofErr w:type="spellEnd"/>
      <w:r w:rsidRPr="004A1AC8">
        <w:rPr>
          <w:rFonts w:ascii="Arial" w:hAnsi="Arial" w:cs="Arial"/>
          <w:b/>
          <w:bCs/>
          <w:color w:val="004275"/>
          <w:sz w:val="24"/>
          <w:szCs w:val="24"/>
        </w:rPr>
        <w:t xml:space="preserve"> </w:t>
      </w:r>
      <w:proofErr w:type="spellStart"/>
      <w:r w:rsidRPr="004A1AC8">
        <w:rPr>
          <w:rFonts w:ascii="Arial" w:hAnsi="Arial" w:cs="Arial"/>
          <w:b/>
          <w:bCs/>
          <w:color w:val="004275"/>
          <w:sz w:val="24"/>
          <w:szCs w:val="24"/>
        </w:rPr>
        <w:t>DataBase</w:t>
      </w:r>
      <w:proofErr w:type="spellEnd"/>
    </w:p>
    <w:p w:rsidR="008E05CB" w:rsidRPr="00710CF4" w:rsidRDefault="008E05CB" w:rsidP="008E05CB">
      <w:pPr>
        <w:autoSpaceDE w:val="0"/>
        <w:autoSpaceDN w:val="0"/>
        <w:adjustRightInd w:val="0"/>
        <w:spacing w:after="0" w:line="240" w:lineRule="auto"/>
        <w:jc w:val="both"/>
        <w:rPr>
          <w:rFonts w:ascii="Arial" w:hAnsi="Arial" w:cs="Arial"/>
          <w:sz w:val="24"/>
          <w:szCs w:val="24"/>
          <w:lang w:val="en-GB"/>
        </w:rPr>
      </w:pPr>
      <w:r w:rsidRPr="004A1AC8">
        <w:rPr>
          <w:rFonts w:ascii="Arial" w:hAnsi="Arial" w:cs="Arial"/>
          <w:sz w:val="24"/>
          <w:szCs w:val="24"/>
        </w:rPr>
        <w:t xml:space="preserve">Il SINIACA ha, inoltre, il pregio di essere collegato ad analoghe attività che vengono svolte a livello comunitario. L’ISS coordina per l’Italia il programma europeo di sorveglianza degli incidenti denominato </w:t>
      </w:r>
      <w:proofErr w:type="spellStart"/>
      <w:r w:rsidRPr="004A1AC8">
        <w:rPr>
          <w:rFonts w:ascii="Arial" w:hAnsi="Arial" w:cs="Arial"/>
          <w:sz w:val="24"/>
          <w:szCs w:val="24"/>
        </w:rPr>
        <w:t>European</w:t>
      </w:r>
      <w:proofErr w:type="spellEnd"/>
      <w:r w:rsidRPr="004A1AC8">
        <w:rPr>
          <w:rFonts w:ascii="Arial" w:hAnsi="Arial" w:cs="Arial"/>
          <w:sz w:val="24"/>
          <w:szCs w:val="24"/>
        </w:rPr>
        <w:t xml:space="preserve"> </w:t>
      </w:r>
      <w:proofErr w:type="spellStart"/>
      <w:r w:rsidRPr="004A1AC8">
        <w:rPr>
          <w:rFonts w:ascii="Arial" w:hAnsi="Arial" w:cs="Arial"/>
          <w:sz w:val="24"/>
          <w:szCs w:val="24"/>
        </w:rPr>
        <w:t>Injury</w:t>
      </w:r>
      <w:proofErr w:type="spellEnd"/>
      <w:r w:rsidRPr="004A1AC8">
        <w:rPr>
          <w:rFonts w:ascii="Arial" w:hAnsi="Arial" w:cs="Arial"/>
          <w:sz w:val="24"/>
          <w:szCs w:val="24"/>
        </w:rPr>
        <w:t xml:space="preserve"> Database (IDB) (</w:t>
      </w:r>
      <w:proofErr w:type="spellStart"/>
      <w:r w:rsidRPr="004A1AC8">
        <w:rPr>
          <w:rFonts w:ascii="Arial" w:hAnsi="Arial" w:cs="Arial"/>
          <w:color w:val="FF0000"/>
          <w:sz w:val="24"/>
          <w:szCs w:val="24"/>
        </w:rPr>
        <w:t>Kuratorium</w:t>
      </w:r>
      <w:proofErr w:type="spellEnd"/>
      <w:r w:rsidRPr="004A1AC8">
        <w:rPr>
          <w:rFonts w:ascii="Arial" w:hAnsi="Arial" w:cs="Arial"/>
          <w:color w:val="FF0000"/>
          <w:sz w:val="24"/>
          <w:szCs w:val="24"/>
        </w:rPr>
        <w:t xml:space="preserve"> </w:t>
      </w:r>
      <w:proofErr w:type="spellStart"/>
      <w:r w:rsidRPr="004A1AC8">
        <w:rPr>
          <w:rFonts w:ascii="Arial" w:hAnsi="Arial" w:cs="Arial"/>
          <w:color w:val="FF0000"/>
          <w:sz w:val="24"/>
          <w:szCs w:val="24"/>
        </w:rPr>
        <w:t>für</w:t>
      </w:r>
      <w:proofErr w:type="spellEnd"/>
      <w:r w:rsidRPr="004A1AC8">
        <w:rPr>
          <w:rFonts w:ascii="Arial" w:hAnsi="Arial" w:cs="Arial"/>
          <w:color w:val="FF0000"/>
          <w:sz w:val="24"/>
          <w:szCs w:val="24"/>
        </w:rPr>
        <w:t xml:space="preserve"> </w:t>
      </w:r>
      <w:proofErr w:type="spellStart"/>
      <w:r w:rsidRPr="004A1AC8">
        <w:rPr>
          <w:rFonts w:ascii="Arial" w:hAnsi="Arial" w:cs="Arial"/>
          <w:color w:val="FF0000"/>
          <w:sz w:val="24"/>
          <w:szCs w:val="24"/>
        </w:rPr>
        <w:t>Verkehrssicherheit</w:t>
      </w:r>
      <w:proofErr w:type="spellEnd"/>
      <w:r w:rsidRPr="004A1AC8">
        <w:rPr>
          <w:rFonts w:ascii="Arial" w:hAnsi="Arial" w:cs="Arial"/>
          <w:color w:val="FF0000"/>
          <w:sz w:val="24"/>
          <w:szCs w:val="24"/>
        </w:rPr>
        <w:t xml:space="preserve">. </w:t>
      </w:r>
      <w:r w:rsidRPr="00710CF4">
        <w:rPr>
          <w:rFonts w:ascii="Arial" w:hAnsi="Arial" w:cs="Arial"/>
          <w:color w:val="FF0000"/>
          <w:sz w:val="24"/>
          <w:szCs w:val="24"/>
          <w:lang w:val="en-GB"/>
        </w:rPr>
        <w:t xml:space="preserve">Injuries in the European Union. Statistics summary 2003-2005. </w:t>
      </w:r>
      <w:proofErr w:type="spellStart"/>
      <w:r w:rsidRPr="00710CF4">
        <w:rPr>
          <w:rFonts w:ascii="Arial" w:hAnsi="Arial" w:cs="Arial"/>
          <w:color w:val="FF0000"/>
          <w:sz w:val="24"/>
          <w:szCs w:val="24"/>
          <w:lang w:val="en-GB"/>
        </w:rPr>
        <w:t>Vienna:KfV</w:t>
      </w:r>
      <w:proofErr w:type="spellEnd"/>
      <w:r w:rsidRPr="00710CF4">
        <w:rPr>
          <w:rFonts w:ascii="Arial" w:hAnsi="Arial" w:cs="Arial"/>
          <w:color w:val="FF0000"/>
          <w:sz w:val="24"/>
          <w:szCs w:val="24"/>
          <w:lang w:val="en-GB"/>
        </w:rPr>
        <w:t>; 2007</w:t>
      </w:r>
      <w:r w:rsidRPr="00710CF4">
        <w:rPr>
          <w:rFonts w:ascii="Arial" w:hAnsi="Arial" w:cs="Arial"/>
          <w:sz w:val="24"/>
          <w:szCs w:val="24"/>
          <w:lang w:val="en-GB"/>
        </w:rPr>
        <w:t xml:space="preserve">). (link </w:t>
      </w:r>
      <w:proofErr w:type="spellStart"/>
      <w:r w:rsidRPr="00710CF4">
        <w:rPr>
          <w:rFonts w:ascii="Arial" w:hAnsi="Arial" w:cs="Arial"/>
          <w:sz w:val="24"/>
          <w:szCs w:val="24"/>
          <w:lang w:val="en-GB"/>
        </w:rPr>
        <w:t>all’IDB</w:t>
      </w:r>
      <w:proofErr w:type="spellEnd"/>
      <w:r w:rsidRPr="00710CF4">
        <w:rPr>
          <w:rFonts w:ascii="Arial" w:hAnsi="Arial" w:cs="Arial"/>
          <w:sz w:val="24"/>
          <w:szCs w:val="24"/>
          <w:lang w:val="en-GB"/>
        </w:rPr>
        <w:t>)</w:t>
      </w:r>
    </w:p>
    <w:p w:rsidR="008E05CB" w:rsidRPr="004A1AC8" w:rsidRDefault="008E05CB" w:rsidP="00710CF4">
      <w:pPr>
        <w:autoSpaceDE w:val="0"/>
        <w:autoSpaceDN w:val="0"/>
        <w:adjustRightInd w:val="0"/>
        <w:spacing w:after="0" w:line="240" w:lineRule="auto"/>
        <w:jc w:val="both"/>
        <w:rPr>
          <w:rFonts w:ascii="Arial" w:hAnsi="Arial" w:cs="Arial"/>
          <w:sz w:val="24"/>
          <w:szCs w:val="24"/>
        </w:rPr>
      </w:pPr>
      <w:r w:rsidRPr="004A1AC8">
        <w:rPr>
          <w:rFonts w:ascii="Arial" w:hAnsi="Arial" w:cs="Arial"/>
          <w:sz w:val="24"/>
          <w:szCs w:val="24"/>
        </w:rPr>
        <w:t>L’attenzione dell’UE per questa tematica è massima tanto che, nell’ambito del Secondo Programma d'Azione Comunitario in materia di salute (2008-2013), si invitano i Paesi Membri a presentare azioni congiunte volte a espandere geograficamente e a migliorare qualitativamente l’IDB.</w:t>
      </w:r>
    </w:p>
    <w:p w:rsidR="001329B3" w:rsidRPr="004A1AC8" w:rsidRDefault="001329B3" w:rsidP="008E05CB">
      <w:pPr>
        <w:autoSpaceDE w:val="0"/>
        <w:autoSpaceDN w:val="0"/>
        <w:adjustRightInd w:val="0"/>
        <w:spacing w:after="0" w:line="240" w:lineRule="auto"/>
        <w:rPr>
          <w:rFonts w:ascii="Arial" w:hAnsi="Arial" w:cs="Arial"/>
          <w:sz w:val="24"/>
          <w:szCs w:val="24"/>
        </w:rPr>
      </w:pPr>
    </w:p>
    <w:p w:rsidR="007750DA" w:rsidRPr="004A1AC8" w:rsidRDefault="007750DA" w:rsidP="00F51E14">
      <w:pPr>
        <w:jc w:val="both"/>
        <w:rPr>
          <w:rFonts w:ascii="Arial" w:hAnsi="Arial" w:cs="Arial"/>
          <w:sz w:val="24"/>
          <w:szCs w:val="24"/>
        </w:rPr>
      </w:pPr>
      <w:r w:rsidRPr="004A1AC8">
        <w:rPr>
          <w:rFonts w:ascii="Arial" w:hAnsi="Arial" w:cs="Arial"/>
          <w:sz w:val="24"/>
          <w:szCs w:val="24"/>
        </w:rPr>
        <w:t>Il sistema di rilevazione – basato su un campione di centri di pronto soccorso ospedaliero distribuiti sul territorio nazionale in area urbana, medio-urbana e rurale</w:t>
      </w:r>
      <w:r w:rsidR="00AC7010" w:rsidRPr="004A1AC8">
        <w:rPr>
          <w:rFonts w:ascii="Arial" w:hAnsi="Arial" w:cs="Arial"/>
          <w:sz w:val="24"/>
          <w:szCs w:val="24"/>
        </w:rPr>
        <w:t xml:space="preserve"> </w:t>
      </w:r>
      <w:r w:rsidRPr="004A1AC8">
        <w:rPr>
          <w:rFonts w:ascii="Arial" w:hAnsi="Arial" w:cs="Arial"/>
          <w:sz w:val="24"/>
          <w:szCs w:val="24"/>
        </w:rPr>
        <w:t xml:space="preserve">- offre un livello di informazione sulla caratterizzazione delle cause esterne dei traumatismi ed avvelenamenti adeguato agli standard stabiliti in sede europea e fornisce dati comparabili tra le Regioni </w:t>
      </w:r>
      <w:r w:rsidRPr="004A1AC8">
        <w:rPr>
          <w:rFonts w:ascii="Arial" w:hAnsi="Arial" w:cs="Arial"/>
          <w:sz w:val="24"/>
          <w:szCs w:val="24"/>
        </w:rPr>
        <w:lastRenderedPageBreak/>
        <w:t xml:space="preserve">italiane. Infine, le rilevazioni di Pronto soccorso offrono la possibilità di descrivere i traumatismi e avvelenamenti secondari a incidente o violenza direttamente sulla base delle informazioni diagnostiche, codificate e comparabili a livello internazionale, riportate dal personale sanitario d’emergenza. </w:t>
      </w:r>
    </w:p>
    <w:p w:rsidR="001329B3" w:rsidRPr="004A1AC8" w:rsidRDefault="001329B3" w:rsidP="001329B3">
      <w:pPr>
        <w:autoSpaceDE w:val="0"/>
        <w:autoSpaceDN w:val="0"/>
        <w:adjustRightInd w:val="0"/>
        <w:spacing w:after="0" w:line="240" w:lineRule="auto"/>
        <w:jc w:val="both"/>
        <w:rPr>
          <w:rFonts w:ascii="Arial" w:hAnsi="Arial" w:cs="Arial"/>
          <w:sz w:val="24"/>
          <w:szCs w:val="24"/>
        </w:rPr>
      </w:pPr>
      <w:r w:rsidRPr="004A1AC8">
        <w:rPr>
          <w:rFonts w:ascii="Arial" w:hAnsi="Arial" w:cs="Arial"/>
          <w:sz w:val="24"/>
          <w:szCs w:val="24"/>
        </w:rPr>
        <w:t>È  chiaro che, tanto maggiore sarà l’espansione e l'estensione geografica del sistema SINIACA a livello nazionale, migliore sarà la qualità, la rappresentatività e la comparabilità dei dati. L’ISS ha così colmato una lacuna informativa presente da anni in Italia, predisponendo una sorveglianza degli infortuni domestici incentrata sulle osservazioni effettuate nei servizi di PS. In tal modo si sono potuti osservare i traumi anche a bassa e/o lieve intensità che fossero tuttavia di interesse sanitario.</w:t>
      </w:r>
    </w:p>
    <w:p w:rsidR="001329B3" w:rsidRPr="004A1AC8" w:rsidRDefault="001329B3" w:rsidP="001329B3">
      <w:pPr>
        <w:autoSpaceDE w:val="0"/>
        <w:autoSpaceDN w:val="0"/>
        <w:adjustRightInd w:val="0"/>
        <w:spacing w:after="0" w:line="240" w:lineRule="auto"/>
        <w:rPr>
          <w:rFonts w:ascii="Arial" w:hAnsi="Arial" w:cs="Arial"/>
          <w:sz w:val="24"/>
          <w:szCs w:val="24"/>
        </w:rPr>
      </w:pPr>
    </w:p>
    <w:p w:rsidR="001329B3" w:rsidRPr="004A1AC8" w:rsidRDefault="001329B3" w:rsidP="001329B3">
      <w:pPr>
        <w:autoSpaceDE w:val="0"/>
        <w:autoSpaceDN w:val="0"/>
        <w:adjustRightInd w:val="0"/>
        <w:spacing w:after="0" w:line="240" w:lineRule="auto"/>
        <w:rPr>
          <w:rFonts w:ascii="Arial" w:hAnsi="Arial" w:cs="Arial"/>
          <w:b/>
          <w:bCs/>
          <w:color w:val="004275"/>
          <w:sz w:val="24"/>
          <w:szCs w:val="24"/>
        </w:rPr>
      </w:pPr>
      <w:r w:rsidRPr="004A1AC8">
        <w:rPr>
          <w:rFonts w:ascii="Arial" w:hAnsi="Arial" w:cs="Arial"/>
          <w:b/>
          <w:bCs/>
          <w:color w:val="004275"/>
          <w:sz w:val="24"/>
          <w:szCs w:val="24"/>
        </w:rPr>
        <w:t>La struttura del Sistema</w:t>
      </w:r>
    </w:p>
    <w:p w:rsidR="001329B3" w:rsidRPr="004A1AC8" w:rsidRDefault="001329B3" w:rsidP="001329B3">
      <w:pPr>
        <w:autoSpaceDE w:val="0"/>
        <w:autoSpaceDN w:val="0"/>
        <w:adjustRightInd w:val="0"/>
        <w:spacing w:after="0" w:line="240" w:lineRule="auto"/>
        <w:rPr>
          <w:rFonts w:ascii="Arial" w:hAnsi="Arial" w:cs="Arial"/>
          <w:sz w:val="24"/>
          <w:szCs w:val="24"/>
        </w:rPr>
      </w:pPr>
      <w:r w:rsidRPr="004A1AC8">
        <w:rPr>
          <w:rFonts w:ascii="Arial" w:hAnsi="Arial" w:cs="Arial"/>
          <w:sz w:val="24"/>
          <w:szCs w:val="24"/>
        </w:rPr>
        <w:t>Il Sistema SINIACA è stato concepito per acquisire dati secondo tre livelli di gravità dei traumi osservati:</w:t>
      </w:r>
    </w:p>
    <w:p w:rsidR="001329B3" w:rsidRPr="004A1AC8" w:rsidRDefault="001329B3" w:rsidP="001329B3">
      <w:pPr>
        <w:autoSpaceDE w:val="0"/>
        <w:autoSpaceDN w:val="0"/>
        <w:adjustRightInd w:val="0"/>
        <w:spacing w:after="0" w:line="240" w:lineRule="auto"/>
        <w:rPr>
          <w:rFonts w:ascii="Arial" w:hAnsi="Arial" w:cs="Arial"/>
          <w:sz w:val="24"/>
          <w:szCs w:val="24"/>
        </w:rPr>
      </w:pPr>
      <w:r w:rsidRPr="004A1AC8">
        <w:rPr>
          <w:rFonts w:ascii="Arial" w:hAnsi="Arial" w:cs="Arial"/>
          <w:sz w:val="24"/>
          <w:szCs w:val="24"/>
        </w:rPr>
        <w:t>1) eventi rilevati al PS;</w:t>
      </w:r>
    </w:p>
    <w:p w:rsidR="001329B3" w:rsidRPr="004A1AC8" w:rsidRDefault="001329B3" w:rsidP="001329B3">
      <w:pPr>
        <w:autoSpaceDE w:val="0"/>
        <w:autoSpaceDN w:val="0"/>
        <w:adjustRightInd w:val="0"/>
        <w:spacing w:after="0" w:line="240" w:lineRule="auto"/>
        <w:rPr>
          <w:rFonts w:ascii="Arial" w:hAnsi="Arial" w:cs="Arial"/>
          <w:sz w:val="24"/>
          <w:szCs w:val="24"/>
        </w:rPr>
      </w:pPr>
      <w:r w:rsidRPr="004A1AC8">
        <w:rPr>
          <w:rFonts w:ascii="Arial" w:hAnsi="Arial" w:cs="Arial"/>
          <w:sz w:val="24"/>
          <w:szCs w:val="24"/>
        </w:rPr>
        <w:t>2) eventi relativi al ricovero ospedaliero;</w:t>
      </w:r>
    </w:p>
    <w:p w:rsidR="00710CF4" w:rsidRDefault="001329B3" w:rsidP="001329B3">
      <w:pPr>
        <w:autoSpaceDE w:val="0"/>
        <w:autoSpaceDN w:val="0"/>
        <w:adjustRightInd w:val="0"/>
        <w:spacing w:after="0" w:line="240" w:lineRule="auto"/>
        <w:rPr>
          <w:rFonts w:ascii="Arial" w:hAnsi="Arial" w:cs="Arial"/>
          <w:color w:val="231F20"/>
          <w:sz w:val="24"/>
          <w:szCs w:val="24"/>
        </w:rPr>
      </w:pPr>
      <w:r w:rsidRPr="004A1AC8">
        <w:rPr>
          <w:rFonts w:ascii="Arial" w:hAnsi="Arial" w:cs="Arial"/>
          <w:sz w:val="24"/>
          <w:szCs w:val="24"/>
        </w:rPr>
        <w:t>3) decessi</w:t>
      </w:r>
      <w:r w:rsidRPr="004A1AC8">
        <w:rPr>
          <w:rFonts w:ascii="Arial" w:hAnsi="Arial" w:cs="Arial"/>
          <w:color w:val="231F20"/>
          <w:sz w:val="24"/>
          <w:szCs w:val="24"/>
        </w:rPr>
        <w:t xml:space="preserve"> </w:t>
      </w:r>
    </w:p>
    <w:p w:rsidR="001329B3" w:rsidRPr="004A1AC8" w:rsidRDefault="001329B3" w:rsidP="001329B3">
      <w:pPr>
        <w:autoSpaceDE w:val="0"/>
        <w:autoSpaceDN w:val="0"/>
        <w:adjustRightInd w:val="0"/>
        <w:spacing w:after="0" w:line="240" w:lineRule="auto"/>
        <w:rPr>
          <w:rFonts w:ascii="Arial" w:hAnsi="Arial" w:cs="Arial"/>
          <w:b/>
          <w:sz w:val="24"/>
          <w:szCs w:val="24"/>
        </w:rPr>
      </w:pPr>
      <w:r w:rsidRPr="004A1AC8">
        <w:rPr>
          <w:rFonts w:ascii="Arial" w:hAnsi="Arial" w:cs="Arial"/>
          <w:color w:val="231F20"/>
          <w:sz w:val="24"/>
          <w:szCs w:val="24"/>
        </w:rPr>
        <w:t>(</w:t>
      </w:r>
      <w:proofErr w:type="spellStart"/>
      <w:r w:rsidRPr="004A1AC8">
        <w:rPr>
          <w:rFonts w:ascii="Arial" w:hAnsi="Arial" w:cs="Arial"/>
          <w:color w:val="FF0000"/>
          <w:sz w:val="24"/>
          <w:szCs w:val="24"/>
        </w:rPr>
        <w:t>Pitidis</w:t>
      </w:r>
      <w:proofErr w:type="spellEnd"/>
      <w:r w:rsidRPr="004A1AC8">
        <w:rPr>
          <w:rFonts w:ascii="Arial" w:hAnsi="Arial" w:cs="Arial"/>
          <w:color w:val="FF0000"/>
          <w:sz w:val="24"/>
          <w:szCs w:val="24"/>
        </w:rPr>
        <w:t xml:space="preserve"> A, Gallo L, Longo E, </w:t>
      </w:r>
      <w:r w:rsidRPr="004A1AC8">
        <w:rPr>
          <w:rFonts w:ascii="Arial" w:hAnsi="Arial" w:cs="Arial"/>
          <w:i/>
          <w:iCs/>
          <w:color w:val="FF0000"/>
          <w:sz w:val="24"/>
          <w:szCs w:val="24"/>
        </w:rPr>
        <w:t>et al</w:t>
      </w:r>
      <w:r w:rsidRPr="004A1AC8">
        <w:rPr>
          <w:rFonts w:ascii="Arial" w:hAnsi="Arial" w:cs="Arial"/>
          <w:color w:val="FF0000"/>
          <w:sz w:val="24"/>
          <w:szCs w:val="24"/>
        </w:rPr>
        <w:t xml:space="preserve">. </w:t>
      </w:r>
      <w:r w:rsidRPr="004A1AC8">
        <w:rPr>
          <w:rFonts w:ascii="Arial" w:hAnsi="Arial" w:cs="Arial"/>
          <w:i/>
          <w:iCs/>
          <w:color w:val="FF0000"/>
          <w:sz w:val="24"/>
          <w:szCs w:val="24"/>
        </w:rPr>
        <w:t xml:space="preserve">Sorveglianza </w:t>
      </w:r>
      <w:proofErr w:type="spellStart"/>
      <w:r w:rsidRPr="004A1AC8">
        <w:rPr>
          <w:rFonts w:ascii="Arial" w:hAnsi="Arial" w:cs="Arial"/>
          <w:i/>
          <w:iCs/>
          <w:color w:val="FF0000"/>
          <w:sz w:val="24"/>
          <w:szCs w:val="24"/>
        </w:rPr>
        <w:t>europeadegli</w:t>
      </w:r>
      <w:proofErr w:type="spellEnd"/>
      <w:r w:rsidRPr="004A1AC8">
        <w:rPr>
          <w:rFonts w:ascii="Arial" w:hAnsi="Arial" w:cs="Arial"/>
          <w:i/>
          <w:iCs/>
          <w:color w:val="FF0000"/>
          <w:sz w:val="24"/>
          <w:szCs w:val="24"/>
        </w:rPr>
        <w:t xml:space="preserve"> incidenti domestici e del tempo libero: il caso dell’Italia (2005). </w:t>
      </w:r>
      <w:r w:rsidRPr="004A1AC8">
        <w:rPr>
          <w:rFonts w:ascii="Arial" w:hAnsi="Arial" w:cs="Arial"/>
          <w:color w:val="FF0000"/>
          <w:sz w:val="24"/>
          <w:szCs w:val="24"/>
        </w:rPr>
        <w:t>Roma: Istituto Superiore di Sanità; 2008 (Rapporti ISTISAN 08/45).)</w:t>
      </w:r>
    </w:p>
    <w:p w:rsidR="004A1AC8" w:rsidRPr="004A1AC8" w:rsidRDefault="004A1AC8" w:rsidP="004A1AC8">
      <w:pPr>
        <w:autoSpaceDE w:val="0"/>
        <w:autoSpaceDN w:val="0"/>
        <w:adjustRightInd w:val="0"/>
        <w:spacing w:after="0" w:line="240" w:lineRule="auto"/>
        <w:rPr>
          <w:rFonts w:ascii="Arial" w:hAnsi="Arial" w:cs="Arial"/>
          <w:sz w:val="24"/>
          <w:szCs w:val="24"/>
        </w:rPr>
      </w:pPr>
      <w:r w:rsidRPr="004A1AC8">
        <w:rPr>
          <w:rFonts w:ascii="Arial" w:hAnsi="Arial" w:cs="Arial"/>
          <w:sz w:val="24"/>
          <w:szCs w:val="24"/>
        </w:rPr>
        <w:t>I dati raccolti permettono di caratterizzare l’incidente domestico in base a numerose variabili di tipo</w:t>
      </w:r>
      <w:r w:rsidR="00710CF4">
        <w:rPr>
          <w:rFonts w:ascii="Arial" w:hAnsi="Arial" w:cs="Arial"/>
          <w:sz w:val="24"/>
          <w:szCs w:val="24"/>
        </w:rPr>
        <w:t xml:space="preserve"> </w:t>
      </w:r>
      <w:r w:rsidRPr="004A1AC8">
        <w:rPr>
          <w:rFonts w:ascii="Arial" w:hAnsi="Arial" w:cs="Arial"/>
          <w:sz w:val="24"/>
          <w:szCs w:val="24"/>
        </w:rPr>
        <w:t>ambientale e sanitario tra le quali, ad esempio:</w:t>
      </w:r>
    </w:p>
    <w:p w:rsidR="004A1AC8" w:rsidRPr="004A1AC8" w:rsidRDefault="004A1AC8" w:rsidP="004A1AC8">
      <w:pPr>
        <w:autoSpaceDE w:val="0"/>
        <w:autoSpaceDN w:val="0"/>
        <w:adjustRightInd w:val="0"/>
        <w:spacing w:after="0" w:line="240" w:lineRule="auto"/>
        <w:rPr>
          <w:rFonts w:ascii="Arial" w:hAnsi="Arial" w:cs="Arial"/>
          <w:sz w:val="24"/>
          <w:szCs w:val="24"/>
        </w:rPr>
      </w:pPr>
      <w:r w:rsidRPr="004A1AC8">
        <w:rPr>
          <w:rFonts w:ascii="Arial" w:hAnsi="Arial" w:cs="Arial"/>
          <w:sz w:val="24"/>
          <w:szCs w:val="24"/>
        </w:rPr>
        <w:t>• luogo dell’incidente (bagno, cucina, ecc.);</w:t>
      </w:r>
    </w:p>
    <w:p w:rsidR="004A1AC8" w:rsidRPr="004A1AC8" w:rsidRDefault="004A1AC8" w:rsidP="004A1AC8">
      <w:pPr>
        <w:autoSpaceDE w:val="0"/>
        <w:autoSpaceDN w:val="0"/>
        <w:adjustRightInd w:val="0"/>
        <w:spacing w:after="0" w:line="240" w:lineRule="auto"/>
        <w:rPr>
          <w:rFonts w:ascii="Arial" w:hAnsi="Arial" w:cs="Arial"/>
          <w:sz w:val="24"/>
          <w:szCs w:val="24"/>
        </w:rPr>
      </w:pPr>
      <w:r w:rsidRPr="004A1AC8">
        <w:rPr>
          <w:rFonts w:ascii="Arial" w:hAnsi="Arial" w:cs="Arial"/>
          <w:sz w:val="24"/>
          <w:szCs w:val="24"/>
        </w:rPr>
        <w:t>• dinamica dell'incidente (caduta, urto, avvelenamento, ecc.);</w:t>
      </w:r>
    </w:p>
    <w:p w:rsidR="004A1AC8" w:rsidRPr="004A1AC8" w:rsidRDefault="004A1AC8" w:rsidP="004A1AC8">
      <w:pPr>
        <w:autoSpaceDE w:val="0"/>
        <w:autoSpaceDN w:val="0"/>
        <w:adjustRightInd w:val="0"/>
        <w:spacing w:after="0" w:line="240" w:lineRule="auto"/>
        <w:rPr>
          <w:rFonts w:ascii="Arial" w:hAnsi="Arial" w:cs="Arial"/>
          <w:sz w:val="24"/>
          <w:szCs w:val="24"/>
        </w:rPr>
      </w:pPr>
      <w:r w:rsidRPr="004A1AC8">
        <w:rPr>
          <w:rFonts w:ascii="Arial" w:hAnsi="Arial" w:cs="Arial"/>
          <w:sz w:val="24"/>
          <w:szCs w:val="24"/>
        </w:rPr>
        <w:t>• attività del soggetto al momento dell'incidente (attività di vita quotidiana, lavoro domestico, faida-te, ecc.);</w:t>
      </w:r>
    </w:p>
    <w:p w:rsidR="004A1AC8" w:rsidRPr="004A1AC8" w:rsidRDefault="004A1AC8" w:rsidP="004A1AC8">
      <w:pPr>
        <w:autoSpaceDE w:val="0"/>
        <w:autoSpaceDN w:val="0"/>
        <w:adjustRightInd w:val="0"/>
        <w:spacing w:after="0" w:line="240" w:lineRule="auto"/>
        <w:rPr>
          <w:rFonts w:ascii="Arial" w:hAnsi="Arial" w:cs="Arial"/>
          <w:sz w:val="24"/>
          <w:szCs w:val="24"/>
        </w:rPr>
      </w:pPr>
      <w:r w:rsidRPr="004A1AC8">
        <w:rPr>
          <w:rFonts w:ascii="Arial" w:hAnsi="Arial" w:cs="Arial"/>
          <w:sz w:val="24"/>
          <w:szCs w:val="24"/>
        </w:rPr>
        <w:t>• prodotto coinvolto nell’incidente relativamente alla sorveglianza europea (coltello, scala, mobilio,</w:t>
      </w:r>
      <w:r w:rsidR="0095083A">
        <w:rPr>
          <w:rFonts w:ascii="Arial" w:hAnsi="Arial" w:cs="Arial"/>
          <w:sz w:val="24"/>
          <w:szCs w:val="24"/>
        </w:rPr>
        <w:t xml:space="preserve"> </w:t>
      </w:r>
      <w:r w:rsidRPr="004A1AC8">
        <w:rPr>
          <w:rFonts w:ascii="Arial" w:hAnsi="Arial" w:cs="Arial"/>
          <w:sz w:val="24"/>
          <w:szCs w:val="24"/>
        </w:rPr>
        <w:t>detergente, ecc.);</w:t>
      </w:r>
    </w:p>
    <w:p w:rsidR="004A1AC8" w:rsidRPr="004A1AC8" w:rsidRDefault="004A1AC8" w:rsidP="004A1AC8">
      <w:pPr>
        <w:autoSpaceDE w:val="0"/>
        <w:autoSpaceDN w:val="0"/>
        <w:adjustRightInd w:val="0"/>
        <w:spacing w:after="0" w:line="240" w:lineRule="auto"/>
        <w:rPr>
          <w:rFonts w:ascii="Arial" w:hAnsi="Arial" w:cs="Arial"/>
          <w:sz w:val="24"/>
          <w:szCs w:val="24"/>
        </w:rPr>
      </w:pPr>
      <w:r w:rsidRPr="004A1AC8">
        <w:rPr>
          <w:rFonts w:ascii="Arial" w:hAnsi="Arial" w:cs="Arial"/>
          <w:sz w:val="24"/>
          <w:szCs w:val="24"/>
        </w:rPr>
        <w:t>• tipo di traumatismo e avvelenamento (avvelenamento, frattura, contusione, ustione, ecc.);</w:t>
      </w:r>
    </w:p>
    <w:p w:rsidR="004A1AC8" w:rsidRPr="004A1AC8" w:rsidRDefault="004A1AC8" w:rsidP="00710CF4">
      <w:pPr>
        <w:autoSpaceDE w:val="0"/>
        <w:autoSpaceDN w:val="0"/>
        <w:adjustRightInd w:val="0"/>
        <w:spacing w:after="0" w:line="240" w:lineRule="auto"/>
        <w:jc w:val="both"/>
        <w:rPr>
          <w:rFonts w:ascii="Arial" w:hAnsi="Arial" w:cs="Arial"/>
          <w:sz w:val="24"/>
          <w:szCs w:val="24"/>
        </w:rPr>
      </w:pPr>
      <w:r w:rsidRPr="004A1AC8">
        <w:rPr>
          <w:rFonts w:ascii="Arial" w:hAnsi="Arial" w:cs="Arial"/>
          <w:sz w:val="24"/>
          <w:szCs w:val="24"/>
        </w:rPr>
        <w:t>• gravità dell’evento relativamente alla sorveglianza nazionale (triage).</w:t>
      </w:r>
    </w:p>
    <w:p w:rsidR="001329B3" w:rsidRPr="004A1AC8" w:rsidRDefault="004A1AC8" w:rsidP="00710CF4">
      <w:pPr>
        <w:autoSpaceDE w:val="0"/>
        <w:autoSpaceDN w:val="0"/>
        <w:adjustRightInd w:val="0"/>
        <w:spacing w:after="0" w:line="240" w:lineRule="auto"/>
        <w:jc w:val="both"/>
        <w:rPr>
          <w:rFonts w:ascii="Arial" w:hAnsi="Arial" w:cs="Arial"/>
          <w:sz w:val="24"/>
          <w:szCs w:val="24"/>
        </w:rPr>
      </w:pPr>
      <w:r w:rsidRPr="004A1AC8">
        <w:rPr>
          <w:rFonts w:ascii="Arial" w:hAnsi="Arial" w:cs="Arial"/>
          <w:sz w:val="24"/>
          <w:szCs w:val="24"/>
        </w:rPr>
        <w:t>Tali dati vengono trasmessi periodicamente al Sistema da diverse unità territoriali locali (Aziende</w:t>
      </w:r>
      <w:r w:rsidR="0095083A">
        <w:rPr>
          <w:rFonts w:ascii="Arial" w:hAnsi="Arial" w:cs="Arial"/>
          <w:sz w:val="24"/>
          <w:szCs w:val="24"/>
        </w:rPr>
        <w:t xml:space="preserve"> </w:t>
      </w:r>
      <w:r w:rsidRPr="004A1AC8">
        <w:rPr>
          <w:rFonts w:ascii="Arial" w:hAnsi="Arial" w:cs="Arial"/>
          <w:sz w:val="24"/>
          <w:szCs w:val="24"/>
        </w:rPr>
        <w:t>ospedaliere, Ospedali a gestione diretta, Osservatori epidemiologici regionali) e centrali (</w:t>
      </w:r>
      <w:r w:rsidR="00710CF4">
        <w:rPr>
          <w:rFonts w:ascii="Arial" w:hAnsi="Arial" w:cs="Arial"/>
          <w:sz w:val="24"/>
          <w:szCs w:val="24"/>
        </w:rPr>
        <w:t>ISTAT, Ministero della Salute)</w:t>
      </w:r>
      <w:r w:rsidRPr="004A1AC8">
        <w:rPr>
          <w:rFonts w:ascii="Arial" w:hAnsi="Arial" w:cs="Arial"/>
          <w:sz w:val="24"/>
          <w:szCs w:val="24"/>
        </w:rPr>
        <w:t>.</w:t>
      </w:r>
    </w:p>
    <w:p w:rsidR="004A1AC8" w:rsidRDefault="004A1AC8" w:rsidP="00710CF4">
      <w:pPr>
        <w:autoSpaceDE w:val="0"/>
        <w:autoSpaceDN w:val="0"/>
        <w:adjustRightInd w:val="0"/>
        <w:spacing w:after="0" w:line="240" w:lineRule="auto"/>
        <w:jc w:val="both"/>
        <w:rPr>
          <w:rFonts w:ascii="Arial" w:hAnsi="Arial" w:cs="Arial"/>
          <w:color w:val="231F20"/>
          <w:sz w:val="24"/>
          <w:szCs w:val="24"/>
        </w:rPr>
      </w:pPr>
      <w:r w:rsidRPr="004A1AC8">
        <w:rPr>
          <w:rFonts w:ascii="Arial" w:hAnsi="Arial" w:cs="Arial"/>
          <w:color w:val="231F20"/>
          <w:sz w:val="24"/>
          <w:szCs w:val="24"/>
        </w:rPr>
        <w:t>Attraverso il SINIACA è stato possibile integrare le informazioni provenienti dal sistema di sorveglianza di PS con quelle desumibili dalle statistiche correnti di mortalità e di ricovero ospedaliero. Oggi è possibile effettuare delle stime caratterizzate da sufficiente grado di completezza dell’informazione, un elemento importante ai fini della prevenzione degli infortuni</w:t>
      </w:r>
      <w:r w:rsidR="00710CF4">
        <w:rPr>
          <w:rFonts w:ascii="Arial" w:hAnsi="Arial" w:cs="Arial"/>
          <w:color w:val="231F20"/>
          <w:sz w:val="24"/>
          <w:szCs w:val="24"/>
        </w:rPr>
        <w:t xml:space="preserve"> s</w:t>
      </w:r>
      <w:r w:rsidRPr="004A1AC8">
        <w:rPr>
          <w:rFonts w:ascii="Arial" w:hAnsi="Arial" w:cs="Arial"/>
          <w:color w:val="231F20"/>
          <w:sz w:val="24"/>
          <w:szCs w:val="24"/>
        </w:rPr>
        <w:t>tessi.</w:t>
      </w:r>
    </w:p>
    <w:p w:rsidR="00710CF4" w:rsidRDefault="00710CF4" w:rsidP="00710CF4">
      <w:pPr>
        <w:autoSpaceDE w:val="0"/>
        <w:autoSpaceDN w:val="0"/>
        <w:adjustRightInd w:val="0"/>
        <w:spacing w:after="0" w:line="240" w:lineRule="auto"/>
        <w:jc w:val="both"/>
        <w:rPr>
          <w:rFonts w:ascii="Arial" w:hAnsi="Arial" w:cs="Arial"/>
          <w:color w:val="231F20"/>
          <w:sz w:val="24"/>
          <w:szCs w:val="24"/>
        </w:rPr>
      </w:pPr>
    </w:p>
    <w:p w:rsidR="0000004F" w:rsidRPr="004A1AC8" w:rsidRDefault="0000004F" w:rsidP="00710CF4">
      <w:pPr>
        <w:autoSpaceDE w:val="0"/>
        <w:autoSpaceDN w:val="0"/>
        <w:adjustRightInd w:val="0"/>
        <w:spacing w:after="0" w:line="240" w:lineRule="auto"/>
        <w:jc w:val="both"/>
        <w:rPr>
          <w:rFonts w:ascii="Arial" w:hAnsi="Arial" w:cs="Arial"/>
          <w:b/>
          <w:sz w:val="24"/>
          <w:szCs w:val="24"/>
        </w:rPr>
      </w:pPr>
      <w:bookmarkStart w:id="0" w:name="_GoBack"/>
      <w:bookmarkEnd w:id="0"/>
    </w:p>
    <w:p w:rsidR="008A34C1" w:rsidRPr="004A1AC8" w:rsidRDefault="008A34C1" w:rsidP="00F51E14">
      <w:pPr>
        <w:jc w:val="both"/>
        <w:rPr>
          <w:rFonts w:ascii="Arial" w:hAnsi="Arial" w:cs="Arial"/>
          <w:b/>
          <w:sz w:val="24"/>
          <w:szCs w:val="24"/>
        </w:rPr>
      </w:pPr>
      <w:r w:rsidRPr="004A1AC8">
        <w:rPr>
          <w:rFonts w:ascii="Arial" w:hAnsi="Arial" w:cs="Arial"/>
          <w:b/>
          <w:sz w:val="24"/>
          <w:szCs w:val="24"/>
        </w:rPr>
        <w:t>LA RETE</w:t>
      </w:r>
    </w:p>
    <w:p w:rsidR="008A34C1" w:rsidRPr="004A1AC8" w:rsidRDefault="008A34C1" w:rsidP="00F51E14">
      <w:pPr>
        <w:jc w:val="both"/>
        <w:rPr>
          <w:rFonts w:ascii="Arial" w:hAnsi="Arial" w:cs="Arial"/>
          <w:sz w:val="24"/>
          <w:szCs w:val="24"/>
        </w:rPr>
      </w:pPr>
      <w:r w:rsidRPr="004A1AC8">
        <w:rPr>
          <w:rFonts w:ascii="Arial" w:hAnsi="Arial" w:cs="Arial"/>
          <w:sz w:val="24"/>
          <w:szCs w:val="24"/>
        </w:rPr>
        <w:t xml:space="preserve">Le Regioni che hanno aderito al </w:t>
      </w:r>
      <w:proofErr w:type="spellStart"/>
      <w:r w:rsidRPr="004A1AC8">
        <w:rPr>
          <w:rFonts w:ascii="Arial" w:hAnsi="Arial" w:cs="Arial"/>
          <w:sz w:val="24"/>
          <w:szCs w:val="24"/>
        </w:rPr>
        <w:t>Siniaca</w:t>
      </w:r>
      <w:proofErr w:type="spellEnd"/>
      <w:r w:rsidRPr="004A1AC8">
        <w:rPr>
          <w:rFonts w:ascii="Arial" w:hAnsi="Arial" w:cs="Arial"/>
          <w:sz w:val="24"/>
          <w:szCs w:val="24"/>
        </w:rPr>
        <w:t xml:space="preserve"> sono:</w:t>
      </w:r>
    </w:p>
    <w:p w:rsidR="008A34C1" w:rsidRPr="004A1AC8" w:rsidRDefault="008A34C1" w:rsidP="008A34C1">
      <w:pPr>
        <w:pStyle w:val="Paragrafoelenco"/>
        <w:numPr>
          <w:ilvl w:val="0"/>
          <w:numId w:val="4"/>
        </w:numPr>
        <w:spacing w:after="0"/>
        <w:jc w:val="both"/>
        <w:rPr>
          <w:rFonts w:ascii="Arial" w:hAnsi="Arial" w:cs="Arial"/>
          <w:sz w:val="24"/>
          <w:szCs w:val="24"/>
        </w:rPr>
      </w:pPr>
      <w:r w:rsidRPr="004A1AC8">
        <w:rPr>
          <w:rFonts w:ascii="Arial" w:hAnsi="Arial" w:cs="Arial"/>
          <w:sz w:val="24"/>
          <w:szCs w:val="24"/>
        </w:rPr>
        <w:t>Valle d’Aosta</w:t>
      </w:r>
    </w:p>
    <w:p w:rsidR="008A34C1" w:rsidRPr="004A1AC8" w:rsidRDefault="008A34C1" w:rsidP="008A34C1">
      <w:pPr>
        <w:pStyle w:val="Paragrafoelenco"/>
        <w:numPr>
          <w:ilvl w:val="0"/>
          <w:numId w:val="4"/>
        </w:numPr>
        <w:spacing w:after="0"/>
        <w:jc w:val="both"/>
        <w:rPr>
          <w:rFonts w:ascii="Arial" w:hAnsi="Arial" w:cs="Arial"/>
          <w:sz w:val="24"/>
          <w:szCs w:val="24"/>
        </w:rPr>
      </w:pPr>
      <w:r w:rsidRPr="004A1AC8">
        <w:rPr>
          <w:rFonts w:ascii="Arial" w:hAnsi="Arial" w:cs="Arial"/>
          <w:sz w:val="24"/>
          <w:szCs w:val="24"/>
        </w:rPr>
        <w:t>Piemonte</w:t>
      </w:r>
    </w:p>
    <w:p w:rsidR="008A34C1" w:rsidRPr="004A1AC8" w:rsidRDefault="008A34C1" w:rsidP="008A34C1">
      <w:pPr>
        <w:pStyle w:val="Paragrafoelenco"/>
        <w:numPr>
          <w:ilvl w:val="0"/>
          <w:numId w:val="4"/>
        </w:numPr>
        <w:spacing w:after="0"/>
        <w:jc w:val="both"/>
        <w:rPr>
          <w:rFonts w:ascii="Arial" w:hAnsi="Arial" w:cs="Arial"/>
          <w:sz w:val="24"/>
          <w:szCs w:val="24"/>
        </w:rPr>
      </w:pPr>
      <w:r w:rsidRPr="004A1AC8">
        <w:rPr>
          <w:rFonts w:ascii="Arial" w:hAnsi="Arial" w:cs="Arial"/>
          <w:sz w:val="24"/>
          <w:szCs w:val="24"/>
        </w:rPr>
        <w:t>P.A. di Trento</w:t>
      </w:r>
    </w:p>
    <w:p w:rsidR="008A34C1" w:rsidRPr="004A1AC8" w:rsidRDefault="008A34C1" w:rsidP="008A34C1">
      <w:pPr>
        <w:pStyle w:val="Paragrafoelenco"/>
        <w:numPr>
          <w:ilvl w:val="0"/>
          <w:numId w:val="4"/>
        </w:numPr>
        <w:spacing w:after="0"/>
        <w:jc w:val="both"/>
        <w:rPr>
          <w:rFonts w:ascii="Arial" w:hAnsi="Arial" w:cs="Arial"/>
          <w:sz w:val="24"/>
          <w:szCs w:val="24"/>
        </w:rPr>
      </w:pPr>
      <w:r w:rsidRPr="004A1AC8">
        <w:rPr>
          <w:rFonts w:ascii="Arial" w:hAnsi="Arial" w:cs="Arial"/>
          <w:sz w:val="24"/>
          <w:szCs w:val="24"/>
        </w:rPr>
        <w:t>Liguria</w:t>
      </w:r>
    </w:p>
    <w:p w:rsidR="008A34C1" w:rsidRPr="004A1AC8" w:rsidRDefault="008A34C1" w:rsidP="008A34C1">
      <w:pPr>
        <w:pStyle w:val="Paragrafoelenco"/>
        <w:numPr>
          <w:ilvl w:val="0"/>
          <w:numId w:val="4"/>
        </w:numPr>
        <w:spacing w:after="0"/>
        <w:jc w:val="both"/>
        <w:rPr>
          <w:rFonts w:ascii="Arial" w:hAnsi="Arial" w:cs="Arial"/>
          <w:sz w:val="24"/>
          <w:szCs w:val="24"/>
        </w:rPr>
      </w:pPr>
      <w:r w:rsidRPr="004A1AC8">
        <w:rPr>
          <w:rFonts w:ascii="Arial" w:hAnsi="Arial" w:cs="Arial"/>
          <w:sz w:val="24"/>
          <w:szCs w:val="24"/>
        </w:rPr>
        <w:t>Emilia-Romagna</w:t>
      </w:r>
    </w:p>
    <w:p w:rsidR="008A34C1" w:rsidRPr="004A1AC8" w:rsidRDefault="008A34C1" w:rsidP="008A34C1">
      <w:pPr>
        <w:pStyle w:val="Paragrafoelenco"/>
        <w:numPr>
          <w:ilvl w:val="0"/>
          <w:numId w:val="4"/>
        </w:numPr>
        <w:spacing w:after="0"/>
        <w:jc w:val="both"/>
        <w:rPr>
          <w:rFonts w:ascii="Arial" w:hAnsi="Arial" w:cs="Arial"/>
          <w:sz w:val="24"/>
          <w:szCs w:val="24"/>
        </w:rPr>
      </w:pPr>
      <w:r w:rsidRPr="004A1AC8">
        <w:rPr>
          <w:rFonts w:ascii="Arial" w:hAnsi="Arial" w:cs="Arial"/>
          <w:sz w:val="24"/>
          <w:szCs w:val="24"/>
        </w:rPr>
        <w:lastRenderedPageBreak/>
        <w:t>Toscana</w:t>
      </w:r>
    </w:p>
    <w:p w:rsidR="008A34C1" w:rsidRPr="004A1AC8" w:rsidRDefault="008A34C1" w:rsidP="008A34C1">
      <w:pPr>
        <w:pStyle w:val="Paragrafoelenco"/>
        <w:numPr>
          <w:ilvl w:val="0"/>
          <w:numId w:val="4"/>
        </w:numPr>
        <w:spacing w:after="0"/>
        <w:jc w:val="both"/>
        <w:rPr>
          <w:rFonts w:ascii="Arial" w:hAnsi="Arial" w:cs="Arial"/>
          <w:sz w:val="24"/>
          <w:szCs w:val="24"/>
        </w:rPr>
      </w:pPr>
      <w:r w:rsidRPr="004A1AC8">
        <w:rPr>
          <w:rFonts w:ascii="Arial" w:hAnsi="Arial" w:cs="Arial"/>
          <w:sz w:val="24"/>
          <w:szCs w:val="24"/>
        </w:rPr>
        <w:t>Marche</w:t>
      </w:r>
    </w:p>
    <w:p w:rsidR="008A34C1" w:rsidRPr="004A1AC8" w:rsidRDefault="008A34C1" w:rsidP="008A34C1">
      <w:pPr>
        <w:pStyle w:val="Paragrafoelenco"/>
        <w:numPr>
          <w:ilvl w:val="0"/>
          <w:numId w:val="4"/>
        </w:numPr>
        <w:spacing w:after="0"/>
        <w:jc w:val="both"/>
        <w:rPr>
          <w:rFonts w:ascii="Arial" w:hAnsi="Arial" w:cs="Arial"/>
          <w:sz w:val="24"/>
          <w:szCs w:val="24"/>
        </w:rPr>
      </w:pPr>
      <w:r w:rsidRPr="004A1AC8">
        <w:rPr>
          <w:rFonts w:ascii="Arial" w:hAnsi="Arial" w:cs="Arial"/>
          <w:sz w:val="24"/>
          <w:szCs w:val="24"/>
        </w:rPr>
        <w:t>Umbria</w:t>
      </w:r>
    </w:p>
    <w:p w:rsidR="008A34C1" w:rsidRPr="004A1AC8" w:rsidRDefault="008A34C1" w:rsidP="008A34C1">
      <w:pPr>
        <w:pStyle w:val="Paragrafoelenco"/>
        <w:numPr>
          <w:ilvl w:val="0"/>
          <w:numId w:val="4"/>
        </w:numPr>
        <w:spacing w:after="0"/>
        <w:jc w:val="both"/>
        <w:rPr>
          <w:rFonts w:ascii="Arial" w:hAnsi="Arial" w:cs="Arial"/>
          <w:sz w:val="24"/>
          <w:szCs w:val="24"/>
        </w:rPr>
      </w:pPr>
      <w:r w:rsidRPr="004A1AC8">
        <w:rPr>
          <w:rFonts w:ascii="Arial" w:hAnsi="Arial" w:cs="Arial"/>
          <w:sz w:val="24"/>
          <w:szCs w:val="24"/>
        </w:rPr>
        <w:t>Abruzzo</w:t>
      </w:r>
    </w:p>
    <w:p w:rsidR="008A34C1" w:rsidRPr="004A1AC8" w:rsidRDefault="008A34C1" w:rsidP="008A34C1">
      <w:pPr>
        <w:pStyle w:val="Paragrafoelenco"/>
        <w:numPr>
          <w:ilvl w:val="0"/>
          <w:numId w:val="4"/>
        </w:numPr>
        <w:spacing w:after="0"/>
        <w:jc w:val="both"/>
        <w:rPr>
          <w:rFonts w:ascii="Arial" w:hAnsi="Arial" w:cs="Arial"/>
          <w:sz w:val="24"/>
          <w:szCs w:val="24"/>
        </w:rPr>
      </w:pPr>
      <w:r w:rsidRPr="004A1AC8">
        <w:rPr>
          <w:rFonts w:ascii="Arial" w:hAnsi="Arial" w:cs="Arial"/>
          <w:sz w:val="24"/>
          <w:szCs w:val="24"/>
        </w:rPr>
        <w:t>Molise</w:t>
      </w:r>
    </w:p>
    <w:p w:rsidR="008A34C1" w:rsidRPr="004A1AC8" w:rsidRDefault="008A34C1" w:rsidP="008A34C1">
      <w:pPr>
        <w:pStyle w:val="Paragrafoelenco"/>
        <w:numPr>
          <w:ilvl w:val="0"/>
          <w:numId w:val="4"/>
        </w:numPr>
        <w:spacing w:after="0"/>
        <w:jc w:val="both"/>
        <w:rPr>
          <w:rFonts w:ascii="Arial" w:hAnsi="Arial" w:cs="Arial"/>
          <w:sz w:val="24"/>
          <w:szCs w:val="24"/>
        </w:rPr>
      </w:pPr>
      <w:r w:rsidRPr="004A1AC8">
        <w:rPr>
          <w:rFonts w:ascii="Arial" w:hAnsi="Arial" w:cs="Arial"/>
          <w:sz w:val="24"/>
          <w:szCs w:val="24"/>
        </w:rPr>
        <w:t xml:space="preserve">Sardegna </w:t>
      </w:r>
    </w:p>
    <w:p w:rsidR="005B2154" w:rsidRDefault="005B2154"/>
    <w:sectPr w:rsidR="005B215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D4F76"/>
    <w:multiLevelType w:val="hybridMultilevel"/>
    <w:tmpl w:val="5A5CF232"/>
    <w:lvl w:ilvl="0" w:tplc="069CD36A">
      <w:start w:val="1"/>
      <w:numFmt w:val="bullet"/>
      <w:lvlText w:val=""/>
      <w:lvlJc w:val="left"/>
      <w:pPr>
        <w:ind w:left="720" w:hanging="360"/>
      </w:pPr>
      <w:rPr>
        <w:rFonts w:ascii="Wingdings" w:hAnsi="Wingdings" w:hint="default"/>
        <w:color w:val="4F81BD" w:themeColor="accen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8F44A0"/>
    <w:multiLevelType w:val="hybridMultilevel"/>
    <w:tmpl w:val="BFC0D6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B674C13"/>
    <w:multiLevelType w:val="hybridMultilevel"/>
    <w:tmpl w:val="5394C316"/>
    <w:lvl w:ilvl="0" w:tplc="1A907906">
      <w:start w:val="1"/>
      <w:numFmt w:val="bullet"/>
      <w:lvlText w:val=""/>
      <w:lvlJc w:val="left"/>
      <w:pPr>
        <w:ind w:left="720" w:hanging="360"/>
      </w:pPr>
      <w:rPr>
        <w:rFonts w:ascii="Wingdings" w:hAnsi="Wingdings" w:hint="default"/>
        <w:color w:val="C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59D651A"/>
    <w:multiLevelType w:val="hybridMultilevel"/>
    <w:tmpl w:val="E294E15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4A1"/>
    <w:rsid w:val="0000004F"/>
    <w:rsid w:val="000051D0"/>
    <w:rsid w:val="001329B3"/>
    <w:rsid w:val="00237539"/>
    <w:rsid w:val="0028019C"/>
    <w:rsid w:val="00374DFB"/>
    <w:rsid w:val="004A1AC8"/>
    <w:rsid w:val="00515AF1"/>
    <w:rsid w:val="005B2154"/>
    <w:rsid w:val="006E179F"/>
    <w:rsid w:val="00710CF4"/>
    <w:rsid w:val="007750DA"/>
    <w:rsid w:val="007A1DFF"/>
    <w:rsid w:val="007D14A1"/>
    <w:rsid w:val="008939C0"/>
    <w:rsid w:val="008A34C1"/>
    <w:rsid w:val="008E05CB"/>
    <w:rsid w:val="0095083A"/>
    <w:rsid w:val="00A50F7D"/>
    <w:rsid w:val="00AC7010"/>
    <w:rsid w:val="00AD4739"/>
    <w:rsid w:val="00B21D9A"/>
    <w:rsid w:val="00B709B3"/>
    <w:rsid w:val="00CC2B40"/>
    <w:rsid w:val="00F51E14"/>
    <w:rsid w:val="00F846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A34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A34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1762</TotalTime>
  <Pages>3</Pages>
  <Words>928</Words>
  <Characters>5294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ISS</Company>
  <LinksUpToDate>false</LinksUpToDate>
  <CharactersWithSpaces>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DARAT</dc:creator>
  <cp:lastModifiedBy>DARAT</cp:lastModifiedBy>
  <cp:revision>19</cp:revision>
  <dcterms:created xsi:type="dcterms:W3CDTF">2021-04-23T14:18:00Z</dcterms:created>
  <dcterms:modified xsi:type="dcterms:W3CDTF">2021-05-24T17:03:00Z</dcterms:modified>
</cp:coreProperties>
</file>