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22C79F" w14:textId="77777777" w:rsidR="003A2135" w:rsidRDefault="00305686" w:rsidP="00790A37">
      <w:pPr>
        <w:tabs>
          <w:tab w:val="center" w:pos="4819"/>
        </w:tabs>
      </w:pPr>
      <w:r>
        <w:rPr>
          <w:noProof/>
          <w:lang w:eastAsia="it-IT"/>
        </w:rPr>
        <w:pict w14:anchorId="7B276CF4">
          <v:shapetype id="_x0000_t202" coordsize="21600,21600" o:spt="202" path="m,l,21600r21600,l21600,xe">
            <v:stroke joinstyle="miter"/>
            <v:path gradientshapeok="t" o:connecttype="rect"/>
          </v:shapetype>
          <v:shape id="_x0000_s1028" type="#_x0000_t202" style="position:absolute;margin-left:367.6pt;margin-top:-53.7pt;width:92.9pt;height:95.5pt;z-index:251660288" stroked="f">
            <v:textbox>
              <w:txbxContent>
                <w:p w14:paraId="0D1AA566" w14:textId="77777777" w:rsidR="00790A37" w:rsidRDefault="00790A37">
                  <w:r>
                    <w:rPr>
                      <w:noProof/>
                      <w:lang w:eastAsia="it-IT"/>
                    </w:rPr>
                    <w:drawing>
                      <wp:inline distT="0" distB="0" distL="0" distR="0" wp14:anchorId="51A74757" wp14:editId="1968A8E7">
                        <wp:extent cx="1034465" cy="1163216"/>
                        <wp:effectExtent l="19050" t="0" r="0" b="0"/>
                        <wp:docPr id="3" name="Immagine 2" descr="Repubblica italiana d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ubblica italiana def.jpg"/>
                                <pic:cNvPicPr/>
                              </pic:nvPicPr>
                              <pic:blipFill>
                                <a:blip r:embed="rId5"/>
                                <a:stretch>
                                  <a:fillRect/>
                                </a:stretch>
                              </pic:blipFill>
                              <pic:spPr>
                                <a:xfrm>
                                  <a:off x="0" y="0"/>
                                  <a:ext cx="1040368" cy="1169853"/>
                                </a:xfrm>
                                <a:prstGeom prst="rect">
                                  <a:avLst/>
                                </a:prstGeom>
                              </pic:spPr>
                            </pic:pic>
                          </a:graphicData>
                        </a:graphic>
                      </wp:inline>
                    </w:drawing>
                  </w:r>
                </w:p>
              </w:txbxContent>
            </v:textbox>
          </v:shape>
        </w:pict>
      </w:r>
      <w:r>
        <w:rPr>
          <w:noProof/>
          <w:lang w:eastAsia="it-IT"/>
        </w:rPr>
        <w:pict w14:anchorId="328BB458">
          <v:group id="_x0000_s1031" style="position:absolute;margin-left:-55.7pt;margin-top:-46.85pt;width:245.35pt;height:119pt;z-index:251663360" coordorigin="20,480" coordsize="4907,2380">
            <v:shape id="_x0000_s1026" type="#_x0000_t202" style="position:absolute;left:1491;top:480;width:1934;height:1773" stroked="f">
              <v:textbox>
                <w:txbxContent>
                  <w:p w14:paraId="2F056E56" w14:textId="77777777" w:rsidR="00790A37" w:rsidRDefault="00790A37">
                    <w:r>
                      <w:rPr>
                        <w:noProof/>
                        <w:lang w:eastAsia="it-IT"/>
                      </w:rPr>
                      <w:drawing>
                        <wp:inline distT="0" distB="0" distL="0" distR="0" wp14:anchorId="5F2466A8" wp14:editId="1283127A">
                          <wp:extent cx="1030048" cy="1025210"/>
                          <wp:effectExtent l="19050" t="0" r="0" b="0"/>
                          <wp:docPr id="1" name="Immagine 0" descr="Istituto Superiore di Sanità d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tituto Superiore di Sanità def.jpg"/>
                                  <pic:cNvPicPr/>
                                </pic:nvPicPr>
                                <pic:blipFill>
                                  <a:blip r:embed="rId6"/>
                                  <a:stretch>
                                    <a:fillRect/>
                                  </a:stretch>
                                </pic:blipFill>
                                <pic:spPr>
                                  <a:xfrm>
                                    <a:off x="0" y="0"/>
                                    <a:ext cx="1030377" cy="1025538"/>
                                  </a:xfrm>
                                  <a:prstGeom prst="rect">
                                    <a:avLst/>
                                  </a:prstGeom>
                                </pic:spPr>
                              </pic:pic>
                            </a:graphicData>
                          </a:graphic>
                        </wp:inline>
                      </w:drawing>
                    </w:r>
                  </w:p>
                </w:txbxContent>
              </v:textbox>
            </v:shape>
            <v:shape id="_x0000_s1030" type="#_x0000_t202" style="position:absolute;left:20;top:2154;width:4907;height:706" filled="f" stroked="f">
              <v:textbox>
                <w:txbxContent>
                  <w:p w14:paraId="40CF2DE5" w14:textId="77777777" w:rsidR="00790A37" w:rsidRPr="00790A37" w:rsidRDefault="00790A37" w:rsidP="00790A37">
                    <w:pPr>
                      <w:jc w:val="center"/>
                      <w:rPr>
                        <w:rFonts w:ascii="Kuenstler Script LT Std Medium" w:hAnsi="Kuenstler Script LT Std Medium"/>
                        <w:sz w:val="36"/>
                        <w:szCs w:val="36"/>
                      </w:rPr>
                    </w:pPr>
                    <w:r>
                      <w:rPr>
                        <w:rFonts w:ascii="Kuenstler Script LT Std Medium" w:hAnsi="Kuenstler Script LT Std Medium"/>
                        <w:sz w:val="36"/>
                        <w:szCs w:val="36"/>
                      </w:rPr>
                      <w:t>Istituto Superiore di Sanità</w:t>
                    </w:r>
                  </w:p>
                </w:txbxContent>
              </v:textbox>
            </v:shape>
          </v:group>
        </w:pict>
      </w:r>
      <w:r>
        <w:rPr>
          <w:noProof/>
          <w:lang w:eastAsia="it-IT"/>
        </w:rPr>
        <w:pict w14:anchorId="34926438">
          <v:shape id="_x0000_s1029" type="#_x0000_t202" style="position:absolute;margin-left:291.8pt;margin-top:36.3pt;width:245.35pt;height:35.3pt;z-index:251661312" filled="f" stroked="f">
            <v:textbox>
              <w:txbxContent>
                <w:p w14:paraId="62B89822" w14:textId="77777777" w:rsidR="00790A37" w:rsidRPr="00790A37" w:rsidRDefault="00790A37" w:rsidP="00790A37">
                  <w:pPr>
                    <w:jc w:val="center"/>
                    <w:rPr>
                      <w:rFonts w:ascii="Kuenstler Script LT Std Medium" w:hAnsi="Kuenstler Script LT Std Medium"/>
                      <w:sz w:val="36"/>
                      <w:szCs w:val="36"/>
                    </w:rPr>
                  </w:pPr>
                  <w:r w:rsidRPr="00790A37">
                    <w:rPr>
                      <w:rFonts w:ascii="Kuenstler Script LT Std Medium" w:hAnsi="Kuenstler Script LT Std Medium"/>
                      <w:sz w:val="36"/>
                      <w:szCs w:val="36"/>
                    </w:rPr>
                    <w:t>Ministero della Salute</w:t>
                  </w:r>
                </w:p>
              </w:txbxContent>
            </v:textbox>
          </v:shape>
        </w:pict>
      </w:r>
      <w:r>
        <w:rPr>
          <w:noProof/>
          <w:lang w:eastAsia="it-IT"/>
        </w:rPr>
        <w:pict w14:anchorId="6F1B806C">
          <v:shape id="_x0000_s1027" type="#_x0000_t202" style="position:absolute;margin-left:187.75pt;margin-top:-26.25pt;width:125.85pt;height:81.75pt;z-index:251659264" stroked="f">
            <v:textbox>
              <w:txbxContent>
                <w:p w14:paraId="4ED19E48" w14:textId="77777777" w:rsidR="00790A37" w:rsidRDefault="00790A37">
                  <w:r>
                    <w:rPr>
                      <w:noProof/>
                      <w:lang w:eastAsia="it-IT"/>
                    </w:rPr>
                    <w:drawing>
                      <wp:inline distT="0" distB="0" distL="0" distR="0" wp14:anchorId="496884D2" wp14:editId="49BC5676">
                        <wp:extent cx="1291551" cy="948703"/>
                        <wp:effectExtent l="19050" t="0" r="3849" b="0"/>
                        <wp:docPr id="2" name="Immagine 1" descr="nuovo logo marionegri a colori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ovo logo marionegri a colori .jpg"/>
                                <pic:cNvPicPr/>
                              </pic:nvPicPr>
                              <pic:blipFill>
                                <a:blip r:embed="rId7"/>
                                <a:stretch>
                                  <a:fillRect/>
                                </a:stretch>
                              </pic:blipFill>
                              <pic:spPr>
                                <a:xfrm>
                                  <a:off x="0" y="0"/>
                                  <a:ext cx="1294953" cy="951202"/>
                                </a:xfrm>
                                <a:prstGeom prst="rect">
                                  <a:avLst/>
                                </a:prstGeom>
                              </pic:spPr>
                            </pic:pic>
                          </a:graphicData>
                        </a:graphic>
                      </wp:inline>
                    </w:drawing>
                  </w:r>
                </w:p>
              </w:txbxContent>
            </v:textbox>
          </v:shape>
        </w:pict>
      </w:r>
      <w:r w:rsidR="00790A37">
        <w:tab/>
      </w:r>
    </w:p>
    <w:p w14:paraId="1D50E2B9" w14:textId="77777777" w:rsidR="003A2135" w:rsidRPr="003A2135" w:rsidRDefault="003A2135" w:rsidP="003A2135"/>
    <w:p w14:paraId="4316A361" w14:textId="77777777" w:rsidR="003A2135" w:rsidRPr="003A2135" w:rsidRDefault="003A2135" w:rsidP="003A2135"/>
    <w:p w14:paraId="5686A7B7" w14:textId="77777777" w:rsidR="003A2135" w:rsidRPr="003A2135" w:rsidRDefault="003A2135" w:rsidP="003A2135"/>
    <w:p w14:paraId="06DCEB67" w14:textId="77777777" w:rsidR="003A2135" w:rsidRDefault="003A2135" w:rsidP="003A2135"/>
    <w:p w14:paraId="643F92AD" w14:textId="77777777" w:rsidR="003A2135" w:rsidRPr="00667477" w:rsidRDefault="0078205A" w:rsidP="003A2135">
      <w:pPr>
        <w:tabs>
          <w:tab w:val="left" w:pos="1540"/>
        </w:tabs>
        <w:jc w:val="center"/>
        <w:rPr>
          <w:rFonts w:ascii="Arial" w:hAnsi="Arial"/>
          <w:b/>
          <w:sz w:val="28"/>
          <w:szCs w:val="28"/>
        </w:rPr>
      </w:pPr>
      <w:r>
        <w:rPr>
          <w:rFonts w:ascii="Arial" w:hAnsi="Arial"/>
          <w:b/>
          <w:sz w:val="28"/>
          <w:szCs w:val="28"/>
        </w:rPr>
        <w:t>Il marketing del fumo</w:t>
      </w:r>
    </w:p>
    <w:p w14:paraId="75EAE2E4" w14:textId="77777777" w:rsidR="003A2135" w:rsidRPr="00112417" w:rsidRDefault="003A2135" w:rsidP="00B3581C">
      <w:pPr>
        <w:tabs>
          <w:tab w:val="left" w:pos="1540"/>
        </w:tabs>
        <w:jc w:val="both"/>
        <w:rPr>
          <w:rFonts w:ascii="Arial" w:hAnsi="Arial"/>
          <w:szCs w:val="24"/>
        </w:rPr>
      </w:pPr>
      <w:r w:rsidRPr="00112417">
        <w:rPr>
          <w:rFonts w:ascii="Arial" w:hAnsi="Arial"/>
          <w:szCs w:val="24"/>
        </w:rPr>
        <w:t xml:space="preserve">Alcuni hotel di prestigio e </w:t>
      </w:r>
      <w:r w:rsidR="00294C0F">
        <w:rPr>
          <w:rFonts w:ascii="Arial" w:hAnsi="Arial"/>
          <w:szCs w:val="24"/>
        </w:rPr>
        <w:t>coffe bar in Europa hanno aperto</w:t>
      </w:r>
      <w:r w:rsidRPr="00112417">
        <w:rPr>
          <w:rFonts w:ascii="Arial" w:hAnsi="Arial"/>
          <w:szCs w:val="24"/>
        </w:rPr>
        <w:t xml:space="preserve"> sale</w:t>
      </w:r>
      <w:r w:rsidR="00294C0F">
        <w:rPr>
          <w:rFonts w:ascii="Arial" w:hAnsi="Arial"/>
          <w:szCs w:val="24"/>
        </w:rPr>
        <w:t xml:space="preserve"> dedicate esclusivamente ai</w:t>
      </w:r>
      <w:r w:rsidRPr="00112417">
        <w:rPr>
          <w:rFonts w:ascii="Arial" w:hAnsi="Arial"/>
          <w:szCs w:val="24"/>
        </w:rPr>
        <w:t xml:space="preserve"> fumatori e un giro in Internet alla ricerca di luoghi per le vacanze mostra alberghi che permettono ai </w:t>
      </w:r>
      <w:r>
        <w:rPr>
          <w:rFonts w:ascii="Arial" w:hAnsi="Arial"/>
          <w:szCs w:val="24"/>
        </w:rPr>
        <w:t xml:space="preserve">clienti di fumare nelle </w:t>
      </w:r>
      <w:r w:rsidR="00294C0F">
        <w:rPr>
          <w:rFonts w:ascii="Arial" w:hAnsi="Arial"/>
          <w:szCs w:val="24"/>
        </w:rPr>
        <w:t xml:space="preserve">loro </w:t>
      </w:r>
      <w:r>
        <w:rPr>
          <w:rFonts w:ascii="Arial" w:hAnsi="Arial"/>
          <w:szCs w:val="24"/>
        </w:rPr>
        <w:t>stanze</w:t>
      </w:r>
      <w:r w:rsidRPr="00112417">
        <w:rPr>
          <w:rFonts w:ascii="Arial" w:hAnsi="Arial"/>
          <w:szCs w:val="24"/>
        </w:rPr>
        <w:t>,</w:t>
      </w:r>
      <w:r>
        <w:rPr>
          <w:rFonts w:ascii="Arial" w:hAnsi="Arial"/>
          <w:szCs w:val="24"/>
        </w:rPr>
        <w:t xml:space="preserve"> vietate, </w:t>
      </w:r>
      <w:r w:rsidRPr="00112417">
        <w:rPr>
          <w:rFonts w:ascii="Arial" w:hAnsi="Arial"/>
          <w:szCs w:val="24"/>
        </w:rPr>
        <w:t>per questo</w:t>
      </w:r>
      <w:r>
        <w:rPr>
          <w:rFonts w:ascii="Arial" w:hAnsi="Arial"/>
          <w:szCs w:val="24"/>
        </w:rPr>
        <w:t xml:space="preserve"> motivo,</w:t>
      </w:r>
      <w:r w:rsidRPr="00112417">
        <w:rPr>
          <w:rFonts w:ascii="Arial" w:hAnsi="Arial"/>
          <w:szCs w:val="24"/>
        </w:rPr>
        <w:t xml:space="preserve"> ai minori.</w:t>
      </w:r>
    </w:p>
    <w:p w14:paraId="4F0F422F" w14:textId="77777777" w:rsidR="003A2135" w:rsidRDefault="003A2135" w:rsidP="00B3581C">
      <w:pPr>
        <w:tabs>
          <w:tab w:val="left" w:pos="1540"/>
        </w:tabs>
        <w:jc w:val="both"/>
        <w:rPr>
          <w:rFonts w:ascii="Arial" w:hAnsi="Arial"/>
          <w:szCs w:val="24"/>
        </w:rPr>
      </w:pPr>
      <w:r w:rsidRPr="00112417">
        <w:rPr>
          <w:rFonts w:ascii="Arial" w:hAnsi="Arial"/>
          <w:szCs w:val="24"/>
        </w:rPr>
        <w:t>Alcuni brand nel campo della moda hanno autorizzato le industrie del tabacco ad usare il proprio logo per pacchetti “fashion” destinati al mercato asiatico, mentre negli Stati Uniti alcune serie tv</w:t>
      </w:r>
      <w:r w:rsidR="00294C0F">
        <w:rPr>
          <w:rFonts w:ascii="Arial" w:hAnsi="Arial"/>
          <w:szCs w:val="24"/>
        </w:rPr>
        <w:t>,</w:t>
      </w:r>
      <w:r w:rsidRPr="00112417">
        <w:rPr>
          <w:rFonts w:ascii="Arial" w:hAnsi="Arial"/>
          <w:szCs w:val="24"/>
        </w:rPr>
        <w:t xml:space="preserve"> </w:t>
      </w:r>
      <w:r w:rsidR="00294C0F">
        <w:rPr>
          <w:rFonts w:ascii="Arial" w:hAnsi="Arial"/>
          <w:szCs w:val="24"/>
        </w:rPr>
        <w:t>ambientate n</w:t>
      </w:r>
      <w:r w:rsidRPr="00112417">
        <w:rPr>
          <w:rFonts w:ascii="Arial" w:hAnsi="Arial"/>
          <w:szCs w:val="24"/>
        </w:rPr>
        <w:t>egli anni ’50</w:t>
      </w:r>
      <w:r w:rsidR="00294C0F">
        <w:rPr>
          <w:rFonts w:ascii="Arial" w:hAnsi="Arial"/>
          <w:szCs w:val="24"/>
        </w:rPr>
        <w:t>,</w:t>
      </w:r>
      <w:r w:rsidRPr="00112417">
        <w:rPr>
          <w:rFonts w:ascii="Arial" w:hAnsi="Arial"/>
          <w:szCs w:val="24"/>
        </w:rPr>
        <w:t xml:space="preserve"> non hanno esitato a proporre uomini e donne</w:t>
      </w:r>
      <w:r w:rsidR="00294C0F">
        <w:rPr>
          <w:rFonts w:ascii="Arial" w:hAnsi="Arial"/>
          <w:szCs w:val="24"/>
        </w:rPr>
        <w:t xml:space="preserve"> che fumano, </w:t>
      </w:r>
      <w:r w:rsidR="00DB2511">
        <w:rPr>
          <w:rFonts w:ascii="Arial" w:hAnsi="Arial"/>
          <w:szCs w:val="24"/>
        </w:rPr>
        <w:t>associandole ad immagini di</w:t>
      </w:r>
      <w:r w:rsidR="00294C0F">
        <w:rPr>
          <w:rFonts w:ascii="Arial" w:hAnsi="Arial"/>
          <w:szCs w:val="24"/>
        </w:rPr>
        <w:t xml:space="preserve"> persone</w:t>
      </w:r>
      <w:r w:rsidRPr="00112417">
        <w:rPr>
          <w:rFonts w:ascii="Arial" w:hAnsi="Arial"/>
          <w:szCs w:val="24"/>
        </w:rPr>
        <w:t xml:space="preserve"> </w:t>
      </w:r>
      <w:r w:rsidR="00294C0F">
        <w:rPr>
          <w:rFonts w:ascii="Arial" w:hAnsi="Arial"/>
          <w:szCs w:val="24"/>
        </w:rPr>
        <w:t>di “successo”. In Italia, già</w:t>
      </w:r>
      <w:r w:rsidRPr="00112417">
        <w:rPr>
          <w:rFonts w:ascii="Arial" w:hAnsi="Arial"/>
          <w:szCs w:val="24"/>
        </w:rPr>
        <w:t xml:space="preserve"> un’indagine dell’</w:t>
      </w:r>
      <w:proofErr w:type="spellStart"/>
      <w:r w:rsidRPr="00112417">
        <w:rPr>
          <w:rFonts w:ascii="Arial" w:hAnsi="Arial"/>
          <w:szCs w:val="24"/>
        </w:rPr>
        <w:t>Ossfad</w:t>
      </w:r>
      <w:proofErr w:type="spellEnd"/>
      <w:r w:rsidRPr="00112417">
        <w:rPr>
          <w:rFonts w:ascii="Arial" w:hAnsi="Arial"/>
          <w:szCs w:val="24"/>
        </w:rPr>
        <w:t xml:space="preserve"> del 2002-2003, fa</w:t>
      </w:r>
      <w:r w:rsidR="00DB2511">
        <w:rPr>
          <w:rFonts w:ascii="Arial" w:hAnsi="Arial"/>
          <w:szCs w:val="24"/>
        </w:rPr>
        <w:t>tta sulle emittenti televisive Rai, Mediaset, LA7, MTV</w:t>
      </w:r>
      <w:r w:rsidRPr="00112417">
        <w:rPr>
          <w:rFonts w:ascii="Arial" w:hAnsi="Arial"/>
          <w:szCs w:val="24"/>
        </w:rPr>
        <w:t>, denunciava come l’immagine della sigaretta fosse associata nel 62% dei casi ad un eroe o comunque ad una persona positiva.</w:t>
      </w:r>
    </w:p>
    <w:p w14:paraId="176ADA92" w14:textId="77777777" w:rsidR="003A2135" w:rsidRPr="00112417" w:rsidRDefault="0078205A" w:rsidP="00B3581C">
      <w:pPr>
        <w:tabs>
          <w:tab w:val="left" w:pos="1540"/>
        </w:tabs>
        <w:jc w:val="both"/>
        <w:rPr>
          <w:rFonts w:ascii="Arial" w:hAnsi="Arial"/>
          <w:szCs w:val="24"/>
        </w:rPr>
      </w:pPr>
      <w:r>
        <w:rPr>
          <w:rFonts w:ascii="Arial" w:hAnsi="Arial"/>
          <w:szCs w:val="24"/>
        </w:rPr>
        <w:t xml:space="preserve">In base ai dati dell’indagine dell’ISS </w:t>
      </w:r>
      <w:r w:rsidR="003A2135">
        <w:rPr>
          <w:rFonts w:ascii="Arial" w:hAnsi="Arial"/>
          <w:szCs w:val="24"/>
        </w:rPr>
        <w:t xml:space="preserve"> i</w:t>
      </w:r>
      <w:r w:rsidR="003A2135" w:rsidRPr="00112417">
        <w:rPr>
          <w:rFonts w:ascii="Arial" w:hAnsi="Arial"/>
          <w:szCs w:val="24"/>
        </w:rPr>
        <w:t>l 13,5% del campione ha dichiarato di vedere su Internet o di ricevere per posta elettronica proposte di acquisto di sigarette e tabacco. Il 6% è stato addirittura contattato per indagini di mercato durante eventi sportivi o musicali.</w:t>
      </w:r>
    </w:p>
    <w:p w14:paraId="794FD02D" w14:textId="05BE7414" w:rsidR="003A2135" w:rsidRPr="00112417" w:rsidRDefault="003A2135" w:rsidP="00B3581C">
      <w:pPr>
        <w:tabs>
          <w:tab w:val="left" w:pos="1540"/>
        </w:tabs>
        <w:jc w:val="both"/>
        <w:rPr>
          <w:rFonts w:ascii="Arial" w:hAnsi="Arial"/>
          <w:b/>
          <w:szCs w:val="24"/>
        </w:rPr>
      </w:pPr>
      <w:r w:rsidRPr="00112417">
        <w:rPr>
          <w:rFonts w:ascii="Arial" w:hAnsi="Arial"/>
          <w:szCs w:val="24"/>
        </w:rPr>
        <w:t>Inoltre, a proposito di nuovi media,</w:t>
      </w:r>
      <w:r w:rsidR="0078205A">
        <w:rPr>
          <w:rFonts w:ascii="Arial" w:hAnsi="Arial"/>
          <w:szCs w:val="24"/>
        </w:rPr>
        <w:t xml:space="preserve"> in base a uno studio recentemente pubblicato, </w:t>
      </w:r>
      <w:r w:rsidRPr="00112417">
        <w:rPr>
          <w:rFonts w:ascii="Arial" w:hAnsi="Arial"/>
          <w:szCs w:val="24"/>
        </w:rPr>
        <w:t>su 163 video</w:t>
      </w:r>
      <w:r w:rsidR="000044DE">
        <w:rPr>
          <w:rFonts w:ascii="Arial" w:hAnsi="Arial"/>
          <w:szCs w:val="24"/>
        </w:rPr>
        <w:t xml:space="preserve"> visionati su </w:t>
      </w:r>
      <w:proofErr w:type="spellStart"/>
      <w:r w:rsidR="000044DE">
        <w:rPr>
          <w:rFonts w:ascii="Arial" w:hAnsi="Arial"/>
          <w:szCs w:val="24"/>
        </w:rPr>
        <w:t>You</w:t>
      </w:r>
      <w:proofErr w:type="spellEnd"/>
      <w:r w:rsidR="000044DE">
        <w:rPr>
          <w:rFonts w:ascii="Arial" w:hAnsi="Arial"/>
          <w:szCs w:val="24"/>
        </w:rPr>
        <w:t xml:space="preserve"> Tube legati al tema del </w:t>
      </w:r>
      <w:r w:rsidRPr="00112417">
        <w:rPr>
          <w:rFonts w:ascii="Arial" w:hAnsi="Arial"/>
          <w:szCs w:val="24"/>
        </w:rPr>
        <w:t xml:space="preserve">tabacco, il 71% era chiaramente pro tabacco. </w:t>
      </w:r>
    </w:p>
    <w:p w14:paraId="05F256F2" w14:textId="570DE7A3" w:rsidR="003A2135" w:rsidRPr="00112417" w:rsidRDefault="003A2135" w:rsidP="00B3581C">
      <w:pPr>
        <w:tabs>
          <w:tab w:val="left" w:pos="1540"/>
        </w:tabs>
        <w:jc w:val="both"/>
        <w:rPr>
          <w:rFonts w:ascii="Arial" w:hAnsi="Arial"/>
          <w:szCs w:val="24"/>
        </w:rPr>
      </w:pPr>
      <w:r>
        <w:rPr>
          <w:rFonts w:ascii="Arial" w:hAnsi="Arial"/>
          <w:szCs w:val="24"/>
        </w:rPr>
        <w:t xml:space="preserve">Del potere che l’industria del tabacco utilizza per perseguire i propri obiettivi, gli italiani </w:t>
      </w:r>
      <w:bookmarkStart w:id="0" w:name="_GoBack"/>
      <w:bookmarkEnd w:id="0"/>
      <w:r>
        <w:rPr>
          <w:rFonts w:ascii="Arial" w:hAnsi="Arial"/>
          <w:szCs w:val="24"/>
        </w:rPr>
        <w:t>sembrano consapevoli. Infatti, secondo</w:t>
      </w:r>
      <w:r w:rsidRPr="006521A9">
        <w:rPr>
          <w:rFonts w:ascii="Arial" w:hAnsi="Arial"/>
          <w:szCs w:val="24"/>
        </w:rPr>
        <w:t xml:space="preserve"> </w:t>
      </w:r>
      <w:r w:rsidRPr="00112417">
        <w:rPr>
          <w:rFonts w:ascii="Arial" w:hAnsi="Arial"/>
          <w:szCs w:val="24"/>
        </w:rPr>
        <w:t>il 55,7% della popolazione l’industr</w:t>
      </w:r>
      <w:r>
        <w:rPr>
          <w:rFonts w:ascii="Arial" w:hAnsi="Arial"/>
          <w:szCs w:val="24"/>
        </w:rPr>
        <w:t xml:space="preserve">ia del tabacco riesce nel suo </w:t>
      </w:r>
      <w:r w:rsidRPr="00112417">
        <w:rPr>
          <w:rFonts w:ascii="Arial" w:hAnsi="Arial"/>
          <w:szCs w:val="24"/>
        </w:rPr>
        <w:t>intento</w:t>
      </w:r>
      <w:r>
        <w:rPr>
          <w:rFonts w:ascii="Arial" w:hAnsi="Arial"/>
          <w:szCs w:val="24"/>
        </w:rPr>
        <w:t>. Ma in che modo?</w:t>
      </w:r>
      <w:r w:rsidRPr="00112417">
        <w:rPr>
          <w:rFonts w:ascii="Arial" w:hAnsi="Arial"/>
          <w:szCs w:val="24"/>
        </w:rPr>
        <w:t xml:space="preserve"> </w:t>
      </w:r>
      <w:r>
        <w:rPr>
          <w:rFonts w:ascii="Arial" w:hAnsi="Arial"/>
          <w:szCs w:val="24"/>
        </w:rPr>
        <w:t>P</w:t>
      </w:r>
      <w:r w:rsidRPr="00112417">
        <w:rPr>
          <w:rFonts w:ascii="Arial" w:hAnsi="Arial"/>
          <w:szCs w:val="24"/>
        </w:rPr>
        <w:t>rincipalmente</w:t>
      </w:r>
      <w:r>
        <w:rPr>
          <w:rFonts w:ascii="Arial" w:hAnsi="Arial"/>
          <w:szCs w:val="24"/>
        </w:rPr>
        <w:t>, hanno risposto gli intervistati,</w:t>
      </w:r>
      <w:r w:rsidRPr="00112417">
        <w:rPr>
          <w:rFonts w:ascii="Arial" w:hAnsi="Arial"/>
          <w:szCs w:val="24"/>
        </w:rPr>
        <w:t xml:space="preserve"> mediante sovvenzioni ai partiti (36,8%) e convegni in cui espongono le loro opinioni (28,4%).</w:t>
      </w:r>
    </w:p>
    <w:p w14:paraId="3CFE3A7C" w14:textId="77777777" w:rsidR="003A2135" w:rsidRPr="00112417" w:rsidRDefault="003A2135" w:rsidP="003A2135">
      <w:pPr>
        <w:tabs>
          <w:tab w:val="left" w:pos="1540"/>
        </w:tabs>
        <w:rPr>
          <w:rFonts w:ascii="Arial" w:hAnsi="Arial"/>
          <w:i/>
          <w:szCs w:val="24"/>
        </w:rPr>
      </w:pPr>
    </w:p>
    <w:p w14:paraId="00168636" w14:textId="77777777" w:rsidR="00265DCC" w:rsidRPr="003A2135" w:rsidRDefault="00265DCC" w:rsidP="003A2135">
      <w:pPr>
        <w:tabs>
          <w:tab w:val="left" w:pos="1905"/>
        </w:tabs>
      </w:pPr>
    </w:p>
    <w:sectPr w:rsidR="00265DCC" w:rsidRPr="003A2135" w:rsidSect="00265DCC">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Kuenstler Script LT Std Medium">
    <w:altName w:val="Cambria"/>
    <w:panose1 w:val="00000000000000000000"/>
    <w:charset w:val="00"/>
    <w:family w:val="modern"/>
    <w:notTrueType/>
    <w:pitch w:val="variable"/>
    <w:sig w:usb0="800000AF" w:usb1="4000204A"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2"/>
  </w:compat>
  <w:rsids>
    <w:rsidRoot w:val="00790A37"/>
    <w:rsid w:val="000044DE"/>
    <w:rsid w:val="00265DCC"/>
    <w:rsid w:val="00294C0F"/>
    <w:rsid w:val="00305686"/>
    <w:rsid w:val="003A2135"/>
    <w:rsid w:val="0078205A"/>
    <w:rsid w:val="00790A37"/>
    <w:rsid w:val="00B3581C"/>
    <w:rsid w:val="00D04945"/>
    <w:rsid w:val="00D55FAA"/>
    <w:rsid w:val="00DB2511"/>
    <w:rsid w:val="00FB4D28"/>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3"/>
    <o:shapelayout v:ext="edit">
      <o:idmap v:ext="edit" data="1"/>
    </o:shapelayout>
  </w:shapeDefaults>
  <w:decimalSymbol w:val=","/>
  <w:listSeparator w:val=";"/>
  <w14:docId w14:val="1A032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Arial"/>
        <w:bCs/>
        <w:color w:val="000000" w:themeColor="text1"/>
        <w:sz w:val="24"/>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65DCC"/>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790A37"/>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790A3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254</Words>
  <Characters>1448</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ISS</Company>
  <LinksUpToDate>false</LinksUpToDate>
  <CharactersWithSpaces>1699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Carosi Giordano</dc:creator>
  <cp:keywords/>
  <dc:description/>
  <cp:lastModifiedBy>Gerolama Maria Ciancio</cp:lastModifiedBy>
  <cp:revision>8</cp:revision>
  <dcterms:created xsi:type="dcterms:W3CDTF">2012-05-29T14:04:00Z</dcterms:created>
  <dcterms:modified xsi:type="dcterms:W3CDTF">2012-05-30T12:27:00Z</dcterms:modified>
</cp:coreProperties>
</file>