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68F70" w14:textId="77777777" w:rsidR="007922A1" w:rsidRDefault="009D682A" w:rsidP="00790A37">
      <w:pPr>
        <w:tabs>
          <w:tab w:val="center" w:pos="4819"/>
        </w:tabs>
      </w:pPr>
      <w:r>
        <w:rPr>
          <w:noProof/>
          <w:lang w:eastAsia="it-IT"/>
        </w:rPr>
        <w:pict w14:anchorId="5C80CF63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67.6pt;margin-top:-53.7pt;width:92.9pt;height:95.5pt;z-index:251660288" stroked="f">
            <v:textbox>
              <w:txbxContent>
                <w:p w14:paraId="2EDFF6E1" w14:textId="77777777" w:rsidR="000D1DB5" w:rsidRDefault="000D1DB5">
                  <w:r>
                    <w:rPr>
                      <w:noProof/>
                      <w:lang w:eastAsia="it-IT"/>
                    </w:rPr>
                    <w:drawing>
                      <wp:inline distT="0" distB="0" distL="0" distR="0" wp14:anchorId="40268B79" wp14:editId="21C16A9D">
                        <wp:extent cx="1034465" cy="1163216"/>
                        <wp:effectExtent l="19050" t="0" r="0" b="0"/>
                        <wp:docPr id="3" name="Immagine 2" descr="Repubblica italiana de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pubblica italiana def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0368" cy="11698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 w14:anchorId="54A0FF5A">
          <v:group id="_x0000_s1031" style="position:absolute;margin-left:-55.7pt;margin-top:-46.85pt;width:245.35pt;height:119pt;z-index:251663360" coordorigin="20,480" coordsize="4907,2380">
            <v:shape id="_x0000_s1026" type="#_x0000_t202" style="position:absolute;left:1491;top:480;width:1934;height:1773" stroked="f">
              <v:textbox>
                <w:txbxContent>
                  <w:p w14:paraId="1315A8F1" w14:textId="77777777" w:rsidR="000D1DB5" w:rsidRDefault="000D1DB5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1423D1B8" wp14:editId="3D313AAA">
                          <wp:extent cx="1030048" cy="1025210"/>
                          <wp:effectExtent l="19050" t="0" r="0" b="0"/>
                          <wp:docPr id="1" name="Immagine 0" descr="Istituto Superiore di Sanità def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stituto Superiore di Sanità def.jpg"/>
                                  <pic:cNvPicPr/>
                                </pic:nvPicPr>
                                <pic:blipFill>
                                  <a:blip r:embed="rId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30377" cy="102553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30" type="#_x0000_t202" style="position:absolute;left:20;top:2154;width:4907;height:706" filled="f" stroked="f">
              <v:textbox>
                <w:txbxContent>
                  <w:p w14:paraId="0FC10636" w14:textId="77777777" w:rsidR="000D1DB5" w:rsidRPr="00790A37" w:rsidRDefault="000D1DB5" w:rsidP="00790A37">
                    <w:pPr>
                      <w:jc w:val="center"/>
                      <w:rPr>
                        <w:rFonts w:ascii="Kuenstler Script LT Std Medium" w:hAnsi="Kuenstler Script LT Std Medium"/>
                        <w:sz w:val="36"/>
                        <w:szCs w:val="36"/>
                      </w:rPr>
                    </w:pPr>
                    <w:r>
                      <w:rPr>
                        <w:rFonts w:ascii="Kuenstler Script LT Std Medium" w:hAnsi="Kuenstler Script LT Std Medium"/>
                        <w:sz w:val="36"/>
                        <w:szCs w:val="36"/>
                      </w:rPr>
                      <w:t>Istituto Superiore di Sanità</w:t>
                    </w:r>
                  </w:p>
                </w:txbxContent>
              </v:textbox>
            </v:shape>
          </v:group>
        </w:pict>
      </w:r>
      <w:r>
        <w:rPr>
          <w:noProof/>
          <w:lang w:eastAsia="it-IT"/>
        </w:rPr>
        <w:pict w14:anchorId="3F70F93C">
          <v:shape id="_x0000_s1029" type="#_x0000_t202" style="position:absolute;margin-left:291.8pt;margin-top:36.3pt;width:245.35pt;height:35.3pt;z-index:251661312" filled="f" stroked="f">
            <v:textbox>
              <w:txbxContent>
                <w:p w14:paraId="6536F74C" w14:textId="77777777" w:rsidR="000D1DB5" w:rsidRPr="00790A37" w:rsidRDefault="000D1DB5" w:rsidP="00790A37">
                  <w:pPr>
                    <w:jc w:val="center"/>
                    <w:rPr>
                      <w:rFonts w:ascii="Kuenstler Script LT Std Medium" w:hAnsi="Kuenstler Script LT Std Medium"/>
                      <w:sz w:val="36"/>
                      <w:szCs w:val="36"/>
                    </w:rPr>
                  </w:pPr>
                  <w:r w:rsidRPr="00790A37">
                    <w:rPr>
                      <w:rFonts w:ascii="Kuenstler Script LT Std Medium" w:hAnsi="Kuenstler Script LT Std Medium"/>
                      <w:sz w:val="36"/>
                      <w:szCs w:val="36"/>
                    </w:rPr>
                    <w:t>Ministero della Salute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 w14:anchorId="6C164EF5">
          <v:shape id="_x0000_s1027" type="#_x0000_t202" style="position:absolute;margin-left:187.75pt;margin-top:-26.25pt;width:125.85pt;height:81.75pt;z-index:251659264" stroked="f">
            <v:textbox>
              <w:txbxContent>
                <w:p w14:paraId="6570F7ED" w14:textId="77777777" w:rsidR="000D1DB5" w:rsidRDefault="000D1DB5">
                  <w:r>
                    <w:rPr>
                      <w:noProof/>
                      <w:lang w:eastAsia="it-IT"/>
                    </w:rPr>
                    <w:drawing>
                      <wp:inline distT="0" distB="0" distL="0" distR="0" wp14:anchorId="24A455CA" wp14:editId="4F7BEB8A">
                        <wp:extent cx="1291551" cy="948703"/>
                        <wp:effectExtent l="19050" t="0" r="3849" b="0"/>
                        <wp:docPr id="2" name="Immagine 1" descr="nuovo logo marionegri a colori 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nuovo logo marionegri a colori 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94953" cy="9512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90A37">
        <w:tab/>
      </w:r>
    </w:p>
    <w:p w14:paraId="3129C256" w14:textId="77777777" w:rsidR="007922A1" w:rsidRPr="007922A1" w:rsidRDefault="007922A1" w:rsidP="007922A1"/>
    <w:p w14:paraId="2A112074" w14:textId="77777777" w:rsidR="007922A1" w:rsidRPr="007922A1" w:rsidRDefault="007922A1" w:rsidP="007922A1"/>
    <w:p w14:paraId="6E16D95B" w14:textId="77777777" w:rsidR="007922A1" w:rsidRDefault="007922A1" w:rsidP="007922A1">
      <w:bookmarkStart w:id="0" w:name="_GoBack"/>
      <w:bookmarkEnd w:id="0"/>
    </w:p>
    <w:p w14:paraId="7D9D6261" w14:textId="77777777" w:rsidR="007922A1" w:rsidRPr="007922A1" w:rsidRDefault="007922A1" w:rsidP="007922A1">
      <w:pPr>
        <w:tabs>
          <w:tab w:val="left" w:pos="3840"/>
        </w:tabs>
        <w:rPr>
          <w:rFonts w:ascii="Arial" w:hAnsi="Arial"/>
          <w:b/>
          <w:sz w:val="28"/>
          <w:szCs w:val="28"/>
        </w:rPr>
      </w:pPr>
      <w:r>
        <w:tab/>
      </w:r>
      <w:r w:rsidRPr="007922A1">
        <w:rPr>
          <w:rFonts w:ascii="Arial" w:hAnsi="Arial"/>
          <w:b/>
          <w:sz w:val="28"/>
          <w:szCs w:val="28"/>
        </w:rPr>
        <w:t>I centri antifumo</w:t>
      </w:r>
    </w:p>
    <w:p w14:paraId="19D419DA" w14:textId="7ECF0F8F" w:rsidR="007922A1" w:rsidRPr="007922A1" w:rsidRDefault="007922A1" w:rsidP="009D682A">
      <w:pPr>
        <w:tabs>
          <w:tab w:val="left" w:pos="3840"/>
        </w:tabs>
        <w:jc w:val="both"/>
        <w:rPr>
          <w:rFonts w:ascii="Arial" w:hAnsi="Arial"/>
        </w:rPr>
      </w:pPr>
      <w:r w:rsidRPr="007922A1">
        <w:rPr>
          <w:rFonts w:ascii="Arial" w:hAnsi="Arial"/>
        </w:rPr>
        <w:t>Sono 380 i Centri antifumo sparsi sul territorio nazionale e distribuiti per</w:t>
      </w:r>
      <w:r w:rsidR="002F08F2">
        <w:rPr>
          <w:rFonts w:ascii="Arial" w:hAnsi="Arial"/>
        </w:rPr>
        <w:t xml:space="preserve"> il 53,2% al Nord, il 21,8% al C</w:t>
      </w:r>
      <w:r w:rsidRPr="007922A1">
        <w:rPr>
          <w:rFonts w:ascii="Arial" w:hAnsi="Arial"/>
        </w:rPr>
        <w:t>entro e il 25% al Sud. Il numero di utenti</w:t>
      </w:r>
      <w:r w:rsidR="000D1DB5">
        <w:rPr>
          <w:rFonts w:ascii="Arial" w:hAnsi="Arial"/>
        </w:rPr>
        <w:t xml:space="preserve"> seguiti in un anno</w:t>
      </w:r>
      <w:r w:rsidRPr="007922A1">
        <w:rPr>
          <w:rFonts w:ascii="Arial" w:hAnsi="Arial"/>
        </w:rPr>
        <w:t xml:space="preserve"> però si mantiene basso, in media 86 a struttura. Secondo i dati dell’indagine Doxa, il 67,1% degli italiani non ne conosce l’esistenza e, di conseguenza, non li prende in considerazione </w:t>
      </w:r>
      <w:r w:rsidR="000D1DB5">
        <w:rPr>
          <w:rFonts w:ascii="Arial" w:hAnsi="Arial"/>
        </w:rPr>
        <w:t>come</w:t>
      </w:r>
      <w:r w:rsidRPr="007922A1">
        <w:rPr>
          <w:rFonts w:ascii="Arial" w:hAnsi="Arial"/>
        </w:rPr>
        <w:t xml:space="preserve"> strumenti </w:t>
      </w:r>
      <w:r w:rsidR="000D1DB5">
        <w:rPr>
          <w:rFonts w:ascii="Arial" w:hAnsi="Arial"/>
        </w:rPr>
        <w:t>utili per smettere di fumare</w:t>
      </w:r>
      <w:r w:rsidRPr="007922A1">
        <w:rPr>
          <w:rFonts w:ascii="Arial" w:hAnsi="Arial"/>
        </w:rPr>
        <w:t>.</w:t>
      </w:r>
    </w:p>
    <w:p w14:paraId="5135DA72" w14:textId="21F58F2E" w:rsidR="000D1DB5" w:rsidRDefault="000D1DB5" w:rsidP="009D682A">
      <w:pPr>
        <w:tabs>
          <w:tab w:val="left" w:pos="3840"/>
        </w:tabs>
        <w:jc w:val="both"/>
        <w:rPr>
          <w:rFonts w:ascii="Arial" w:hAnsi="Arial"/>
        </w:rPr>
      </w:pPr>
      <w:r>
        <w:rPr>
          <w:rFonts w:ascii="Arial" w:hAnsi="Arial"/>
        </w:rPr>
        <w:t>Nel corso di un’</w:t>
      </w:r>
      <w:r w:rsidR="007922A1" w:rsidRPr="007922A1">
        <w:rPr>
          <w:rFonts w:ascii="Arial" w:hAnsi="Arial"/>
        </w:rPr>
        <w:t xml:space="preserve"> indagine, effet</w:t>
      </w:r>
      <w:r>
        <w:rPr>
          <w:rFonts w:ascii="Arial" w:hAnsi="Arial"/>
        </w:rPr>
        <w:t>tuata dall’</w:t>
      </w:r>
      <w:proofErr w:type="spellStart"/>
      <w:r>
        <w:rPr>
          <w:rFonts w:ascii="Arial" w:hAnsi="Arial"/>
        </w:rPr>
        <w:t>Ossfad</w:t>
      </w:r>
      <w:proofErr w:type="spellEnd"/>
      <w:r>
        <w:rPr>
          <w:rFonts w:ascii="Arial" w:hAnsi="Arial"/>
        </w:rPr>
        <w:t xml:space="preserve"> sul</w:t>
      </w:r>
      <w:r w:rsidR="007922A1" w:rsidRPr="007922A1">
        <w:rPr>
          <w:rFonts w:ascii="Arial" w:hAnsi="Arial"/>
        </w:rPr>
        <w:t xml:space="preserve"> personale dei Centri antifumo, è emerso che tra le azioni </w:t>
      </w:r>
      <w:r>
        <w:rPr>
          <w:rFonts w:ascii="Arial" w:hAnsi="Arial"/>
        </w:rPr>
        <w:t xml:space="preserve">più importanti </w:t>
      </w:r>
      <w:r w:rsidR="007922A1" w:rsidRPr="007922A1">
        <w:rPr>
          <w:rFonts w:ascii="Arial" w:hAnsi="Arial"/>
        </w:rPr>
        <w:t xml:space="preserve">ritenute efficaci per facilitarne l’accesso al primo posto (91%) </w:t>
      </w:r>
      <w:r>
        <w:rPr>
          <w:rFonts w:ascii="Arial" w:hAnsi="Arial"/>
        </w:rPr>
        <w:t xml:space="preserve">è risultata </w:t>
      </w:r>
      <w:r w:rsidR="007922A1" w:rsidRPr="007922A1">
        <w:rPr>
          <w:rFonts w:ascii="Arial" w:hAnsi="Arial"/>
        </w:rPr>
        <w:t>la sensibilizzazione del personale sanitario, in particolare dei medici di famiglia</w:t>
      </w:r>
      <w:r>
        <w:rPr>
          <w:rFonts w:ascii="Arial" w:hAnsi="Arial"/>
        </w:rPr>
        <w:t xml:space="preserve"> che dovrebbero selezionare i fumatori già portatori di patologie cardiovascolari e polmonari, e inviarli necessariamente ai centri antifumo, individuando la cessazione del fumo  come parte del programma terapeutico.</w:t>
      </w:r>
    </w:p>
    <w:p w14:paraId="78F08859" w14:textId="400FB09C" w:rsidR="007922A1" w:rsidRDefault="000D1DB5" w:rsidP="009D682A">
      <w:pPr>
        <w:tabs>
          <w:tab w:val="left" w:pos="38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Tra le altre azioni ritenute efficaci la rimborsabilità delle prestazioni antitabagiche </w:t>
      </w:r>
      <w:r w:rsidR="002F08F2">
        <w:rPr>
          <w:rFonts w:ascii="Arial" w:hAnsi="Arial"/>
        </w:rPr>
        <w:t>(77,6%) e</w:t>
      </w:r>
      <w:r w:rsidR="007922A1" w:rsidRPr="007922A1">
        <w:rPr>
          <w:rFonts w:ascii="Arial" w:hAnsi="Arial"/>
        </w:rPr>
        <w:t xml:space="preserve"> la divulgazione delle informazioni a</w:t>
      </w:r>
      <w:r w:rsidR="00D51D68">
        <w:rPr>
          <w:rFonts w:ascii="Arial" w:hAnsi="Arial"/>
        </w:rPr>
        <w:t>ttraverso i mass media (70,5%).</w:t>
      </w:r>
    </w:p>
    <w:p w14:paraId="41470468" w14:textId="77777777" w:rsidR="00265DCC" w:rsidRPr="007922A1" w:rsidRDefault="007922A1" w:rsidP="009D682A">
      <w:pPr>
        <w:tabs>
          <w:tab w:val="left" w:pos="3840"/>
        </w:tabs>
        <w:jc w:val="both"/>
        <w:rPr>
          <w:rFonts w:ascii="Arial" w:hAnsi="Arial"/>
        </w:rPr>
      </w:pPr>
      <w:r w:rsidRPr="007922A1">
        <w:rPr>
          <w:rFonts w:ascii="Arial" w:hAnsi="Arial"/>
        </w:rPr>
        <w:t>L’Osservatorio Fumo , Alcol e Droga dell’ISS è conosciuto</w:t>
      </w:r>
      <w:r w:rsidR="009F7F39">
        <w:rPr>
          <w:rFonts w:ascii="Arial" w:hAnsi="Arial"/>
        </w:rPr>
        <w:t xml:space="preserve"> </w:t>
      </w:r>
      <w:r w:rsidRPr="007922A1">
        <w:rPr>
          <w:rFonts w:ascii="Arial" w:hAnsi="Arial"/>
        </w:rPr>
        <w:t>dal 15,7% degli intervistati.</w:t>
      </w:r>
    </w:p>
    <w:sectPr w:rsidR="00265DCC" w:rsidRPr="007922A1" w:rsidSect="00265D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Kuenstler Script LT Std Medium">
    <w:altName w:val="Cambria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90A37"/>
    <w:rsid w:val="000D1DB5"/>
    <w:rsid w:val="00265DCC"/>
    <w:rsid w:val="002F08F2"/>
    <w:rsid w:val="00790A37"/>
    <w:rsid w:val="007922A1"/>
    <w:rsid w:val="009D682A"/>
    <w:rsid w:val="009F7F39"/>
    <w:rsid w:val="00B02D42"/>
    <w:rsid w:val="00D04945"/>
    <w:rsid w:val="00D51D68"/>
    <w:rsid w:val="00D55FAA"/>
    <w:rsid w:val="00FB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2DF7A4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bCs/>
        <w:color w:val="000000" w:themeColor="text1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5D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0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0A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ISS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Carosi Giordano</dc:creator>
  <cp:keywords/>
  <dc:description/>
  <cp:lastModifiedBy>ufficio stampa</cp:lastModifiedBy>
  <cp:revision>7</cp:revision>
  <cp:lastPrinted>2012-05-30T07:59:00Z</cp:lastPrinted>
  <dcterms:created xsi:type="dcterms:W3CDTF">2012-05-29T14:04:00Z</dcterms:created>
  <dcterms:modified xsi:type="dcterms:W3CDTF">2012-05-30T11:05:00Z</dcterms:modified>
</cp:coreProperties>
</file>