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single" w:sz="12" w:space="0" w:color="548DD4" w:themeColor="text2" w:themeTint="99"/>
          <w:left w:val="none" w:sz="0" w:space="0" w:color="auto"/>
          <w:bottom w:val="single" w:sz="12" w:space="0" w:color="548DD4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5FF"/>
        <w:tblLook w:val="04A0" w:firstRow="1" w:lastRow="0" w:firstColumn="1" w:lastColumn="0" w:noHBand="0" w:noVBand="1"/>
      </w:tblPr>
      <w:tblGrid>
        <w:gridCol w:w="1238"/>
        <w:gridCol w:w="8616"/>
      </w:tblGrid>
      <w:tr w:rsidR="003144F9" w:rsidRPr="00AC084A" w:rsidTr="003144F9">
        <w:trPr>
          <w:trHeight w:val="1397"/>
        </w:trPr>
        <w:tc>
          <w:tcPr>
            <w:tcW w:w="1242" w:type="dxa"/>
            <w:shd w:val="clear" w:color="auto" w:fill="E1F5FF"/>
          </w:tcPr>
          <w:p w:rsidR="003144F9" w:rsidRPr="00AC084A" w:rsidRDefault="003144F9" w:rsidP="003144F9">
            <w:pPr>
              <w:spacing w:before="240"/>
              <w:rPr>
                <w:b/>
                <w:sz w:val="28"/>
                <w14:textOutline w14:w="527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84A">
              <w:rPr>
                <w:b/>
                <w:noProof/>
                <w:sz w:val="28"/>
                <w14:textOutline w14:w="527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082FD316" wp14:editId="2DC19D1A">
                  <wp:extent cx="629108" cy="629108"/>
                  <wp:effectExtent l="0" t="0" r="0" b="0"/>
                  <wp:docPr id="1" name="Immagine 1" descr="http://upload.wikimedia.org/wikipedia/it/thumb/a/a6/ISS.gif/200px-IS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it/thumb/a/a6/ISS.gif/200px-IS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068" cy="62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shd w:val="clear" w:color="auto" w:fill="E1F5FF"/>
          </w:tcPr>
          <w:p w:rsidR="003144F9" w:rsidRPr="00AC084A" w:rsidRDefault="003144F9" w:rsidP="002764B4">
            <w:pPr>
              <w:spacing w:line="200" w:lineRule="exact"/>
              <w:rPr>
                <w:b/>
                <w:sz w:val="28"/>
                <w14:textOutline w14:w="527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144F9" w:rsidRPr="00AC084A" w:rsidRDefault="003144F9" w:rsidP="009C7D5D">
            <w:pPr>
              <w:rPr>
                <w:b/>
                <w:sz w:val="28"/>
                <w14:textOutline w14:w="527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3144F9">
              <w:rPr>
                <w:b/>
                <w:color w:val="000000"/>
                <w:sz w:val="28"/>
                <w14:textOutline w14:w="527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Stima dell’esposizione al piombo attraverso il consumo di acqua potabile:</w:t>
            </w:r>
            <w:r w:rsidR="00CB621B">
              <w:rPr>
                <w:b/>
                <w:color w:val="000000"/>
                <w:sz w:val="28"/>
                <w14:textOutline w14:w="527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7926BA">
              <w:rPr>
                <w:b/>
                <w:color w:val="000000"/>
                <w:sz w:val="28"/>
                <w14:textOutline w14:w="527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raccomandazioni per</w:t>
            </w:r>
            <w:r w:rsidRPr="003144F9">
              <w:rPr>
                <w:b/>
                <w:color w:val="000000"/>
                <w:sz w:val="28"/>
                <w14:textOutline w14:w="527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il prelievo di campioni di acqua potabile </w:t>
            </w:r>
            <w:r w:rsidR="007926BA">
              <w:rPr>
                <w:b/>
                <w:color w:val="000000"/>
                <w:sz w:val="28"/>
                <w14:textOutline w14:w="527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 r</w:t>
            </w:r>
            <w:proofErr w:type="gramEnd"/>
            <w:r w:rsidR="007926BA">
              <w:rPr>
                <w:b/>
                <w:color w:val="000000"/>
                <w:sz w:val="28"/>
                <w14:textOutline w14:w="527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ubinetto di</w:t>
            </w:r>
            <w:r w:rsidRPr="003144F9">
              <w:rPr>
                <w:b/>
                <w:color w:val="000000"/>
                <w:sz w:val="28"/>
                <w14:textOutline w14:w="527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abitazioni private</w:t>
            </w:r>
            <w:r w:rsidR="00CC409C">
              <w:rPr>
                <w:rStyle w:val="Rimandonotaapidipagina"/>
                <w:b/>
                <w:color w:val="000000"/>
                <w:sz w:val="28"/>
                <w14:textOutline w14:w="527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footnoteReference w:customMarkFollows="1" w:id="1"/>
              <w:t>*</w:t>
            </w:r>
          </w:p>
        </w:tc>
      </w:tr>
    </w:tbl>
    <w:p w:rsidR="003144F9" w:rsidRDefault="003144F9" w:rsidP="0093141E">
      <w:pPr>
        <w:spacing w:line="360" w:lineRule="auto"/>
        <w:jc w:val="both"/>
        <w:rPr>
          <w:b/>
          <w:smallCaps/>
          <w:sz w:val="28"/>
        </w:rPr>
      </w:pPr>
    </w:p>
    <w:p w:rsidR="009C7D5D" w:rsidRDefault="00D648D6" w:rsidP="00B95279">
      <w:pPr>
        <w:spacing w:after="120" w:line="240" w:lineRule="exact"/>
        <w:jc w:val="both"/>
        <w:rPr>
          <w:rFonts w:asciiTheme="minorHAnsi" w:hAnsiTheme="minorHAnsi"/>
          <w:b/>
          <w:smallCaps/>
          <w:u w:val="single"/>
        </w:rPr>
      </w:pPr>
      <w:r w:rsidRPr="0012525C">
        <w:rPr>
          <w:rFonts w:asciiTheme="minorHAnsi" w:hAnsiTheme="minorHAnsi"/>
          <w:b/>
          <w:smallCaps/>
          <w:u w:val="single"/>
        </w:rPr>
        <w:t>Premessa</w:t>
      </w:r>
    </w:p>
    <w:p w:rsidR="0012525C" w:rsidRDefault="0012525C" w:rsidP="00B95279">
      <w:pPr>
        <w:spacing w:after="120" w:line="240" w:lineRule="exact"/>
        <w:jc w:val="both"/>
        <w:rPr>
          <w:rFonts w:asciiTheme="minorHAnsi" w:hAnsiTheme="minorHAnsi"/>
        </w:rPr>
      </w:pPr>
      <w:r w:rsidRPr="0012525C">
        <w:rPr>
          <w:rFonts w:asciiTheme="minorHAnsi" w:hAnsiTheme="minorHAnsi"/>
        </w:rPr>
        <w:t xml:space="preserve">Nel caso in cui sussistano dubbi sulla possibile presenza di materiali contenenti piombo nell’impianto di distribuzione </w:t>
      </w:r>
      <w:proofErr w:type="gramStart"/>
      <w:r w:rsidRPr="0012525C">
        <w:rPr>
          <w:rFonts w:asciiTheme="minorHAnsi" w:hAnsiTheme="minorHAnsi"/>
        </w:rPr>
        <w:t>domestic</w:t>
      </w:r>
      <w:r w:rsidR="00814D28">
        <w:rPr>
          <w:rFonts w:asciiTheme="minorHAnsi" w:hAnsiTheme="minorHAnsi"/>
        </w:rPr>
        <w:t>o</w:t>
      </w:r>
      <w:proofErr w:type="gramEnd"/>
      <w:r w:rsidR="00814D28" w:rsidRPr="00B95279">
        <w:rPr>
          <w:vertAlign w:val="superscript"/>
        </w:rPr>
        <w:footnoteReference w:id="2"/>
      </w:r>
      <w:r w:rsidRPr="0012525C">
        <w:rPr>
          <w:rFonts w:asciiTheme="minorHAnsi" w:hAnsiTheme="minorHAnsi"/>
        </w:rPr>
        <w:t xml:space="preserve"> </w:t>
      </w:r>
      <w:proofErr w:type="gramStart"/>
      <w:r w:rsidRPr="0012525C">
        <w:rPr>
          <w:rFonts w:asciiTheme="minorHAnsi" w:hAnsiTheme="minorHAnsi"/>
        </w:rPr>
        <w:t>è</w:t>
      </w:r>
      <w:proofErr w:type="gramEnd"/>
      <w:r w:rsidRPr="0012525C">
        <w:rPr>
          <w:rFonts w:asciiTheme="minorHAnsi" w:hAnsiTheme="minorHAnsi"/>
        </w:rPr>
        <w:t xml:space="preserve"> consigliabile richiedere un’analisi della concentrazione di piombo nell’acqua da parte di un laboratorio specializzato; in alcuni casi il gestore del servizio idrico può eseguire tali controlli. </w:t>
      </w:r>
      <w:proofErr w:type="gramStart"/>
      <w:r w:rsidR="009C7D5D">
        <w:rPr>
          <w:rFonts w:asciiTheme="minorHAnsi" w:hAnsiTheme="minorHAnsi"/>
        </w:rPr>
        <w:t>Infatti</w:t>
      </w:r>
      <w:proofErr w:type="gramEnd"/>
      <w:r w:rsidR="009C7D5D">
        <w:rPr>
          <w:rFonts w:asciiTheme="minorHAnsi" w:hAnsiTheme="minorHAnsi"/>
        </w:rPr>
        <w:t xml:space="preserve"> l</w:t>
      </w:r>
      <w:r w:rsidRPr="0012525C">
        <w:rPr>
          <w:rFonts w:asciiTheme="minorHAnsi" w:hAnsiTheme="minorHAnsi"/>
        </w:rPr>
        <w:t>’analisi della concentrazione di piombo presente nell’acqua è l’unico modo per accertare la possibile contaminazione di piombo nell’acqua di</w:t>
      </w:r>
      <w:r w:rsidR="009C7D5D">
        <w:rPr>
          <w:rFonts w:asciiTheme="minorHAnsi" w:hAnsiTheme="minorHAnsi"/>
        </w:rPr>
        <w:t>stribuita all’interno dell’</w:t>
      </w:r>
      <w:r w:rsidRPr="0012525C">
        <w:rPr>
          <w:rFonts w:asciiTheme="minorHAnsi" w:hAnsiTheme="minorHAnsi"/>
        </w:rPr>
        <w:t>abitazione.</w:t>
      </w:r>
      <w:r w:rsidR="009C7D5D">
        <w:rPr>
          <w:rFonts w:asciiTheme="minorHAnsi" w:hAnsiTheme="minorHAnsi"/>
        </w:rPr>
        <w:t xml:space="preserve"> </w:t>
      </w:r>
    </w:p>
    <w:p w:rsidR="00E775A7" w:rsidRDefault="00D648D6" w:rsidP="0012525C">
      <w:pPr>
        <w:spacing w:afterLines="50" w:after="120" w:line="240" w:lineRule="exact"/>
        <w:jc w:val="both"/>
        <w:rPr>
          <w:rFonts w:asciiTheme="minorHAnsi" w:hAnsiTheme="minorHAnsi"/>
        </w:rPr>
      </w:pPr>
      <w:r w:rsidRPr="0012525C">
        <w:rPr>
          <w:rFonts w:asciiTheme="minorHAnsi" w:hAnsiTheme="minorHAnsi"/>
        </w:rPr>
        <w:t xml:space="preserve">La procedura di seguito descritta è finalizzata alla </w:t>
      </w:r>
      <w:r w:rsidR="0059385B">
        <w:rPr>
          <w:rFonts w:asciiTheme="minorHAnsi" w:hAnsiTheme="minorHAnsi"/>
        </w:rPr>
        <w:t>raccolta di campioni da analizzare da parte di un laboratorio chimico specializzato per misurare la</w:t>
      </w:r>
      <w:r w:rsidRPr="0012525C">
        <w:rPr>
          <w:rFonts w:asciiTheme="minorHAnsi" w:hAnsiTheme="minorHAnsi"/>
        </w:rPr>
        <w:t xml:space="preserve"> concentrazione di piombo in acqua potabile</w:t>
      </w:r>
      <w:r w:rsidR="0059385B">
        <w:rPr>
          <w:rFonts w:asciiTheme="minorHAnsi" w:hAnsiTheme="minorHAnsi"/>
        </w:rPr>
        <w:t xml:space="preserve"> al rubinetto</w:t>
      </w:r>
      <w:r w:rsidR="00D1283E" w:rsidRPr="0012525C">
        <w:rPr>
          <w:rFonts w:asciiTheme="minorHAnsi" w:hAnsiTheme="minorHAnsi"/>
        </w:rPr>
        <w:t>,</w:t>
      </w:r>
      <w:r w:rsidRPr="0012525C">
        <w:rPr>
          <w:rFonts w:asciiTheme="minorHAnsi" w:hAnsiTheme="minorHAnsi"/>
        </w:rPr>
        <w:t xml:space="preserve"> </w:t>
      </w:r>
      <w:r w:rsidR="0059385B">
        <w:rPr>
          <w:rFonts w:asciiTheme="minorHAnsi" w:hAnsiTheme="minorHAnsi"/>
        </w:rPr>
        <w:t>e fornire indicazioni sull</w:t>
      </w:r>
      <w:r w:rsidR="00114672">
        <w:rPr>
          <w:rFonts w:asciiTheme="minorHAnsi" w:hAnsiTheme="minorHAnsi"/>
        </w:rPr>
        <w:t>’origine</w:t>
      </w:r>
      <w:r w:rsidRPr="0012525C">
        <w:rPr>
          <w:rFonts w:asciiTheme="minorHAnsi" w:hAnsiTheme="minorHAnsi"/>
        </w:rPr>
        <w:t xml:space="preserve"> </w:t>
      </w:r>
      <w:r w:rsidR="00114672">
        <w:rPr>
          <w:rFonts w:asciiTheme="minorHAnsi" w:hAnsiTheme="minorHAnsi"/>
        </w:rPr>
        <w:t>dell’eventuale</w:t>
      </w:r>
      <w:r w:rsidRPr="0012525C">
        <w:rPr>
          <w:rFonts w:asciiTheme="minorHAnsi" w:hAnsiTheme="minorHAnsi"/>
        </w:rPr>
        <w:t xml:space="preserve"> rilascio di piombo </w:t>
      </w:r>
      <w:r w:rsidR="00B95279">
        <w:rPr>
          <w:rFonts w:asciiTheme="minorHAnsi" w:hAnsiTheme="minorHAnsi"/>
        </w:rPr>
        <w:t xml:space="preserve">dall’impianto </w:t>
      </w:r>
      <w:proofErr w:type="gramStart"/>
      <w:r w:rsidR="00B95279">
        <w:rPr>
          <w:rFonts w:asciiTheme="minorHAnsi" w:hAnsiTheme="minorHAnsi"/>
        </w:rPr>
        <w:t>di</w:t>
      </w:r>
      <w:proofErr w:type="gramEnd"/>
      <w:r w:rsidR="00B95279">
        <w:rPr>
          <w:rFonts w:asciiTheme="minorHAnsi" w:hAnsiTheme="minorHAnsi"/>
        </w:rPr>
        <w:t xml:space="preserve"> distribuzione domestico</w:t>
      </w:r>
      <w:r w:rsidR="00C479D1" w:rsidRPr="0012525C">
        <w:rPr>
          <w:rFonts w:asciiTheme="minorHAnsi" w:hAnsiTheme="minorHAnsi"/>
        </w:rPr>
        <w:t>.</w:t>
      </w:r>
      <w:r w:rsidR="009C7D5D">
        <w:rPr>
          <w:rFonts w:asciiTheme="minorHAnsi" w:hAnsiTheme="minorHAnsi"/>
        </w:rPr>
        <w:t xml:space="preserve"> </w:t>
      </w:r>
      <w:r w:rsidR="00D06CFC" w:rsidRPr="0012525C">
        <w:rPr>
          <w:rFonts w:asciiTheme="minorHAnsi" w:hAnsiTheme="minorHAnsi"/>
        </w:rPr>
        <w:t>Si richiama l’attenzione sulla necessità di rispettare l</w:t>
      </w:r>
      <w:r w:rsidR="000D1914">
        <w:rPr>
          <w:rFonts w:asciiTheme="minorHAnsi" w:hAnsiTheme="minorHAnsi"/>
        </w:rPr>
        <w:t xml:space="preserve">e indicazioni operative fornite, </w:t>
      </w:r>
      <w:r w:rsidR="009C6430" w:rsidRPr="0012525C">
        <w:rPr>
          <w:rFonts w:asciiTheme="minorHAnsi" w:hAnsiTheme="minorHAnsi"/>
        </w:rPr>
        <w:t xml:space="preserve">in particolare </w:t>
      </w:r>
      <w:r w:rsidR="009C6430" w:rsidRPr="00723684">
        <w:rPr>
          <w:rFonts w:asciiTheme="minorHAnsi" w:hAnsiTheme="minorHAnsi"/>
        </w:rPr>
        <w:t>i tempi di stagnazione dell’acqua nelle tubazioni e i volumi di acqua da prelevare</w:t>
      </w:r>
      <w:r w:rsidR="009C6430" w:rsidRPr="0012525C">
        <w:rPr>
          <w:rFonts w:asciiTheme="minorHAnsi" w:hAnsiTheme="minorHAnsi"/>
        </w:rPr>
        <w:t xml:space="preserve">. Ciò </w:t>
      </w:r>
      <w:r w:rsidR="00D06CFC" w:rsidRPr="0012525C">
        <w:rPr>
          <w:rFonts w:asciiTheme="minorHAnsi" w:hAnsiTheme="minorHAnsi"/>
        </w:rPr>
        <w:t xml:space="preserve">al fine di </w:t>
      </w:r>
      <w:r w:rsidR="007926BA">
        <w:rPr>
          <w:rFonts w:asciiTheme="minorHAnsi" w:hAnsiTheme="minorHAnsi"/>
        </w:rPr>
        <w:t>garantire la significatività e rappresentatività</w:t>
      </w:r>
      <w:r w:rsidR="00D06CFC" w:rsidRPr="0012525C">
        <w:rPr>
          <w:rFonts w:asciiTheme="minorHAnsi" w:hAnsiTheme="minorHAnsi"/>
        </w:rPr>
        <w:t xml:space="preserve"> dei risultati analitici</w:t>
      </w:r>
      <w:r w:rsidR="009C6430" w:rsidRPr="0012525C">
        <w:rPr>
          <w:rFonts w:asciiTheme="minorHAnsi" w:hAnsiTheme="minorHAnsi"/>
        </w:rPr>
        <w:t xml:space="preserve"> e la validità delle informazioni che ne potranno derivare</w:t>
      </w:r>
      <w:r w:rsidR="00D06CFC" w:rsidRPr="0012525C">
        <w:rPr>
          <w:rFonts w:asciiTheme="minorHAnsi" w:hAnsiTheme="minorHAnsi"/>
        </w:rPr>
        <w:t>.</w:t>
      </w:r>
    </w:p>
    <w:p w:rsidR="00CC409C" w:rsidRDefault="00CC409C" w:rsidP="003144F9">
      <w:pPr>
        <w:spacing w:afterLines="50" w:after="120" w:line="240" w:lineRule="exact"/>
        <w:jc w:val="both"/>
        <w:rPr>
          <w:rFonts w:asciiTheme="minorHAnsi" w:hAnsiTheme="minorHAnsi"/>
          <w:b/>
          <w:smallCaps/>
          <w:u w:val="single"/>
        </w:rPr>
      </w:pPr>
    </w:p>
    <w:p w:rsidR="00EF7D46" w:rsidRPr="0012525C" w:rsidRDefault="00EF7D46" w:rsidP="003144F9">
      <w:pPr>
        <w:spacing w:afterLines="50" w:after="120" w:line="240" w:lineRule="exact"/>
        <w:jc w:val="both"/>
        <w:rPr>
          <w:rFonts w:asciiTheme="minorHAnsi" w:hAnsiTheme="minorHAnsi"/>
          <w:b/>
          <w:smallCaps/>
          <w:u w:val="single"/>
        </w:rPr>
      </w:pPr>
      <w:r w:rsidRPr="0012525C">
        <w:rPr>
          <w:rFonts w:asciiTheme="minorHAnsi" w:hAnsiTheme="minorHAnsi"/>
          <w:b/>
          <w:smallCaps/>
          <w:u w:val="single"/>
        </w:rPr>
        <w:t>Operazioni preliminari</w:t>
      </w:r>
    </w:p>
    <w:p w:rsidR="000D3271" w:rsidRPr="0012525C" w:rsidRDefault="000D3271" w:rsidP="0012525C">
      <w:pPr>
        <w:spacing w:afterLines="50" w:after="120" w:line="240" w:lineRule="exact"/>
        <w:jc w:val="both"/>
        <w:rPr>
          <w:rFonts w:asciiTheme="minorHAnsi" w:hAnsiTheme="minorHAnsi"/>
        </w:rPr>
      </w:pPr>
      <w:proofErr w:type="gramStart"/>
      <w:r w:rsidRPr="0012525C">
        <w:rPr>
          <w:rFonts w:asciiTheme="minorHAnsi" w:hAnsiTheme="minorHAnsi"/>
        </w:rPr>
        <w:t>Contattare</w:t>
      </w:r>
      <w:proofErr w:type="gramEnd"/>
      <w:r w:rsidRPr="0012525C">
        <w:rPr>
          <w:rFonts w:asciiTheme="minorHAnsi" w:hAnsiTheme="minorHAnsi"/>
        </w:rPr>
        <w:t xml:space="preserve"> </w:t>
      </w:r>
      <w:r w:rsidR="000E5C46" w:rsidRPr="0012525C">
        <w:rPr>
          <w:rFonts w:asciiTheme="minorHAnsi" w:hAnsiTheme="minorHAnsi"/>
        </w:rPr>
        <w:t xml:space="preserve">un </w:t>
      </w:r>
      <w:r w:rsidR="00EF7D46" w:rsidRPr="0012525C">
        <w:rPr>
          <w:rFonts w:asciiTheme="minorHAnsi" w:hAnsiTheme="minorHAnsi"/>
        </w:rPr>
        <w:t xml:space="preserve">laboratorio </w:t>
      </w:r>
      <w:r w:rsidR="000E5C46" w:rsidRPr="0012525C">
        <w:rPr>
          <w:rFonts w:asciiTheme="minorHAnsi" w:hAnsiTheme="minorHAnsi"/>
        </w:rPr>
        <w:t>specializzato</w:t>
      </w:r>
      <w:r w:rsidR="00EF7D46" w:rsidRPr="0012525C">
        <w:rPr>
          <w:rFonts w:asciiTheme="minorHAnsi" w:hAnsiTheme="minorHAnsi"/>
        </w:rPr>
        <w:t xml:space="preserve"> </w:t>
      </w:r>
      <w:r w:rsidR="000E5C46" w:rsidRPr="0012525C">
        <w:rPr>
          <w:rFonts w:asciiTheme="minorHAnsi" w:hAnsiTheme="minorHAnsi"/>
        </w:rPr>
        <w:t>nel</w:t>
      </w:r>
      <w:r w:rsidR="00EF7D46" w:rsidRPr="0012525C">
        <w:rPr>
          <w:rFonts w:asciiTheme="minorHAnsi" w:hAnsiTheme="minorHAnsi"/>
        </w:rPr>
        <w:t>l’analisi di acque potabili, concordando tempi e mod</w:t>
      </w:r>
      <w:r w:rsidR="00814D28">
        <w:rPr>
          <w:rFonts w:asciiTheme="minorHAnsi" w:hAnsiTheme="minorHAnsi"/>
        </w:rPr>
        <w:t>alità</w:t>
      </w:r>
      <w:r w:rsidR="00EF7D46" w:rsidRPr="0012525C">
        <w:rPr>
          <w:rFonts w:asciiTheme="minorHAnsi" w:hAnsiTheme="minorHAnsi"/>
        </w:rPr>
        <w:t xml:space="preserve"> per il prelievo e la successiva analisi dei campioni.</w:t>
      </w:r>
      <w:r w:rsidR="000E5C46" w:rsidRPr="0012525C">
        <w:rPr>
          <w:rFonts w:asciiTheme="minorHAnsi" w:hAnsiTheme="minorHAnsi"/>
        </w:rPr>
        <w:t xml:space="preserve"> </w:t>
      </w:r>
    </w:p>
    <w:p w:rsidR="00D06CFC" w:rsidRPr="0012525C" w:rsidRDefault="00EF7D46" w:rsidP="003144F9">
      <w:pPr>
        <w:spacing w:afterLines="200" w:after="480" w:line="240" w:lineRule="exact"/>
        <w:jc w:val="both"/>
        <w:rPr>
          <w:rFonts w:asciiTheme="minorHAnsi" w:hAnsiTheme="minorHAnsi"/>
        </w:rPr>
      </w:pPr>
      <w:r w:rsidRPr="0012525C">
        <w:rPr>
          <w:rFonts w:asciiTheme="minorHAnsi" w:hAnsiTheme="minorHAnsi"/>
        </w:rPr>
        <w:t xml:space="preserve">Nel caso in cui l’utente sia incaricato di prelevare i campioni di acqua </w:t>
      </w:r>
      <w:r w:rsidR="00502E14" w:rsidRPr="0012525C">
        <w:rPr>
          <w:rFonts w:asciiTheme="minorHAnsi" w:hAnsiTheme="minorHAnsi"/>
        </w:rPr>
        <w:t>all’interno della propria abitazione</w:t>
      </w:r>
      <w:r w:rsidRPr="0012525C">
        <w:rPr>
          <w:rFonts w:asciiTheme="minorHAnsi" w:hAnsiTheme="minorHAnsi"/>
        </w:rPr>
        <w:t>,</w:t>
      </w:r>
      <w:r w:rsidR="00502E14" w:rsidRPr="0012525C">
        <w:rPr>
          <w:rFonts w:asciiTheme="minorHAnsi" w:hAnsiTheme="minorHAnsi"/>
        </w:rPr>
        <w:t xml:space="preserve"> prima di procedere</w:t>
      </w:r>
      <w:r w:rsidR="003B03BA" w:rsidRPr="0012525C">
        <w:rPr>
          <w:rFonts w:asciiTheme="minorHAnsi" w:hAnsiTheme="minorHAnsi"/>
        </w:rPr>
        <w:t>,</w:t>
      </w:r>
      <w:r w:rsidRPr="0012525C">
        <w:rPr>
          <w:rFonts w:asciiTheme="minorHAnsi" w:hAnsiTheme="minorHAnsi"/>
        </w:rPr>
        <w:t xml:space="preserve"> l’interessato dovrà </w:t>
      </w:r>
      <w:proofErr w:type="gramStart"/>
      <w:r w:rsidR="000E5C46" w:rsidRPr="0012525C">
        <w:rPr>
          <w:rFonts w:asciiTheme="minorHAnsi" w:hAnsiTheme="minorHAnsi"/>
        </w:rPr>
        <w:t>reperire</w:t>
      </w:r>
      <w:proofErr w:type="gramEnd"/>
      <w:r w:rsidRPr="0012525C">
        <w:rPr>
          <w:rFonts w:asciiTheme="minorHAnsi" w:hAnsiTheme="minorHAnsi"/>
        </w:rPr>
        <w:t xml:space="preserve"> </w:t>
      </w:r>
      <w:r w:rsidR="00B16D59" w:rsidRPr="0012525C">
        <w:rPr>
          <w:rFonts w:asciiTheme="minorHAnsi" w:hAnsiTheme="minorHAnsi"/>
        </w:rPr>
        <w:t xml:space="preserve">tre </w:t>
      </w:r>
      <w:r w:rsidRPr="0012525C">
        <w:rPr>
          <w:rFonts w:asciiTheme="minorHAnsi" w:hAnsiTheme="minorHAnsi"/>
        </w:rPr>
        <w:t xml:space="preserve">contenitori </w:t>
      </w:r>
      <w:r w:rsidR="00B16D59" w:rsidRPr="0012525C">
        <w:rPr>
          <w:rFonts w:asciiTheme="minorHAnsi" w:hAnsiTheme="minorHAnsi"/>
        </w:rPr>
        <w:t xml:space="preserve">da un litro, </w:t>
      </w:r>
      <w:r w:rsidR="000E5C46" w:rsidRPr="0012525C">
        <w:rPr>
          <w:rFonts w:asciiTheme="minorHAnsi" w:hAnsiTheme="minorHAnsi"/>
        </w:rPr>
        <w:t>idonei al campionamento</w:t>
      </w:r>
      <w:r w:rsidR="00B16D59" w:rsidRPr="0012525C">
        <w:rPr>
          <w:rFonts w:asciiTheme="minorHAnsi" w:hAnsiTheme="minorHAnsi"/>
        </w:rPr>
        <w:t xml:space="preserve"> di acqua potabile</w:t>
      </w:r>
      <w:r w:rsidR="00114672">
        <w:rPr>
          <w:rFonts w:asciiTheme="minorHAnsi" w:hAnsiTheme="minorHAnsi"/>
        </w:rPr>
        <w:t xml:space="preserve"> per analisi di metalli in tracce</w:t>
      </w:r>
      <w:r w:rsidR="00B16D59" w:rsidRPr="0012525C">
        <w:rPr>
          <w:rFonts w:asciiTheme="minorHAnsi" w:hAnsiTheme="minorHAnsi"/>
        </w:rPr>
        <w:t>,</w:t>
      </w:r>
      <w:r w:rsidR="000E5C46" w:rsidRPr="0012525C">
        <w:rPr>
          <w:rFonts w:asciiTheme="minorHAnsi" w:hAnsiTheme="minorHAnsi"/>
        </w:rPr>
        <w:t xml:space="preserve"> </w:t>
      </w:r>
      <w:r w:rsidR="00B16D59" w:rsidRPr="0012525C">
        <w:rPr>
          <w:rFonts w:asciiTheme="minorHAnsi" w:hAnsiTheme="minorHAnsi"/>
        </w:rPr>
        <w:t xml:space="preserve">seguendo </w:t>
      </w:r>
      <w:r w:rsidR="00215314" w:rsidRPr="0012525C">
        <w:rPr>
          <w:rFonts w:asciiTheme="minorHAnsi" w:hAnsiTheme="minorHAnsi"/>
        </w:rPr>
        <w:t xml:space="preserve">le indicazioni fornite </w:t>
      </w:r>
      <w:r w:rsidRPr="0012525C">
        <w:rPr>
          <w:rFonts w:asciiTheme="minorHAnsi" w:hAnsiTheme="minorHAnsi"/>
        </w:rPr>
        <w:t>dal laboratorio che effettuerà le</w:t>
      </w:r>
      <w:r w:rsidR="00502E14" w:rsidRPr="0012525C">
        <w:rPr>
          <w:rFonts w:asciiTheme="minorHAnsi" w:hAnsiTheme="minorHAnsi"/>
        </w:rPr>
        <w:t xml:space="preserve"> successive</w:t>
      </w:r>
      <w:r w:rsidRPr="0012525C">
        <w:rPr>
          <w:rFonts w:asciiTheme="minorHAnsi" w:hAnsiTheme="minorHAnsi"/>
        </w:rPr>
        <w:t xml:space="preserve"> analisi chimiche.</w:t>
      </w:r>
      <w:r w:rsidR="00170F13" w:rsidRPr="0012525C">
        <w:rPr>
          <w:rFonts w:asciiTheme="minorHAnsi" w:hAnsiTheme="minorHAnsi"/>
        </w:rPr>
        <w:t xml:space="preserve"> I contenitori dovranno essere impiegati esclusivamente nelle operazioni di prelievo descritte </w:t>
      </w:r>
      <w:proofErr w:type="gramStart"/>
      <w:r w:rsidR="00170F13" w:rsidRPr="0012525C">
        <w:rPr>
          <w:rFonts w:asciiTheme="minorHAnsi" w:hAnsiTheme="minorHAnsi"/>
        </w:rPr>
        <w:t>successivamente</w:t>
      </w:r>
      <w:proofErr w:type="gramEnd"/>
      <w:r w:rsidR="005312D1" w:rsidRPr="0012525C">
        <w:rPr>
          <w:rFonts w:asciiTheme="minorHAnsi" w:hAnsiTheme="minorHAnsi"/>
        </w:rPr>
        <w:t>,</w:t>
      </w:r>
      <w:r w:rsidR="00170F13" w:rsidRPr="0012525C">
        <w:rPr>
          <w:rFonts w:asciiTheme="minorHAnsi" w:hAnsiTheme="minorHAnsi"/>
        </w:rPr>
        <w:t xml:space="preserve"> in modo da evitare la loro contaminazione.</w:t>
      </w:r>
    </w:p>
    <w:p w:rsidR="00EF7D46" w:rsidRPr="0012525C" w:rsidRDefault="00EF7D46" w:rsidP="003144F9">
      <w:pPr>
        <w:spacing w:afterLines="50" w:after="120" w:line="240" w:lineRule="exact"/>
        <w:jc w:val="both"/>
        <w:rPr>
          <w:rFonts w:asciiTheme="minorHAnsi" w:hAnsiTheme="minorHAnsi"/>
          <w:b/>
          <w:smallCaps/>
          <w:u w:val="single"/>
        </w:rPr>
      </w:pPr>
      <w:r w:rsidRPr="0012525C">
        <w:rPr>
          <w:rFonts w:asciiTheme="minorHAnsi" w:hAnsiTheme="minorHAnsi"/>
          <w:b/>
          <w:smallCaps/>
          <w:u w:val="single"/>
        </w:rPr>
        <w:t>Prelievo di campioni di acqua potabile</w:t>
      </w:r>
    </w:p>
    <w:p w:rsidR="0093141E" w:rsidRPr="0012525C" w:rsidRDefault="0093141E" w:rsidP="00814D28">
      <w:pPr>
        <w:spacing w:afterLines="50" w:after="120" w:line="240" w:lineRule="exact"/>
        <w:jc w:val="both"/>
        <w:rPr>
          <w:rFonts w:asciiTheme="minorHAnsi" w:hAnsiTheme="minorHAnsi"/>
        </w:rPr>
      </w:pPr>
      <w:r w:rsidRPr="0012525C">
        <w:rPr>
          <w:rFonts w:asciiTheme="minorHAnsi" w:hAnsiTheme="minorHAnsi"/>
        </w:rPr>
        <w:t xml:space="preserve">Prelevare i seguenti campioni dal </w:t>
      </w:r>
      <w:r w:rsidRPr="0012525C">
        <w:rPr>
          <w:rFonts w:asciiTheme="minorHAnsi" w:hAnsiTheme="minorHAnsi"/>
          <w:u w:val="single"/>
        </w:rPr>
        <w:t>rubinetto della cucina</w:t>
      </w:r>
      <w:r w:rsidRPr="0012525C">
        <w:rPr>
          <w:rFonts w:asciiTheme="minorHAnsi" w:hAnsiTheme="minorHAnsi"/>
        </w:rPr>
        <w:t xml:space="preserve">, </w:t>
      </w:r>
      <w:r w:rsidRPr="0012525C">
        <w:rPr>
          <w:rFonts w:asciiTheme="minorHAnsi" w:hAnsiTheme="minorHAnsi"/>
          <w:u w:val="single"/>
        </w:rPr>
        <w:t>applicando la procedura</w:t>
      </w:r>
      <w:r w:rsidRPr="0012525C">
        <w:rPr>
          <w:rFonts w:asciiTheme="minorHAnsi" w:hAnsiTheme="minorHAnsi"/>
        </w:rPr>
        <w:t xml:space="preserve"> di seguito descritta</w:t>
      </w:r>
      <w:r w:rsidR="0012525C">
        <w:rPr>
          <w:rFonts w:asciiTheme="minorHAnsi" w:hAnsiTheme="minorHAnsi"/>
        </w:rPr>
        <w:t xml:space="preserve"> </w:t>
      </w:r>
      <w:r w:rsidR="00814D28">
        <w:rPr>
          <w:rFonts w:asciiTheme="minorHAnsi" w:hAnsiTheme="minorHAnsi"/>
        </w:rPr>
        <w:t>e</w:t>
      </w:r>
      <w:r w:rsidR="006C311B">
        <w:rPr>
          <w:rFonts w:asciiTheme="minorHAnsi" w:hAnsiTheme="minorHAnsi"/>
        </w:rPr>
        <w:t xml:space="preserve"> </w:t>
      </w:r>
      <w:r w:rsidR="0012525C">
        <w:rPr>
          <w:rFonts w:asciiTheme="minorHAnsi" w:hAnsiTheme="minorHAnsi"/>
        </w:rPr>
        <w:t>la sequenza</w:t>
      </w:r>
      <w:r w:rsidR="006C311B">
        <w:rPr>
          <w:rFonts w:asciiTheme="minorHAnsi" w:hAnsiTheme="minorHAnsi"/>
        </w:rPr>
        <w:t xml:space="preserve"> riportata</w:t>
      </w:r>
      <w:r w:rsidRPr="0012525C">
        <w:rPr>
          <w:rFonts w:asciiTheme="minorHAnsi" w:hAnsiTheme="minorHAnsi"/>
        </w:rPr>
        <w:t>:</w:t>
      </w:r>
    </w:p>
    <w:p w:rsidR="0012525C" w:rsidRDefault="0012525C" w:rsidP="00CC409C">
      <w:pPr>
        <w:pStyle w:val="Paragrafoelenco"/>
        <w:numPr>
          <w:ilvl w:val="0"/>
          <w:numId w:val="1"/>
        </w:numPr>
        <w:spacing w:afterLines="200" w:after="480" w:line="240" w:lineRule="exact"/>
        <w:ind w:left="426" w:hanging="42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Prelievo del “CAMPIONE </w:t>
      </w:r>
      <w:proofErr w:type="gramStart"/>
      <w:r>
        <w:rPr>
          <w:rFonts w:asciiTheme="minorHAnsi" w:hAnsiTheme="minorHAnsi"/>
          <w:sz w:val="24"/>
        </w:rPr>
        <w:t>1</w:t>
      </w:r>
      <w:proofErr w:type="gramEnd"/>
      <w:r>
        <w:rPr>
          <w:rFonts w:asciiTheme="minorHAnsi" w:hAnsiTheme="minorHAnsi"/>
          <w:sz w:val="24"/>
        </w:rPr>
        <w:t>”</w:t>
      </w:r>
    </w:p>
    <w:p w:rsidR="0012525C" w:rsidRDefault="001A1850" w:rsidP="00FA3079">
      <w:pPr>
        <w:pStyle w:val="Paragrafoelenco"/>
        <w:numPr>
          <w:ilvl w:val="0"/>
          <w:numId w:val="7"/>
        </w:numPr>
        <w:spacing w:afterLines="200" w:after="480" w:line="240" w:lineRule="exact"/>
        <w:ind w:left="851"/>
        <w:jc w:val="both"/>
        <w:rPr>
          <w:rFonts w:asciiTheme="minorHAnsi" w:hAnsiTheme="minorHAnsi"/>
          <w:sz w:val="24"/>
        </w:rPr>
      </w:pPr>
      <w:r w:rsidRPr="0012525C">
        <w:rPr>
          <w:rFonts w:asciiTheme="minorHAnsi" w:hAnsiTheme="minorHAnsi"/>
          <w:sz w:val="24"/>
        </w:rPr>
        <w:t xml:space="preserve">Aprire il rubinetto della cucina lasciando fluire l’acqua verso </w:t>
      </w:r>
      <w:proofErr w:type="gramStart"/>
      <w:r w:rsidRPr="0012525C">
        <w:rPr>
          <w:rFonts w:asciiTheme="minorHAnsi" w:hAnsiTheme="minorHAnsi"/>
          <w:sz w:val="24"/>
        </w:rPr>
        <w:t>la</w:t>
      </w:r>
      <w:proofErr w:type="gramEnd"/>
      <w:r w:rsidRPr="0012525C">
        <w:rPr>
          <w:rFonts w:asciiTheme="minorHAnsi" w:hAnsiTheme="minorHAnsi"/>
          <w:sz w:val="24"/>
        </w:rPr>
        <w:t xml:space="preserve"> scarico per non meno di 10 minuti</w:t>
      </w:r>
      <w:r w:rsidR="00114672" w:rsidRPr="00CC409C">
        <w:rPr>
          <w:rStyle w:val="Rimandonotaapidipagina"/>
          <w:rFonts w:asciiTheme="minorHAnsi" w:hAnsiTheme="minorHAnsi"/>
          <w:sz w:val="24"/>
        </w:rPr>
        <w:footnoteReference w:id="3"/>
      </w:r>
      <w:r w:rsidRPr="0012525C">
        <w:rPr>
          <w:rFonts w:asciiTheme="minorHAnsi" w:hAnsiTheme="minorHAnsi"/>
          <w:sz w:val="24"/>
        </w:rPr>
        <w:t xml:space="preserve">. </w:t>
      </w:r>
    </w:p>
    <w:p w:rsidR="0093141E" w:rsidRPr="0012525C" w:rsidRDefault="00664757" w:rsidP="00FA3079">
      <w:pPr>
        <w:pStyle w:val="Paragrafoelenco"/>
        <w:numPr>
          <w:ilvl w:val="0"/>
          <w:numId w:val="8"/>
        </w:numPr>
        <w:spacing w:afterLines="200" w:after="480" w:line="240" w:lineRule="exact"/>
        <w:ind w:left="851"/>
        <w:jc w:val="both"/>
        <w:rPr>
          <w:rFonts w:asciiTheme="minorHAnsi" w:hAnsiTheme="minorHAnsi"/>
          <w:sz w:val="24"/>
        </w:rPr>
      </w:pPr>
      <w:r w:rsidRPr="0012525C">
        <w:rPr>
          <w:rFonts w:asciiTheme="minorHAnsi" w:hAnsiTheme="minorHAnsi"/>
          <w:sz w:val="24"/>
        </w:rPr>
        <w:t xml:space="preserve">Chiudere tutti i rubinetti dell’acqua presenti nell’abitazione </w:t>
      </w:r>
      <w:proofErr w:type="gramStart"/>
      <w:r w:rsidRPr="0012525C">
        <w:rPr>
          <w:rFonts w:asciiTheme="minorHAnsi" w:hAnsiTheme="minorHAnsi"/>
          <w:sz w:val="24"/>
        </w:rPr>
        <w:t>ed</w:t>
      </w:r>
      <w:proofErr w:type="gramEnd"/>
      <w:r w:rsidRPr="0012525C">
        <w:rPr>
          <w:rFonts w:asciiTheme="minorHAnsi" w:hAnsiTheme="minorHAnsi"/>
          <w:sz w:val="24"/>
        </w:rPr>
        <w:t xml:space="preserve"> a</w:t>
      </w:r>
      <w:r w:rsidR="00980CF1" w:rsidRPr="0012525C">
        <w:rPr>
          <w:rFonts w:asciiTheme="minorHAnsi" w:hAnsiTheme="minorHAnsi"/>
          <w:sz w:val="24"/>
        </w:rPr>
        <w:t xml:space="preserve">stenersi </w:t>
      </w:r>
      <w:r w:rsidR="00114672">
        <w:rPr>
          <w:rFonts w:asciiTheme="minorHAnsi" w:hAnsiTheme="minorHAnsi"/>
          <w:sz w:val="24"/>
        </w:rPr>
        <w:t>dal prelievo di acqua potabile dall’impianto</w:t>
      </w:r>
      <w:r w:rsidR="00980CF1" w:rsidRPr="0012525C">
        <w:rPr>
          <w:rFonts w:asciiTheme="minorHAnsi" w:hAnsiTheme="minorHAnsi"/>
          <w:sz w:val="24"/>
        </w:rPr>
        <w:t xml:space="preserve"> (inclusa quella che alimenta il WC</w:t>
      </w:r>
      <w:r w:rsidRPr="0012525C">
        <w:rPr>
          <w:rFonts w:asciiTheme="minorHAnsi" w:hAnsiTheme="minorHAnsi"/>
          <w:sz w:val="24"/>
        </w:rPr>
        <w:t>,</w:t>
      </w:r>
      <w:r w:rsidR="00980CF1" w:rsidRPr="0012525C">
        <w:rPr>
          <w:rFonts w:asciiTheme="minorHAnsi" w:hAnsiTheme="minorHAnsi"/>
          <w:sz w:val="24"/>
        </w:rPr>
        <w:t xml:space="preserve"> gli altri servizi igienici</w:t>
      </w:r>
      <w:r w:rsidR="00594158" w:rsidRPr="0012525C">
        <w:rPr>
          <w:rFonts w:asciiTheme="minorHAnsi" w:hAnsiTheme="minorHAnsi"/>
          <w:sz w:val="24"/>
        </w:rPr>
        <w:t>, la lavatrice, la lavastoviglie</w:t>
      </w:r>
      <w:r w:rsidR="00824EFC" w:rsidRPr="0012525C">
        <w:rPr>
          <w:rFonts w:asciiTheme="minorHAnsi" w:hAnsiTheme="minorHAnsi"/>
          <w:sz w:val="24"/>
        </w:rPr>
        <w:t>,</w:t>
      </w:r>
      <w:r w:rsidRPr="0012525C">
        <w:rPr>
          <w:rFonts w:asciiTheme="minorHAnsi" w:hAnsiTheme="minorHAnsi"/>
          <w:sz w:val="24"/>
        </w:rPr>
        <w:t xml:space="preserve"> </w:t>
      </w:r>
      <w:r w:rsidR="0012525C">
        <w:rPr>
          <w:rFonts w:asciiTheme="minorHAnsi" w:hAnsiTheme="minorHAnsi"/>
          <w:sz w:val="24"/>
        </w:rPr>
        <w:t xml:space="preserve">e </w:t>
      </w:r>
      <w:r w:rsidR="00114672">
        <w:rPr>
          <w:rFonts w:asciiTheme="minorHAnsi" w:hAnsiTheme="minorHAnsi"/>
          <w:sz w:val="24"/>
        </w:rPr>
        <w:t>qualsiasi altro</w:t>
      </w:r>
      <w:r w:rsidR="0012525C">
        <w:rPr>
          <w:rFonts w:asciiTheme="minorHAnsi" w:hAnsiTheme="minorHAnsi"/>
          <w:sz w:val="24"/>
        </w:rPr>
        <w:t xml:space="preserve"> dispositiv</w:t>
      </w:r>
      <w:r w:rsidR="00114672">
        <w:rPr>
          <w:rFonts w:asciiTheme="minorHAnsi" w:hAnsiTheme="minorHAnsi"/>
          <w:sz w:val="24"/>
        </w:rPr>
        <w:t>o</w:t>
      </w:r>
      <w:r w:rsidR="0012525C">
        <w:rPr>
          <w:rFonts w:asciiTheme="minorHAnsi" w:hAnsiTheme="minorHAnsi"/>
          <w:sz w:val="24"/>
        </w:rPr>
        <w:t xml:space="preserve"> conness</w:t>
      </w:r>
      <w:r w:rsidR="00114672">
        <w:rPr>
          <w:rFonts w:asciiTheme="minorHAnsi" w:hAnsiTheme="minorHAnsi"/>
          <w:sz w:val="24"/>
        </w:rPr>
        <w:t>o</w:t>
      </w:r>
      <w:r w:rsidR="0012525C">
        <w:rPr>
          <w:rFonts w:asciiTheme="minorHAnsi" w:hAnsiTheme="minorHAnsi"/>
          <w:sz w:val="24"/>
        </w:rPr>
        <w:t xml:space="preserve"> all’</w:t>
      </w:r>
      <w:r w:rsidR="00114672">
        <w:rPr>
          <w:rFonts w:asciiTheme="minorHAnsi" w:hAnsiTheme="minorHAnsi"/>
          <w:sz w:val="24"/>
        </w:rPr>
        <w:t>i</w:t>
      </w:r>
      <w:r w:rsidR="0012525C">
        <w:rPr>
          <w:rFonts w:asciiTheme="minorHAnsi" w:hAnsiTheme="minorHAnsi"/>
          <w:sz w:val="24"/>
        </w:rPr>
        <w:t>mpianto di distribuzione domestico</w:t>
      </w:r>
      <w:r w:rsidR="00980CF1" w:rsidRPr="0012525C">
        <w:rPr>
          <w:rFonts w:asciiTheme="minorHAnsi" w:hAnsiTheme="minorHAnsi"/>
          <w:sz w:val="24"/>
        </w:rPr>
        <w:t xml:space="preserve">) </w:t>
      </w:r>
      <w:r w:rsidR="00980CF1" w:rsidRPr="0012525C">
        <w:rPr>
          <w:rFonts w:asciiTheme="minorHAnsi" w:hAnsiTheme="minorHAnsi"/>
          <w:sz w:val="24"/>
          <w:u w:val="single"/>
        </w:rPr>
        <w:t xml:space="preserve">per </w:t>
      </w:r>
      <w:r w:rsidR="000D3271" w:rsidRPr="0012525C">
        <w:rPr>
          <w:rFonts w:asciiTheme="minorHAnsi" w:hAnsiTheme="minorHAnsi"/>
          <w:sz w:val="24"/>
          <w:u w:val="single"/>
        </w:rPr>
        <w:t>non meno di</w:t>
      </w:r>
      <w:r w:rsidR="00980CF1" w:rsidRPr="0012525C">
        <w:rPr>
          <w:rFonts w:asciiTheme="minorHAnsi" w:hAnsiTheme="minorHAnsi"/>
          <w:sz w:val="24"/>
          <w:u w:val="single"/>
        </w:rPr>
        <w:t xml:space="preserve"> 4 ore</w:t>
      </w:r>
      <w:r w:rsidR="00980CF1" w:rsidRPr="0012525C">
        <w:rPr>
          <w:rFonts w:asciiTheme="minorHAnsi" w:hAnsiTheme="minorHAnsi"/>
          <w:sz w:val="24"/>
        </w:rPr>
        <w:t>.</w:t>
      </w:r>
      <w:r w:rsidR="00C56CE2" w:rsidRPr="0012525C">
        <w:rPr>
          <w:rFonts w:asciiTheme="minorHAnsi" w:hAnsiTheme="minorHAnsi"/>
          <w:sz w:val="24"/>
        </w:rPr>
        <w:tab/>
      </w:r>
      <w:r w:rsidR="00C56CE2" w:rsidRPr="0012525C">
        <w:rPr>
          <w:rFonts w:asciiTheme="minorHAnsi" w:hAnsiTheme="minorHAnsi"/>
          <w:sz w:val="24"/>
        </w:rPr>
        <w:br/>
      </w:r>
      <w:r w:rsidR="000D3271" w:rsidRPr="0012525C">
        <w:rPr>
          <w:rFonts w:asciiTheme="minorHAnsi" w:hAnsiTheme="minorHAnsi"/>
          <w:sz w:val="24"/>
        </w:rPr>
        <w:lastRenderedPageBreak/>
        <w:t xml:space="preserve">Per semplicità si consiglia </w:t>
      </w:r>
      <w:r w:rsidR="00594158" w:rsidRPr="0012525C">
        <w:rPr>
          <w:rFonts w:asciiTheme="minorHAnsi" w:hAnsiTheme="minorHAnsi"/>
          <w:sz w:val="24"/>
        </w:rPr>
        <w:t>di iniziare l</w:t>
      </w:r>
      <w:r w:rsidR="00C56CE2" w:rsidRPr="0012525C">
        <w:rPr>
          <w:rFonts w:asciiTheme="minorHAnsi" w:hAnsiTheme="minorHAnsi"/>
          <w:sz w:val="24"/>
        </w:rPr>
        <w:t>e</w:t>
      </w:r>
      <w:r w:rsidR="00594158" w:rsidRPr="0012525C">
        <w:rPr>
          <w:rFonts w:asciiTheme="minorHAnsi" w:hAnsiTheme="minorHAnsi"/>
          <w:sz w:val="24"/>
        </w:rPr>
        <w:t xml:space="preserve"> </w:t>
      </w:r>
      <w:r w:rsidR="00C56CE2" w:rsidRPr="0012525C">
        <w:rPr>
          <w:rFonts w:asciiTheme="minorHAnsi" w:hAnsiTheme="minorHAnsi"/>
          <w:sz w:val="24"/>
        </w:rPr>
        <w:t xml:space="preserve">operazioni sopra elencate </w:t>
      </w:r>
      <w:r w:rsidR="00594158" w:rsidRPr="0012525C">
        <w:rPr>
          <w:rFonts w:asciiTheme="minorHAnsi" w:hAnsiTheme="minorHAnsi"/>
          <w:sz w:val="24"/>
        </w:rPr>
        <w:t>in tarda serata in modo da prolungare il periodo di stagnazione dell’acqua</w:t>
      </w:r>
      <w:r w:rsidR="000D3271" w:rsidRPr="0012525C">
        <w:rPr>
          <w:rFonts w:asciiTheme="minorHAnsi" w:hAnsiTheme="minorHAnsi"/>
          <w:sz w:val="24"/>
        </w:rPr>
        <w:t xml:space="preserve"> </w:t>
      </w:r>
      <w:r w:rsidR="00136833" w:rsidRPr="0012525C">
        <w:rPr>
          <w:rFonts w:asciiTheme="minorHAnsi" w:hAnsiTheme="minorHAnsi"/>
          <w:sz w:val="24"/>
        </w:rPr>
        <w:t xml:space="preserve">nelle </w:t>
      </w:r>
      <w:proofErr w:type="gramStart"/>
      <w:r w:rsidR="00136833" w:rsidRPr="0012525C">
        <w:rPr>
          <w:rFonts w:asciiTheme="minorHAnsi" w:hAnsiTheme="minorHAnsi"/>
          <w:sz w:val="24"/>
        </w:rPr>
        <w:t>condutture</w:t>
      </w:r>
      <w:proofErr w:type="gramEnd"/>
      <w:r w:rsidR="00136833" w:rsidRPr="0012525C">
        <w:rPr>
          <w:rFonts w:asciiTheme="minorHAnsi" w:hAnsiTheme="minorHAnsi"/>
          <w:sz w:val="24"/>
        </w:rPr>
        <w:t xml:space="preserve"> </w:t>
      </w:r>
      <w:r w:rsidR="00594158" w:rsidRPr="0012525C">
        <w:rPr>
          <w:rFonts w:asciiTheme="minorHAnsi" w:hAnsiTheme="minorHAnsi"/>
          <w:sz w:val="24"/>
        </w:rPr>
        <w:t xml:space="preserve">per </w:t>
      </w:r>
      <w:r w:rsidR="000D3271" w:rsidRPr="0012525C">
        <w:rPr>
          <w:rFonts w:asciiTheme="minorHAnsi" w:hAnsiTheme="minorHAnsi"/>
          <w:sz w:val="24"/>
        </w:rPr>
        <w:t>tutta la notte.</w:t>
      </w:r>
    </w:p>
    <w:p w:rsidR="0012525C" w:rsidRDefault="0012525C" w:rsidP="00FA3079">
      <w:pPr>
        <w:pStyle w:val="Paragrafoelenco"/>
        <w:numPr>
          <w:ilvl w:val="0"/>
          <w:numId w:val="8"/>
        </w:numPr>
        <w:spacing w:afterLines="200" w:after="480" w:line="240" w:lineRule="exact"/>
        <w:ind w:left="851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Trascorse almeno </w:t>
      </w:r>
      <w:proofErr w:type="gramStart"/>
      <w:r>
        <w:rPr>
          <w:rFonts w:asciiTheme="minorHAnsi" w:hAnsiTheme="minorHAnsi"/>
          <w:sz w:val="24"/>
        </w:rPr>
        <w:t>4</w:t>
      </w:r>
      <w:proofErr w:type="gramEnd"/>
      <w:r>
        <w:rPr>
          <w:rFonts w:asciiTheme="minorHAnsi" w:hAnsiTheme="minorHAnsi"/>
          <w:sz w:val="24"/>
        </w:rPr>
        <w:t xml:space="preserve"> ore d</w:t>
      </w:r>
      <w:r w:rsidR="00114672">
        <w:rPr>
          <w:rFonts w:asciiTheme="minorHAnsi" w:hAnsiTheme="minorHAnsi"/>
          <w:sz w:val="24"/>
        </w:rPr>
        <w:t>all’inizio della</w:t>
      </w:r>
      <w:r>
        <w:rPr>
          <w:rFonts w:asciiTheme="minorHAnsi" w:hAnsiTheme="minorHAnsi"/>
          <w:sz w:val="24"/>
        </w:rPr>
        <w:t xml:space="preserve"> stagnazione dell’acqua</w:t>
      </w:r>
      <w:r w:rsidR="00E775A7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all’interno dell’impianto, a</w:t>
      </w:r>
      <w:r w:rsidR="00C56CE2" w:rsidRPr="0012525C">
        <w:rPr>
          <w:rFonts w:asciiTheme="minorHAnsi" w:hAnsiTheme="minorHAnsi"/>
          <w:sz w:val="24"/>
        </w:rPr>
        <w:t>prire</w:t>
      </w:r>
      <w:r w:rsidR="00CC409C">
        <w:rPr>
          <w:rFonts w:asciiTheme="minorHAnsi" w:hAnsiTheme="minorHAnsi"/>
          <w:sz w:val="24"/>
        </w:rPr>
        <w:t xml:space="preserve"> </w:t>
      </w:r>
      <w:r w:rsidR="00C56CE2" w:rsidRPr="0012525C">
        <w:rPr>
          <w:rFonts w:asciiTheme="minorHAnsi" w:hAnsiTheme="minorHAnsi"/>
          <w:sz w:val="24"/>
        </w:rPr>
        <w:t>il rubinetto della cucina e r</w:t>
      </w:r>
      <w:r w:rsidR="00980CF1" w:rsidRPr="0012525C">
        <w:rPr>
          <w:rFonts w:asciiTheme="minorHAnsi" w:hAnsiTheme="minorHAnsi"/>
          <w:sz w:val="24"/>
        </w:rPr>
        <w:t xml:space="preserve">iempire il primo contenitore </w:t>
      </w:r>
      <w:r w:rsidR="00664757" w:rsidRPr="0012525C">
        <w:rPr>
          <w:rFonts w:asciiTheme="minorHAnsi" w:hAnsiTheme="minorHAnsi"/>
          <w:sz w:val="24"/>
        </w:rPr>
        <w:t xml:space="preserve">con </w:t>
      </w:r>
      <w:r w:rsidR="007B4ACB" w:rsidRPr="0012525C">
        <w:rPr>
          <w:rFonts w:asciiTheme="minorHAnsi" w:hAnsiTheme="minorHAnsi"/>
          <w:sz w:val="24"/>
        </w:rPr>
        <w:t xml:space="preserve">un litro di acqua potabile. </w:t>
      </w:r>
    </w:p>
    <w:p w:rsidR="0012525C" w:rsidRDefault="007B4ACB" w:rsidP="00FA3079">
      <w:pPr>
        <w:pStyle w:val="Paragrafoelenco"/>
        <w:numPr>
          <w:ilvl w:val="0"/>
          <w:numId w:val="8"/>
        </w:numPr>
        <w:spacing w:afterLines="200" w:after="480" w:line="240" w:lineRule="exact"/>
        <w:ind w:left="851"/>
        <w:jc w:val="both"/>
        <w:rPr>
          <w:rFonts w:asciiTheme="minorHAnsi" w:hAnsiTheme="minorHAnsi"/>
          <w:sz w:val="24"/>
        </w:rPr>
      </w:pPr>
      <w:r w:rsidRPr="0012525C">
        <w:rPr>
          <w:rFonts w:asciiTheme="minorHAnsi" w:hAnsiTheme="minorHAnsi"/>
          <w:sz w:val="24"/>
        </w:rPr>
        <w:t xml:space="preserve">Chiudere il rubinetto. </w:t>
      </w:r>
    </w:p>
    <w:p w:rsidR="00980CF1" w:rsidRDefault="007B4ACB" w:rsidP="00FA3079">
      <w:pPr>
        <w:pStyle w:val="Paragrafoelenco"/>
        <w:numPr>
          <w:ilvl w:val="0"/>
          <w:numId w:val="8"/>
        </w:numPr>
        <w:spacing w:afterLines="200" w:after="480" w:line="240" w:lineRule="exact"/>
        <w:ind w:left="851"/>
        <w:jc w:val="both"/>
        <w:rPr>
          <w:rFonts w:asciiTheme="minorHAnsi" w:hAnsiTheme="minorHAnsi"/>
          <w:sz w:val="24"/>
        </w:rPr>
      </w:pPr>
      <w:proofErr w:type="gramStart"/>
      <w:r w:rsidRPr="0012525C">
        <w:rPr>
          <w:rFonts w:asciiTheme="minorHAnsi" w:hAnsiTheme="minorHAnsi"/>
          <w:sz w:val="24"/>
        </w:rPr>
        <w:t>Contrassegnare il contenitore con la dicitura</w:t>
      </w:r>
      <w:r w:rsidRPr="0012525C">
        <w:rPr>
          <w:rFonts w:asciiTheme="minorHAnsi" w:hAnsiTheme="minorHAnsi"/>
          <w:i/>
          <w:sz w:val="24"/>
        </w:rPr>
        <w:t xml:space="preserve"> </w:t>
      </w:r>
      <w:r w:rsidR="000D3271" w:rsidRPr="0012525C">
        <w:rPr>
          <w:rFonts w:asciiTheme="minorHAnsi" w:hAnsiTheme="minorHAnsi"/>
          <w:i/>
          <w:sz w:val="24"/>
        </w:rPr>
        <w:t>“Campione 1”</w:t>
      </w:r>
      <w:r w:rsidRPr="0012525C">
        <w:rPr>
          <w:rFonts w:asciiTheme="minorHAnsi" w:hAnsiTheme="minorHAnsi"/>
          <w:sz w:val="24"/>
        </w:rPr>
        <w:t xml:space="preserve"> e</w:t>
      </w:r>
      <w:r w:rsidR="00F25869" w:rsidRPr="0012525C">
        <w:rPr>
          <w:rFonts w:asciiTheme="minorHAnsi" w:hAnsiTheme="minorHAnsi"/>
          <w:sz w:val="24"/>
        </w:rPr>
        <w:t xml:space="preserve"> con</w:t>
      </w:r>
      <w:r w:rsidRPr="0012525C">
        <w:rPr>
          <w:rFonts w:asciiTheme="minorHAnsi" w:hAnsiTheme="minorHAnsi"/>
          <w:sz w:val="24"/>
        </w:rPr>
        <w:t xml:space="preserve"> le altre informazioni richieste dal laboratorio di analisi.</w:t>
      </w:r>
      <w:proofErr w:type="gramEnd"/>
    </w:p>
    <w:p w:rsidR="00CC409C" w:rsidRDefault="00CC409C" w:rsidP="00CC409C">
      <w:pPr>
        <w:pStyle w:val="Paragrafoelenco"/>
        <w:spacing w:afterLines="200" w:after="480" w:line="240" w:lineRule="exact"/>
        <w:ind w:left="1134"/>
        <w:jc w:val="both"/>
        <w:rPr>
          <w:rFonts w:asciiTheme="minorHAnsi" w:hAnsiTheme="minorHAnsi"/>
          <w:sz w:val="24"/>
        </w:rPr>
      </w:pPr>
    </w:p>
    <w:p w:rsidR="0012525C" w:rsidRDefault="0012525C" w:rsidP="00FA3079">
      <w:pPr>
        <w:pStyle w:val="Paragrafoelenco"/>
        <w:numPr>
          <w:ilvl w:val="0"/>
          <w:numId w:val="1"/>
        </w:numPr>
        <w:spacing w:afterLines="200" w:after="480" w:line="240" w:lineRule="exact"/>
        <w:ind w:left="426" w:hanging="42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Prelievo del “CAMPIONE </w:t>
      </w:r>
      <w:proofErr w:type="gramStart"/>
      <w:r>
        <w:rPr>
          <w:rFonts w:asciiTheme="minorHAnsi" w:hAnsiTheme="minorHAnsi"/>
          <w:sz w:val="24"/>
        </w:rPr>
        <w:t>2</w:t>
      </w:r>
      <w:proofErr w:type="gramEnd"/>
      <w:r>
        <w:rPr>
          <w:rFonts w:asciiTheme="minorHAnsi" w:hAnsiTheme="minorHAnsi"/>
          <w:sz w:val="24"/>
        </w:rPr>
        <w:t>”</w:t>
      </w:r>
    </w:p>
    <w:p w:rsidR="0012525C" w:rsidRDefault="000D3271" w:rsidP="00FA3079">
      <w:pPr>
        <w:pStyle w:val="Paragrafoelenco"/>
        <w:numPr>
          <w:ilvl w:val="0"/>
          <w:numId w:val="9"/>
        </w:numPr>
        <w:spacing w:afterLines="200" w:after="480" w:line="240" w:lineRule="exact"/>
        <w:ind w:left="851"/>
        <w:jc w:val="both"/>
        <w:rPr>
          <w:rFonts w:asciiTheme="minorHAnsi" w:hAnsiTheme="minorHAnsi"/>
          <w:sz w:val="24"/>
        </w:rPr>
      </w:pPr>
      <w:proofErr w:type="gramStart"/>
      <w:r w:rsidRPr="0012525C">
        <w:rPr>
          <w:rFonts w:asciiTheme="minorHAnsi" w:hAnsiTheme="minorHAnsi"/>
          <w:sz w:val="24"/>
        </w:rPr>
        <w:t xml:space="preserve">Immediatamente dopo </w:t>
      </w:r>
      <w:r w:rsidR="002A63FC" w:rsidRPr="0012525C">
        <w:rPr>
          <w:rFonts w:asciiTheme="minorHAnsi" w:hAnsiTheme="minorHAnsi"/>
          <w:sz w:val="24"/>
        </w:rPr>
        <w:t>l’etichettatura del primo</w:t>
      </w:r>
      <w:r w:rsidRPr="0012525C">
        <w:rPr>
          <w:rFonts w:asciiTheme="minorHAnsi" w:hAnsiTheme="minorHAnsi"/>
          <w:sz w:val="24"/>
        </w:rPr>
        <w:t xml:space="preserve"> </w:t>
      </w:r>
      <w:r w:rsidR="002A63FC" w:rsidRPr="0012525C">
        <w:rPr>
          <w:rFonts w:asciiTheme="minorHAnsi" w:hAnsiTheme="minorHAnsi"/>
          <w:sz w:val="24"/>
        </w:rPr>
        <w:t>contenitore</w:t>
      </w:r>
      <w:r w:rsidRPr="0012525C">
        <w:rPr>
          <w:rFonts w:asciiTheme="minorHAnsi" w:hAnsiTheme="minorHAnsi"/>
          <w:sz w:val="24"/>
        </w:rPr>
        <w:t xml:space="preserve">, </w:t>
      </w:r>
      <w:r w:rsidR="00C56CE2" w:rsidRPr="0012525C">
        <w:rPr>
          <w:rFonts w:asciiTheme="minorHAnsi" w:hAnsiTheme="minorHAnsi"/>
          <w:sz w:val="24"/>
        </w:rPr>
        <w:t xml:space="preserve">riaprire il rubinetto della cucina e </w:t>
      </w:r>
      <w:r w:rsidRPr="0012525C">
        <w:rPr>
          <w:rFonts w:asciiTheme="minorHAnsi" w:hAnsiTheme="minorHAnsi"/>
          <w:sz w:val="24"/>
        </w:rPr>
        <w:t>riempire un secondo contenitore con un altro</w:t>
      </w:r>
      <w:proofErr w:type="gramEnd"/>
      <w:r w:rsidRPr="0012525C">
        <w:rPr>
          <w:rFonts w:asciiTheme="minorHAnsi" w:hAnsiTheme="minorHAnsi"/>
          <w:sz w:val="24"/>
        </w:rPr>
        <w:t xml:space="preserve"> litro di acqua. </w:t>
      </w:r>
    </w:p>
    <w:p w:rsidR="0012525C" w:rsidRDefault="00E51C59" w:rsidP="00FA3079">
      <w:pPr>
        <w:pStyle w:val="Paragrafoelenco"/>
        <w:numPr>
          <w:ilvl w:val="0"/>
          <w:numId w:val="9"/>
        </w:numPr>
        <w:spacing w:afterLines="200" w:after="480" w:line="240" w:lineRule="exact"/>
        <w:ind w:left="851"/>
        <w:jc w:val="both"/>
        <w:rPr>
          <w:rFonts w:asciiTheme="minorHAnsi" w:hAnsiTheme="minorHAnsi"/>
          <w:sz w:val="24"/>
        </w:rPr>
      </w:pPr>
      <w:r w:rsidRPr="0012525C">
        <w:rPr>
          <w:rFonts w:asciiTheme="minorHAnsi" w:hAnsiTheme="minorHAnsi"/>
          <w:sz w:val="24"/>
        </w:rPr>
        <w:t xml:space="preserve">Chiudere il rubinetto. </w:t>
      </w:r>
    </w:p>
    <w:p w:rsidR="000D3271" w:rsidRDefault="000D3271" w:rsidP="00FA3079">
      <w:pPr>
        <w:pStyle w:val="Paragrafoelenco"/>
        <w:numPr>
          <w:ilvl w:val="0"/>
          <w:numId w:val="9"/>
        </w:numPr>
        <w:spacing w:afterLines="200" w:after="480" w:line="240" w:lineRule="exact"/>
        <w:ind w:left="851"/>
        <w:jc w:val="both"/>
        <w:rPr>
          <w:rFonts w:asciiTheme="minorHAnsi" w:hAnsiTheme="minorHAnsi"/>
          <w:sz w:val="24"/>
        </w:rPr>
      </w:pPr>
      <w:proofErr w:type="gramStart"/>
      <w:r w:rsidRPr="0012525C">
        <w:rPr>
          <w:rFonts w:asciiTheme="minorHAnsi" w:hAnsiTheme="minorHAnsi"/>
          <w:sz w:val="24"/>
        </w:rPr>
        <w:t xml:space="preserve">Contrassegnare il contenitore con la dicitura </w:t>
      </w:r>
      <w:r w:rsidRPr="0012525C">
        <w:rPr>
          <w:rFonts w:asciiTheme="minorHAnsi" w:hAnsiTheme="minorHAnsi"/>
          <w:i/>
          <w:sz w:val="24"/>
        </w:rPr>
        <w:t>“Campione 2”</w:t>
      </w:r>
      <w:r w:rsidR="007B4ACB" w:rsidRPr="0012525C">
        <w:rPr>
          <w:rFonts w:asciiTheme="minorHAnsi" w:hAnsiTheme="minorHAnsi"/>
          <w:sz w:val="24"/>
        </w:rPr>
        <w:t xml:space="preserve"> e con le altre informazioni richieste dal laboratorio di analisi.</w:t>
      </w:r>
      <w:proofErr w:type="gramEnd"/>
    </w:p>
    <w:p w:rsidR="00CB621B" w:rsidRDefault="00CB621B" w:rsidP="00CB621B">
      <w:pPr>
        <w:pStyle w:val="Paragrafoelenco"/>
        <w:spacing w:afterLines="200" w:after="480" w:line="240" w:lineRule="exact"/>
        <w:ind w:left="1134"/>
        <w:jc w:val="both"/>
        <w:rPr>
          <w:rFonts w:asciiTheme="minorHAnsi" w:hAnsiTheme="minorHAnsi"/>
          <w:sz w:val="24"/>
        </w:rPr>
      </w:pPr>
    </w:p>
    <w:p w:rsidR="0012525C" w:rsidRDefault="0012525C" w:rsidP="00FA3079">
      <w:pPr>
        <w:pStyle w:val="Paragrafoelenco"/>
        <w:numPr>
          <w:ilvl w:val="0"/>
          <w:numId w:val="1"/>
        </w:numPr>
        <w:spacing w:afterLines="200" w:after="480" w:line="240" w:lineRule="exact"/>
        <w:ind w:left="426" w:hanging="42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Prelievo del “CAMPIONE </w:t>
      </w:r>
      <w:proofErr w:type="gramStart"/>
      <w:r>
        <w:rPr>
          <w:rFonts w:asciiTheme="minorHAnsi" w:hAnsiTheme="minorHAnsi"/>
          <w:sz w:val="24"/>
        </w:rPr>
        <w:t>0</w:t>
      </w:r>
      <w:proofErr w:type="gramEnd"/>
      <w:r>
        <w:rPr>
          <w:rFonts w:asciiTheme="minorHAnsi" w:hAnsiTheme="minorHAnsi"/>
          <w:sz w:val="24"/>
        </w:rPr>
        <w:t>”</w:t>
      </w:r>
    </w:p>
    <w:p w:rsidR="000D3271" w:rsidRPr="0012525C" w:rsidRDefault="0012525C" w:rsidP="00FA3079">
      <w:pPr>
        <w:pStyle w:val="Paragrafoelenco"/>
        <w:numPr>
          <w:ilvl w:val="0"/>
          <w:numId w:val="10"/>
        </w:numPr>
        <w:spacing w:afterLines="200" w:after="480" w:line="240" w:lineRule="exact"/>
        <w:ind w:left="851"/>
        <w:jc w:val="both"/>
        <w:rPr>
          <w:rFonts w:asciiTheme="minorHAnsi" w:hAnsiTheme="minorHAnsi"/>
          <w:sz w:val="24"/>
        </w:rPr>
      </w:pPr>
      <w:proofErr w:type="gramStart"/>
      <w:r>
        <w:rPr>
          <w:rFonts w:asciiTheme="minorHAnsi" w:hAnsiTheme="minorHAnsi"/>
          <w:sz w:val="24"/>
        </w:rPr>
        <w:t>Successivamente</w:t>
      </w:r>
      <w:proofErr w:type="gramEnd"/>
      <w:r>
        <w:rPr>
          <w:rFonts w:asciiTheme="minorHAnsi" w:hAnsiTheme="minorHAnsi"/>
          <w:sz w:val="24"/>
        </w:rPr>
        <w:t xml:space="preserve"> alle operazioni descritte in precedenza a</w:t>
      </w:r>
      <w:r w:rsidR="00114672">
        <w:rPr>
          <w:rFonts w:asciiTheme="minorHAnsi" w:hAnsiTheme="minorHAnsi"/>
          <w:sz w:val="24"/>
        </w:rPr>
        <w:t>p</w:t>
      </w:r>
      <w:r w:rsidR="000D3271" w:rsidRPr="0012525C">
        <w:rPr>
          <w:rFonts w:asciiTheme="minorHAnsi" w:hAnsiTheme="minorHAnsi"/>
          <w:sz w:val="24"/>
        </w:rPr>
        <w:t xml:space="preserve">rire </w:t>
      </w:r>
      <w:r w:rsidR="00502E14" w:rsidRPr="0012525C">
        <w:rPr>
          <w:rFonts w:asciiTheme="minorHAnsi" w:hAnsiTheme="minorHAnsi"/>
          <w:sz w:val="24"/>
        </w:rPr>
        <w:t xml:space="preserve">nuovamente </w:t>
      </w:r>
      <w:r w:rsidR="000D3271" w:rsidRPr="0012525C">
        <w:rPr>
          <w:rFonts w:asciiTheme="minorHAnsi" w:hAnsiTheme="minorHAnsi"/>
          <w:sz w:val="24"/>
        </w:rPr>
        <w:t xml:space="preserve">il rubinetto </w:t>
      </w:r>
      <w:r w:rsidR="00C56CE2" w:rsidRPr="0012525C">
        <w:rPr>
          <w:rFonts w:asciiTheme="minorHAnsi" w:hAnsiTheme="minorHAnsi"/>
          <w:sz w:val="24"/>
        </w:rPr>
        <w:t xml:space="preserve">della cucina, </w:t>
      </w:r>
      <w:r w:rsidR="000D3271" w:rsidRPr="0012525C">
        <w:rPr>
          <w:rFonts w:asciiTheme="minorHAnsi" w:hAnsiTheme="minorHAnsi"/>
          <w:sz w:val="24"/>
        </w:rPr>
        <w:t xml:space="preserve">lasciando fluire l’acqua </w:t>
      </w:r>
      <w:r w:rsidR="00594158" w:rsidRPr="0012525C">
        <w:rPr>
          <w:rFonts w:asciiTheme="minorHAnsi" w:hAnsiTheme="minorHAnsi"/>
          <w:sz w:val="24"/>
        </w:rPr>
        <w:t xml:space="preserve">verso la scarico </w:t>
      </w:r>
      <w:r w:rsidR="000D3271" w:rsidRPr="0012525C">
        <w:rPr>
          <w:rFonts w:asciiTheme="minorHAnsi" w:hAnsiTheme="minorHAnsi"/>
          <w:sz w:val="24"/>
        </w:rPr>
        <w:t xml:space="preserve">per </w:t>
      </w:r>
      <w:r w:rsidR="000D3271" w:rsidRPr="0012525C">
        <w:rPr>
          <w:rFonts w:asciiTheme="minorHAnsi" w:hAnsiTheme="minorHAnsi"/>
          <w:sz w:val="24"/>
          <w:u w:val="single"/>
        </w:rPr>
        <w:t>non meno di 10 minuti</w:t>
      </w:r>
      <w:r w:rsidR="00114672">
        <w:rPr>
          <w:rStyle w:val="Rimandonotaapidipagina"/>
          <w:rFonts w:asciiTheme="minorHAnsi" w:hAnsiTheme="minorHAnsi"/>
          <w:sz w:val="24"/>
          <w:u w:val="single"/>
        </w:rPr>
        <w:footnoteReference w:id="4"/>
      </w:r>
      <w:r w:rsidR="00EF7D46" w:rsidRPr="0012525C">
        <w:rPr>
          <w:rFonts w:asciiTheme="minorHAnsi" w:hAnsiTheme="minorHAnsi"/>
          <w:sz w:val="24"/>
        </w:rPr>
        <w:t>.</w:t>
      </w:r>
    </w:p>
    <w:p w:rsidR="001A60F4" w:rsidRDefault="000D3271" w:rsidP="00FA3079">
      <w:pPr>
        <w:pStyle w:val="Paragrafoelenco"/>
        <w:numPr>
          <w:ilvl w:val="0"/>
          <w:numId w:val="10"/>
        </w:numPr>
        <w:spacing w:afterLines="200" w:after="480" w:line="240" w:lineRule="exact"/>
        <w:ind w:left="851"/>
        <w:jc w:val="both"/>
        <w:rPr>
          <w:rFonts w:asciiTheme="minorHAnsi" w:hAnsiTheme="minorHAnsi"/>
          <w:sz w:val="24"/>
        </w:rPr>
      </w:pPr>
      <w:proofErr w:type="gramStart"/>
      <w:r w:rsidRPr="0012525C">
        <w:rPr>
          <w:rFonts w:asciiTheme="minorHAnsi" w:hAnsiTheme="minorHAnsi"/>
          <w:sz w:val="24"/>
        </w:rPr>
        <w:t>Riempire un terzo contenitore con un altro litro di acqua</w:t>
      </w:r>
      <w:r w:rsidR="007363CF" w:rsidRPr="0012525C">
        <w:rPr>
          <w:rFonts w:asciiTheme="minorHAnsi" w:hAnsiTheme="minorHAnsi"/>
          <w:sz w:val="24"/>
        </w:rPr>
        <w:t xml:space="preserve">, prelevata </w:t>
      </w:r>
      <w:r w:rsidR="009E3791" w:rsidRPr="0012525C">
        <w:rPr>
          <w:rFonts w:asciiTheme="minorHAnsi" w:hAnsiTheme="minorHAnsi"/>
          <w:sz w:val="24"/>
        </w:rPr>
        <w:t xml:space="preserve">sempre </w:t>
      </w:r>
      <w:r w:rsidR="007363CF" w:rsidRPr="0012525C">
        <w:rPr>
          <w:rFonts w:asciiTheme="minorHAnsi" w:hAnsiTheme="minorHAnsi"/>
          <w:sz w:val="24"/>
        </w:rPr>
        <w:t>dal rubinetto</w:t>
      </w:r>
      <w:r w:rsidR="009E3791" w:rsidRPr="0012525C">
        <w:rPr>
          <w:rFonts w:asciiTheme="minorHAnsi" w:hAnsiTheme="minorHAnsi"/>
          <w:sz w:val="24"/>
        </w:rPr>
        <w:t xml:space="preserve"> della cucina</w:t>
      </w:r>
      <w:proofErr w:type="gramEnd"/>
      <w:r w:rsidRPr="0012525C">
        <w:rPr>
          <w:rFonts w:asciiTheme="minorHAnsi" w:hAnsiTheme="minorHAnsi"/>
          <w:sz w:val="24"/>
        </w:rPr>
        <w:t xml:space="preserve">. </w:t>
      </w:r>
    </w:p>
    <w:p w:rsidR="000D3271" w:rsidRDefault="000D3271" w:rsidP="00FA3079">
      <w:pPr>
        <w:pStyle w:val="Paragrafoelenco"/>
        <w:numPr>
          <w:ilvl w:val="0"/>
          <w:numId w:val="10"/>
        </w:numPr>
        <w:spacing w:afterLines="200" w:after="480" w:line="240" w:lineRule="exact"/>
        <w:ind w:left="851"/>
        <w:jc w:val="both"/>
        <w:rPr>
          <w:rFonts w:asciiTheme="minorHAnsi" w:hAnsiTheme="minorHAnsi"/>
          <w:sz w:val="24"/>
        </w:rPr>
      </w:pPr>
      <w:proofErr w:type="gramStart"/>
      <w:r w:rsidRPr="0012525C">
        <w:rPr>
          <w:rFonts w:asciiTheme="minorHAnsi" w:hAnsiTheme="minorHAnsi"/>
          <w:sz w:val="24"/>
        </w:rPr>
        <w:t xml:space="preserve">Contrassegnare il contenitore con la dicitura </w:t>
      </w:r>
      <w:r w:rsidRPr="0012525C">
        <w:rPr>
          <w:rFonts w:asciiTheme="minorHAnsi" w:hAnsiTheme="minorHAnsi"/>
          <w:i/>
          <w:sz w:val="24"/>
        </w:rPr>
        <w:t>“Campione 0”</w:t>
      </w:r>
      <w:r w:rsidR="007363CF" w:rsidRPr="0012525C">
        <w:rPr>
          <w:rFonts w:asciiTheme="minorHAnsi" w:hAnsiTheme="minorHAnsi"/>
          <w:sz w:val="24"/>
        </w:rPr>
        <w:t xml:space="preserve"> e con le altre informazioni richieste dal laboratorio di analisi.</w:t>
      </w:r>
      <w:proofErr w:type="gramEnd"/>
    </w:p>
    <w:p w:rsidR="00CB621B" w:rsidRPr="0012525C" w:rsidRDefault="00CB621B" w:rsidP="00CB621B">
      <w:pPr>
        <w:pStyle w:val="Paragrafoelenco"/>
        <w:spacing w:afterLines="200" w:after="480" w:line="240" w:lineRule="exact"/>
        <w:ind w:left="1134"/>
        <w:jc w:val="both"/>
        <w:rPr>
          <w:rFonts w:asciiTheme="minorHAnsi" w:hAnsiTheme="minorHAnsi"/>
          <w:sz w:val="24"/>
        </w:rPr>
      </w:pPr>
    </w:p>
    <w:p w:rsidR="001A60F4" w:rsidRDefault="001A60F4" w:rsidP="00FA3079">
      <w:pPr>
        <w:pStyle w:val="Paragrafoelenco"/>
        <w:numPr>
          <w:ilvl w:val="0"/>
          <w:numId w:val="1"/>
        </w:numPr>
        <w:spacing w:afterLines="200" w:after="480" w:line="240" w:lineRule="exact"/>
        <w:ind w:left="426" w:hanging="42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Conservazione dei campioni</w:t>
      </w:r>
    </w:p>
    <w:p w:rsidR="00AC622C" w:rsidRPr="0012525C" w:rsidRDefault="00AC622C" w:rsidP="00FA3079">
      <w:pPr>
        <w:pStyle w:val="Paragrafoelenco"/>
        <w:spacing w:afterLines="200" w:after="480" w:line="240" w:lineRule="exact"/>
        <w:ind w:left="851"/>
        <w:jc w:val="both"/>
        <w:rPr>
          <w:rFonts w:asciiTheme="minorHAnsi" w:hAnsiTheme="minorHAnsi"/>
          <w:sz w:val="24"/>
        </w:rPr>
      </w:pPr>
      <w:proofErr w:type="gramStart"/>
      <w:r w:rsidRPr="0012525C">
        <w:rPr>
          <w:rFonts w:asciiTheme="minorHAnsi" w:hAnsiTheme="minorHAnsi"/>
          <w:sz w:val="24"/>
        </w:rPr>
        <w:t>Conservare i campioni in un luogo pulito fino alla successiva consegna al laboratorio di analisi</w:t>
      </w:r>
      <w:r w:rsidR="001A60F4">
        <w:rPr>
          <w:rFonts w:asciiTheme="minorHAnsi" w:hAnsiTheme="minorHAnsi"/>
          <w:sz w:val="24"/>
        </w:rPr>
        <w:t xml:space="preserve">, nei tempi prestabiliti </w:t>
      </w:r>
      <w:r w:rsidR="002B7B4C">
        <w:rPr>
          <w:rFonts w:asciiTheme="minorHAnsi" w:hAnsiTheme="minorHAnsi"/>
          <w:sz w:val="24"/>
        </w:rPr>
        <w:t>dal</w:t>
      </w:r>
      <w:r w:rsidR="001A60F4">
        <w:rPr>
          <w:rFonts w:asciiTheme="minorHAnsi" w:hAnsiTheme="minorHAnsi"/>
          <w:sz w:val="24"/>
        </w:rPr>
        <w:t>lo stesso labora</w:t>
      </w:r>
      <w:proofErr w:type="gramEnd"/>
      <w:r w:rsidR="001A60F4">
        <w:rPr>
          <w:rFonts w:asciiTheme="minorHAnsi" w:hAnsiTheme="minorHAnsi"/>
          <w:sz w:val="24"/>
        </w:rPr>
        <w:t>torio</w:t>
      </w:r>
      <w:r w:rsidRPr="0012525C">
        <w:rPr>
          <w:rFonts w:asciiTheme="minorHAnsi" w:hAnsiTheme="minorHAnsi"/>
          <w:sz w:val="24"/>
        </w:rPr>
        <w:t>.</w:t>
      </w:r>
    </w:p>
    <w:p w:rsidR="00502E14" w:rsidRPr="0012525C" w:rsidRDefault="007926BA" w:rsidP="003144F9">
      <w:pPr>
        <w:spacing w:afterLines="50" w:after="120" w:line="240" w:lineRule="exact"/>
        <w:jc w:val="both"/>
        <w:rPr>
          <w:rFonts w:asciiTheme="minorHAnsi" w:hAnsiTheme="minorHAnsi"/>
          <w:b/>
          <w:smallCaps/>
          <w:u w:val="single"/>
        </w:rPr>
      </w:pPr>
      <w:r>
        <w:rPr>
          <w:rFonts w:asciiTheme="minorHAnsi" w:hAnsiTheme="minorHAnsi"/>
          <w:b/>
          <w:smallCaps/>
          <w:u w:val="single"/>
        </w:rPr>
        <w:t>Interpretazione dei risultati</w:t>
      </w:r>
      <w:r w:rsidRPr="007926BA">
        <w:rPr>
          <w:rFonts w:asciiTheme="minorHAnsi" w:hAnsiTheme="minorHAnsi"/>
          <w:b/>
          <w:smallCaps/>
          <w:u w:val="single"/>
        </w:rPr>
        <w:t xml:space="preserve"> </w:t>
      </w:r>
      <w:proofErr w:type="gramStart"/>
      <w:r>
        <w:rPr>
          <w:rFonts w:asciiTheme="minorHAnsi" w:hAnsiTheme="minorHAnsi"/>
          <w:b/>
          <w:smallCaps/>
          <w:u w:val="single"/>
        </w:rPr>
        <w:t>ed</w:t>
      </w:r>
      <w:proofErr w:type="gramEnd"/>
      <w:r w:rsidRPr="007926BA">
        <w:rPr>
          <w:rFonts w:asciiTheme="minorHAnsi" w:hAnsiTheme="minorHAnsi"/>
          <w:b/>
          <w:smallCaps/>
          <w:u w:val="single"/>
        </w:rPr>
        <w:t xml:space="preserve"> </w:t>
      </w:r>
      <w:r>
        <w:rPr>
          <w:rFonts w:asciiTheme="minorHAnsi" w:hAnsiTheme="minorHAnsi"/>
          <w:b/>
          <w:smallCaps/>
          <w:u w:val="single"/>
        </w:rPr>
        <w:t>o</w:t>
      </w:r>
      <w:r w:rsidRPr="0012525C">
        <w:rPr>
          <w:rFonts w:asciiTheme="minorHAnsi" w:hAnsiTheme="minorHAnsi"/>
          <w:b/>
          <w:smallCaps/>
          <w:u w:val="single"/>
        </w:rPr>
        <w:t>sservazioni</w:t>
      </w:r>
      <w:r>
        <w:rPr>
          <w:rFonts w:asciiTheme="minorHAnsi" w:hAnsiTheme="minorHAnsi"/>
          <w:b/>
          <w:smallCaps/>
          <w:u w:val="single"/>
        </w:rPr>
        <w:t xml:space="preserve"> </w:t>
      </w:r>
    </w:p>
    <w:p w:rsidR="004A3F5E" w:rsidRDefault="00DA4258" w:rsidP="003144F9">
      <w:pPr>
        <w:pStyle w:val="Paragrafoelenco"/>
        <w:numPr>
          <w:ilvl w:val="0"/>
          <w:numId w:val="2"/>
        </w:numPr>
        <w:spacing w:afterLines="200" w:after="480" w:line="240" w:lineRule="exact"/>
        <w:jc w:val="both"/>
        <w:rPr>
          <w:rFonts w:asciiTheme="minorHAnsi" w:hAnsiTheme="minorHAnsi"/>
          <w:sz w:val="24"/>
        </w:rPr>
      </w:pPr>
      <w:r w:rsidRPr="0012525C">
        <w:rPr>
          <w:rFonts w:asciiTheme="minorHAnsi" w:hAnsiTheme="minorHAnsi"/>
          <w:sz w:val="24"/>
        </w:rPr>
        <w:t xml:space="preserve">L’analisi chimica del </w:t>
      </w:r>
      <w:r w:rsidRPr="0012525C">
        <w:rPr>
          <w:rFonts w:asciiTheme="minorHAnsi" w:hAnsiTheme="minorHAnsi"/>
          <w:i/>
          <w:sz w:val="24"/>
        </w:rPr>
        <w:t>“Campione 1”</w:t>
      </w:r>
      <w:r w:rsidRPr="0012525C">
        <w:rPr>
          <w:rFonts w:asciiTheme="minorHAnsi" w:hAnsiTheme="minorHAnsi"/>
          <w:sz w:val="24"/>
        </w:rPr>
        <w:t xml:space="preserve"> </w:t>
      </w:r>
      <w:r w:rsidR="001A60F4" w:rsidRPr="0012525C">
        <w:rPr>
          <w:rFonts w:asciiTheme="minorHAnsi" w:hAnsiTheme="minorHAnsi"/>
          <w:sz w:val="24"/>
        </w:rPr>
        <w:t>forni</w:t>
      </w:r>
      <w:r w:rsidR="001A60F4">
        <w:rPr>
          <w:rFonts w:asciiTheme="minorHAnsi" w:hAnsiTheme="minorHAnsi"/>
          <w:sz w:val="24"/>
        </w:rPr>
        <w:t>sce</w:t>
      </w:r>
      <w:r w:rsidR="001A60F4" w:rsidRPr="0012525C">
        <w:rPr>
          <w:rFonts w:asciiTheme="minorHAnsi" w:hAnsiTheme="minorHAnsi"/>
          <w:sz w:val="24"/>
        </w:rPr>
        <w:t xml:space="preserve"> </w:t>
      </w:r>
      <w:r w:rsidRPr="0012525C">
        <w:rPr>
          <w:rFonts w:asciiTheme="minorHAnsi" w:hAnsiTheme="minorHAnsi"/>
          <w:sz w:val="24"/>
        </w:rPr>
        <w:t>indicazioni sulla concentrazione di piombo</w:t>
      </w:r>
      <w:r w:rsidR="004A3F5E" w:rsidRPr="0012525C">
        <w:rPr>
          <w:rFonts w:asciiTheme="minorHAnsi" w:hAnsiTheme="minorHAnsi"/>
          <w:sz w:val="24"/>
        </w:rPr>
        <w:t xml:space="preserve"> </w:t>
      </w:r>
      <w:r w:rsidRPr="0012525C">
        <w:rPr>
          <w:rFonts w:asciiTheme="minorHAnsi" w:hAnsiTheme="minorHAnsi"/>
          <w:sz w:val="24"/>
          <w:u w:val="single"/>
        </w:rPr>
        <w:t>all’interno dell’abitazione</w:t>
      </w:r>
      <w:r w:rsidRPr="0012525C">
        <w:rPr>
          <w:rFonts w:asciiTheme="minorHAnsi" w:hAnsiTheme="minorHAnsi"/>
          <w:sz w:val="24"/>
        </w:rPr>
        <w:t xml:space="preserve"> dopo un periodo sufficientemente lungo </w:t>
      </w:r>
      <w:r w:rsidR="004A3F5E" w:rsidRPr="0012525C">
        <w:rPr>
          <w:rFonts w:asciiTheme="minorHAnsi" w:hAnsiTheme="minorHAnsi"/>
          <w:sz w:val="24"/>
        </w:rPr>
        <w:t xml:space="preserve">di contatto con </w:t>
      </w:r>
      <w:r w:rsidR="002B7B4C">
        <w:rPr>
          <w:rFonts w:asciiTheme="minorHAnsi" w:hAnsiTheme="minorHAnsi"/>
          <w:sz w:val="24"/>
        </w:rPr>
        <w:t>l’impianto di distribuzione domestico dell’abitazione</w:t>
      </w:r>
      <w:r w:rsidR="004A3F5E" w:rsidRPr="0012525C">
        <w:rPr>
          <w:rFonts w:asciiTheme="minorHAnsi" w:hAnsiTheme="minorHAnsi"/>
          <w:sz w:val="24"/>
        </w:rPr>
        <w:t xml:space="preserve">. Il tempo di attesa prescritto (almeno </w:t>
      </w:r>
      <w:proofErr w:type="gramStart"/>
      <w:r w:rsidR="004A3F5E" w:rsidRPr="0012525C">
        <w:rPr>
          <w:rFonts w:asciiTheme="minorHAnsi" w:hAnsiTheme="minorHAnsi"/>
          <w:sz w:val="24"/>
        </w:rPr>
        <w:t>4</w:t>
      </w:r>
      <w:proofErr w:type="gramEnd"/>
      <w:r w:rsidR="004A3F5E" w:rsidRPr="0012525C">
        <w:rPr>
          <w:rFonts w:asciiTheme="minorHAnsi" w:hAnsiTheme="minorHAnsi"/>
          <w:sz w:val="24"/>
        </w:rPr>
        <w:t xml:space="preserve"> ore) </w:t>
      </w:r>
      <w:r w:rsidR="002B7B4C" w:rsidRPr="0012525C">
        <w:rPr>
          <w:rFonts w:asciiTheme="minorHAnsi" w:hAnsiTheme="minorHAnsi"/>
          <w:sz w:val="24"/>
        </w:rPr>
        <w:t>consent</w:t>
      </w:r>
      <w:r w:rsidR="002B7B4C">
        <w:rPr>
          <w:rFonts w:asciiTheme="minorHAnsi" w:hAnsiTheme="minorHAnsi"/>
          <w:sz w:val="24"/>
        </w:rPr>
        <w:t>e</w:t>
      </w:r>
      <w:r w:rsidR="002B7B4C" w:rsidRPr="0012525C">
        <w:rPr>
          <w:rFonts w:asciiTheme="minorHAnsi" w:hAnsiTheme="minorHAnsi"/>
          <w:sz w:val="24"/>
        </w:rPr>
        <w:t xml:space="preserve"> </w:t>
      </w:r>
      <w:r w:rsidR="004A3F5E" w:rsidRPr="0012525C">
        <w:rPr>
          <w:rFonts w:asciiTheme="minorHAnsi" w:hAnsiTheme="minorHAnsi"/>
          <w:sz w:val="24"/>
        </w:rPr>
        <w:t xml:space="preserve">di valutare lo “scenario peggiore” </w:t>
      </w:r>
      <w:r w:rsidR="001A60F4">
        <w:rPr>
          <w:rFonts w:asciiTheme="minorHAnsi" w:hAnsiTheme="minorHAnsi"/>
          <w:sz w:val="24"/>
        </w:rPr>
        <w:t>di potenziale esposizione al piombo attraverso il consumo di acqua potabile</w:t>
      </w:r>
      <w:r w:rsidR="001A60F4">
        <w:rPr>
          <w:rStyle w:val="Rimandonotaapidipagina"/>
          <w:rFonts w:asciiTheme="minorHAnsi" w:hAnsiTheme="minorHAnsi"/>
          <w:sz w:val="24"/>
        </w:rPr>
        <w:footnoteReference w:id="5"/>
      </w:r>
      <w:r w:rsidR="001A60F4">
        <w:rPr>
          <w:rFonts w:asciiTheme="minorHAnsi" w:hAnsiTheme="minorHAnsi"/>
          <w:sz w:val="24"/>
        </w:rPr>
        <w:t xml:space="preserve">, </w:t>
      </w:r>
      <w:r w:rsidR="004A3F5E" w:rsidRPr="0012525C">
        <w:rPr>
          <w:rFonts w:asciiTheme="minorHAnsi" w:hAnsiTheme="minorHAnsi"/>
          <w:sz w:val="24"/>
        </w:rPr>
        <w:t xml:space="preserve">determinato </w:t>
      </w:r>
      <w:r w:rsidR="00BD21AB" w:rsidRPr="0012525C">
        <w:rPr>
          <w:rFonts w:asciiTheme="minorHAnsi" w:hAnsiTheme="minorHAnsi"/>
          <w:sz w:val="24"/>
        </w:rPr>
        <w:t xml:space="preserve">anche </w:t>
      </w:r>
      <w:r w:rsidR="004A3F5E" w:rsidRPr="0012525C">
        <w:rPr>
          <w:rFonts w:asciiTheme="minorHAnsi" w:hAnsiTheme="minorHAnsi"/>
          <w:sz w:val="24"/>
        </w:rPr>
        <w:t xml:space="preserve">da eventuali fenomeni di rilascio di piombo dai materiali utilizzati </w:t>
      </w:r>
      <w:r w:rsidR="00CB621B">
        <w:rPr>
          <w:rFonts w:asciiTheme="minorHAnsi" w:hAnsiTheme="minorHAnsi"/>
          <w:sz w:val="24"/>
        </w:rPr>
        <w:t>nell’impianto di distribuzione domestico</w:t>
      </w:r>
      <w:r w:rsidR="004A3F5E" w:rsidRPr="0012525C">
        <w:rPr>
          <w:rFonts w:asciiTheme="minorHAnsi" w:hAnsiTheme="minorHAnsi"/>
          <w:sz w:val="24"/>
        </w:rPr>
        <w:t>.</w:t>
      </w:r>
    </w:p>
    <w:p w:rsidR="001A60F4" w:rsidRPr="0012525C" w:rsidRDefault="001A60F4" w:rsidP="001A60F4">
      <w:pPr>
        <w:pStyle w:val="Paragrafoelenco"/>
        <w:spacing w:afterLines="200" w:after="480" w:line="240" w:lineRule="exact"/>
        <w:jc w:val="both"/>
        <w:rPr>
          <w:rFonts w:asciiTheme="minorHAnsi" w:hAnsiTheme="minorHAnsi"/>
          <w:sz w:val="24"/>
        </w:rPr>
      </w:pPr>
    </w:p>
    <w:p w:rsidR="0059385B" w:rsidRDefault="001A60F4" w:rsidP="00F50238">
      <w:pPr>
        <w:pStyle w:val="Paragrafoelenco"/>
        <w:numPr>
          <w:ilvl w:val="0"/>
          <w:numId w:val="2"/>
        </w:numPr>
        <w:spacing w:after="0" w:line="240" w:lineRule="exact"/>
        <w:ind w:left="714" w:hanging="357"/>
        <w:contextualSpacing w:val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Qualora l’analisi chimica del campione </w:t>
      </w:r>
      <w:proofErr w:type="gramStart"/>
      <w:r>
        <w:rPr>
          <w:rFonts w:asciiTheme="minorHAnsi" w:hAnsiTheme="minorHAnsi"/>
          <w:sz w:val="24"/>
        </w:rPr>
        <w:t>1</w:t>
      </w:r>
      <w:proofErr w:type="gramEnd"/>
      <w:r>
        <w:rPr>
          <w:rFonts w:asciiTheme="minorHAnsi" w:hAnsiTheme="minorHAnsi"/>
          <w:sz w:val="24"/>
        </w:rPr>
        <w:t xml:space="preserve"> abbia riscontrato concentrazioni di piombo prossime o</w:t>
      </w:r>
      <w:r w:rsidR="0059385B">
        <w:rPr>
          <w:rFonts w:asciiTheme="minorHAnsi" w:hAnsiTheme="minorHAnsi"/>
          <w:sz w:val="24"/>
        </w:rPr>
        <w:t xml:space="preserve"> superiori al limite di legge, l’</w:t>
      </w:r>
      <w:r w:rsidR="002B7B4C">
        <w:rPr>
          <w:rFonts w:asciiTheme="minorHAnsi" w:hAnsiTheme="minorHAnsi"/>
          <w:sz w:val="24"/>
        </w:rPr>
        <w:t>anal</w:t>
      </w:r>
      <w:r w:rsidR="0059385B">
        <w:rPr>
          <w:rFonts w:asciiTheme="minorHAnsi" w:hAnsiTheme="minorHAnsi"/>
          <w:sz w:val="24"/>
        </w:rPr>
        <w:t xml:space="preserve">isi chimica del campioni “1” e “0” può fornire utili indicazioni in merito all’individuazione delle cause della contaminazione. </w:t>
      </w:r>
      <w:r w:rsidR="002B7B4C">
        <w:rPr>
          <w:rFonts w:asciiTheme="minorHAnsi" w:hAnsiTheme="minorHAnsi"/>
          <w:sz w:val="24"/>
        </w:rPr>
        <w:t>In particolare:</w:t>
      </w:r>
    </w:p>
    <w:p w:rsidR="00D648D6" w:rsidRPr="00114672" w:rsidRDefault="00CC409C" w:rsidP="00F50238">
      <w:pPr>
        <w:pStyle w:val="Paragrafoelenco"/>
        <w:numPr>
          <w:ilvl w:val="0"/>
          <w:numId w:val="11"/>
        </w:numPr>
        <w:spacing w:before="160" w:after="0" w:line="240" w:lineRule="exact"/>
        <w:ind w:left="1134" w:hanging="357"/>
        <w:contextualSpacing w:val="0"/>
        <w:jc w:val="both"/>
        <w:rPr>
          <w:rFonts w:asciiTheme="minorHAnsi" w:hAnsiTheme="minorHAnsi"/>
          <w:sz w:val="24"/>
        </w:rPr>
      </w:pPr>
      <w:proofErr w:type="gramStart"/>
      <w:r>
        <w:rPr>
          <w:rFonts w:asciiTheme="minorHAnsi" w:hAnsiTheme="minorHAnsi"/>
          <w:sz w:val="24"/>
        </w:rPr>
        <w:t>l</w:t>
      </w:r>
      <w:r w:rsidR="004A3F5E" w:rsidRPr="00114672">
        <w:rPr>
          <w:rFonts w:asciiTheme="minorHAnsi" w:hAnsiTheme="minorHAnsi"/>
          <w:sz w:val="24"/>
        </w:rPr>
        <w:t>’</w:t>
      </w:r>
      <w:proofErr w:type="gramEnd"/>
      <w:r w:rsidR="004A3F5E" w:rsidRPr="00114672">
        <w:rPr>
          <w:rFonts w:asciiTheme="minorHAnsi" w:hAnsiTheme="minorHAnsi"/>
          <w:sz w:val="24"/>
        </w:rPr>
        <w:t xml:space="preserve">analisi chimica del </w:t>
      </w:r>
      <w:r w:rsidR="004A3F5E" w:rsidRPr="00114672">
        <w:rPr>
          <w:rFonts w:asciiTheme="minorHAnsi" w:hAnsiTheme="minorHAnsi"/>
          <w:i/>
          <w:sz w:val="24"/>
        </w:rPr>
        <w:t>“Campione 2”</w:t>
      </w:r>
      <w:r w:rsidR="004A3F5E" w:rsidRPr="00114672">
        <w:rPr>
          <w:rFonts w:asciiTheme="minorHAnsi" w:hAnsiTheme="minorHAnsi"/>
          <w:sz w:val="24"/>
        </w:rPr>
        <w:t xml:space="preserve"> forni</w:t>
      </w:r>
      <w:r w:rsidR="001A60F4" w:rsidRPr="00114672">
        <w:rPr>
          <w:rFonts w:asciiTheme="minorHAnsi" w:hAnsiTheme="minorHAnsi"/>
          <w:sz w:val="24"/>
        </w:rPr>
        <w:t>sce</w:t>
      </w:r>
      <w:r w:rsidR="004A3F5E" w:rsidRPr="00114672">
        <w:rPr>
          <w:rFonts w:asciiTheme="minorHAnsi" w:hAnsiTheme="minorHAnsi"/>
          <w:sz w:val="24"/>
        </w:rPr>
        <w:t xml:space="preserve"> indicazioni sulla concentrazione di piombo </w:t>
      </w:r>
      <w:r w:rsidR="00DA4258" w:rsidRPr="00114672">
        <w:rPr>
          <w:rFonts w:asciiTheme="minorHAnsi" w:hAnsiTheme="minorHAnsi"/>
          <w:sz w:val="24"/>
        </w:rPr>
        <w:t xml:space="preserve"> </w:t>
      </w:r>
      <w:r w:rsidR="004A3F5E" w:rsidRPr="00114672">
        <w:rPr>
          <w:rFonts w:asciiTheme="minorHAnsi" w:hAnsiTheme="minorHAnsi"/>
          <w:sz w:val="24"/>
          <w:u w:val="single"/>
        </w:rPr>
        <w:t>nell</w:t>
      </w:r>
      <w:r w:rsidR="00BD21AB" w:rsidRPr="00114672">
        <w:rPr>
          <w:rFonts w:asciiTheme="minorHAnsi" w:hAnsiTheme="minorHAnsi"/>
          <w:sz w:val="24"/>
          <w:u w:val="single"/>
        </w:rPr>
        <w:t xml:space="preserve">a rete idrica </w:t>
      </w:r>
      <w:r w:rsidR="002A63FC" w:rsidRPr="00114672">
        <w:rPr>
          <w:rFonts w:asciiTheme="minorHAnsi" w:hAnsiTheme="minorHAnsi"/>
          <w:sz w:val="24"/>
          <w:u w:val="single"/>
        </w:rPr>
        <w:t>interna a</w:t>
      </w:r>
      <w:r w:rsidR="00BD21AB" w:rsidRPr="00114672">
        <w:rPr>
          <w:rFonts w:asciiTheme="minorHAnsi" w:hAnsiTheme="minorHAnsi"/>
          <w:sz w:val="24"/>
          <w:u w:val="single"/>
        </w:rPr>
        <w:t>ll’edificio</w:t>
      </w:r>
      <w:r w:rsidR="00D648D6" w:rsidRPr="00114672">
        <w:rPr>
          <w:rFonts w:asciiTheme="minorHAnsi" w:hAnsiTheme="minorHAnsi"/>
          <w:sz w:val="24"/>
          <w:u w:val="single"/>
        </w:rPr>
        <w:t>,</w:t>
      </w:r>
      <w:r w:rsidR="002A63FC" w:rsidRPr="00114672">
        <w:rPr>
          <w:rFonts w:asciiTheme="minorHAnsi" w:hAnsiTheme="minorHAnsi"/>
          <w:sz w:val="24"/>
          <w:u w:val="single"/>
        </w:rPr>
        <w:t xml:space="preserve"> ma</w:t>
      </w:r>
      <w:r w:rsidR="004A3F5E" w:rsidRPr="00114672">
        <w:rPr>
          <w:rFonts w:asciiTheme="minorHAnsi" w:hAnsiTheme="minorHAnsi"/>
          <w:sz w:val="24"/>
          <w:u w:val="single"/>
        </w:rPr>
        <w:t xml:space="preserve"> </w:t>
      </w:r>
      <w:r w:rsidR="00BD21AB" w:rsidRPr="00114672">
        <w:rPr>
          <w:rFonts w:asciiTheme="minorHAnsi" w:hAnsiTheme="minorHAnsi"/>
          <w:sz w:val="24"/>
          <w:u w:val="single"/>
        </w:rPr>
        <w:t>esterna all’abitazione in esame</w:t>
      </w:r>
      <w:r w:rsidR="00595495" w:rsidRPr="00114672">
        <w:rPr>
          <w:rFonts w:asciiTheme="minorHAnsi" w:hAnsiTheme="minorHAnsi"/>
          <w:sz w:val="24"/>
        </w:rPr>
        <w:t xml:space="preserve">, </w:t>
      </w:r>
      <w:r w:rsidR="004A3F5E" w:rsidRPr="00114672">
        <w:rPr>
          <w:rFonts w:asciiTheme="minorHAnsi" w:hAnsiTheme="minorHAnsi"/>
          <w:sz w:val="24"/>
        </w:rPr>
        <w:t>ovvero nelle tubazioni condominiali</w:t>
      </w:r>
      <w:r w:rsidR="00EF3B22" w:rsidRPr="00114672">
        <w:rPr>
          <w:rFonts w:asciiTheme="minorHAnsi" w:hAnsiTheme="minorHAnsi"/>
          <w:sz w:val="24"/>
        </w:rPr>
        <w:t xml:space="preserve"> e/o</w:t>
      </w:r>
      <w:r w:rsidR="004A3F5E" w:rsidRPr="00114672">
        <w:rPr>
          <w:rFonts w:asciiTheme="minorHAnsi" w:hAnsiTheme="minorHAnsi"/>
          <w:sz w:val="24"/>
        </w:rPr>
        <w:t xml:space="preserve"> in quelle </w:t>
      </w:r>
      <w:r w:rsidR="00EF3B22" w:rsidRPr="00114672">
        <w:rPr>
          <w:rFonts w:asciiTheme="minorHAnsi" w:hAnsiTheme="minorHAnsi"/>
          <w:sz w:val="24"/>
        </w:rPr>
        <w:t xml:space="preserve">utilizzate per collegare </w:t>
      </w:r>
      <w:r w:rsidR="00D06CFC" w:rsidRPr="00114672">
        <w:rPr>
          <w:rFonts w:asciiTheme="minorHAnsi" w:hAnsiTheme="minorHAnsi"/>
          <w:sz w:val="24"/>
        </w:rPr>
        <w:t>l</w:t>
      </w:r>
      <w:r w:rsidR="00EF3B22" w:rsidRPr="00114672">
        <w:rPr>
          <w:rFonts w:asciiTheme="minorHAnsi" w:hAnsiTheme="minorHAnsi"/>
          <w:sz w:val="24"/>
        </w:rPr>
        <w:t xml:space="preserve">a rete idrica </w:t>
      </w:r>
      <w:r w:rsidR="00BD21AB" w:rsidRPr="00114672">
        <w:rPr>
          <w:rFonts w:asciiTheme="minorHAnsi" w:hAnsiTheme="minorHAnsi"/>
          <w:sz w:val="24"/>
        </w:rPr>
        <w:t xml:space="preserve">esterna a quella </w:t>
      </w:r>
      <w:r w:rsidR="00EF3B22" w:rsidRPr="00114672">
        <w:rPr>
          <w:rFonts w:asciiTheme="minorHAnsi" w:hAnsiTheme="minorHAnsi"/>
          <w:sz w:val="24"/>
        </w:rPr>
        <w:t>interna all’abitazione in esame</w:t>
      </w:r>
      <w:r w:rsidR="00F50238">
        <w:rPr>
          <w:rFonts w:asciiTheme="minorHAnsi" w:hAnsiTheme="minorHAnsi"/>
          <w:sz w:val="24"/>
        </w:rPr>
        <w:t>;</w:t>
      </w:r>
    </w:p>
    <w:p w:rsidR="00595495" w:rsidRPr="00114672" w:rsidRDefault="00CC409C" w:rsidP="00F50238">
      <w:pPr>
        <w:pStyle w:val="Paragrafoelenco"/>
        <w:numPr>
          <w:ilvl w:val="0"/>
          <w:numId w:val="11"/>
        </w:numPr>
        <w:spacing w:before="160" w:afterLines="200" w:after="480" w:line="240" w:lineRule="exact"/>
        <w:ind w:left="1134" w:hanging="357"/>
        <w:contextualSpacing w:val="0"/>
        <w:jc w:val="both"/>
        <w:rPr>
          <w:rFonts w:asciiTheme="minorHAnsi" w:hAnsiTheme="minorHAnsi"/>
          <w:sz w:val="24"/>
        </w:rPr>
      </w:pPr>
      <w:proofErr w:type="gramStart"/>
      <w:r>
        <w:rPr>
          <w:rFonts w:asciiTheme="minorHAnsi" w:hAnsiTheme="minorHAnsi"/>
          <w:sz w:val="24"/>
        </w:rPr>
        <w:t>l</w:t>
      </w:r>
      <w:r w:rsidR="00D648D6" w:rsidRPr="00114672">
        <w:rPr>
          <w:rFonts w:asciiTheme="minorHAnsi" w:hAnsiTheme="minorHAnsi"/>
          <w:sz w:val="24"/>
        </w:rPr>
        <w:t>’</w:t>
      </w:r>
      <w:proofErr w:type="gramEnd"/>
      <w:r w:rsidR="00D648D6" w:rsidRPr="00114672">
        <w:rPr>
          <w:rFonts w:asciiTheme="minorHAnsi" w:hAnsiTheme="minorHAnsi"/>
          <w:sz w:val="24"/>
        </w:rPr>
        <w:t>analisi chimica del “</w:t>
      </w:r>
      <w:r w:rsidR="00D648D6" w:rsidRPr="00114672">
        <w:rPr>
          <w:rFonts w:asciiTheme="minorHAnsi" w:hAnsiTheme="minorHAnsi"/>
          <w:i/>
          <w:sz w:val="24"/>
        </w:rPr>
        <w:t>Campione 0”</w:t>
      </w:r>
      <w:r w:rsidR="00D648D6" w:rsidRPr="00114672">
        <w:rPr>
          <w:rFonts w:asciiTheme="minorHAnsi" w:hAnsiTheme="minorHAnsi"/>
          <w:sz w:val="24"/>
        </w:rPr>
        <w:t xml:space="preserve"> fornirà indicazioni sulla concentrazione di piombo potenzialmente ceduto </w:t>
      </w:r>
      <w:r w:rsidR="00D648D6" w:rsidRPr="00114672">
        <w:rPr>
          <w:rFonts w:asciiTheme="minorHAnsi" w:hAnsiTheme="minorHAnsi"/>
          <w:sz w:val="24"/>
          <w:u w:val="single"/>
        </w:rPr>
        <w:t>dalla rete idrica esterna all’edificio</w:t>
      </w:r>
      <w:r w:rsidR="002A63FC" w:rsidRPr="00114672">
        <w:rPr>
          <w:rFonts w:asciiTheme="minorHAnsi" w:hAnsiTheme="minorHAnsi"/>
          <w:sz w:val="24"/>
        </w:rPr>
        <w:t xml:space="preserve">, </w:t>
      </w:r>
      <w:r w:rsidR="00D648D6" w:rsidRPr="00114672">
        <w:rPr>
          <w:rFonts w:asciiTheme="minorHAnsi" w:hAnsiTheme="minorHAnsi"/>
          <w:sz w:val="24"/>
        </w:rPr>
        <w:t>amministrata dal gestore idrico.</w:t>
      </w:r>
    </w:p>
    <w:p w:rsidR="00DA4258" w:rsidRPr="00595495" w:rsidRDefault="00D648D6" w:rsidP="003144F9">
      <w:pPr>
        <w:spacing w:afterLines="200" w:after="480" w:line="240" w:lineRule="exact"/>
        <w:ind w:left="360"/>
        <w:jc w:val="both"/>
      </w:pPr>
      <w:r w:rsidRPr="00595495">
        <w:t xml:space="preserve"> </w:t>
      </w:r>
    </w:p>
    <w:sectPr w:rsidR="00DA4258" w:rsidRPr="00595495" w:rsidSect="003144F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3C" w:rsidRDefault="00107D3C" w:rsidP="003144F9">
      <w:r>
        <w:separator/>
      </w:r>
    </w:p>
  </w:endnote>
  <w:endnote w:type="continuationSeparator" w:id="0">
    <w:p w:rsidR="00107D3C" w:rsidRDefault="00107D3C" w:rsidP="0031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3C" w:rsidRDefault="00107D3C" w:rsidP="003144F9">
      <w:r>
        <w:separator/>
      </w:r>
    </w:p>
  </w:footnote>
  <w:footnote w:type="continuationSeparator" w:id="0">
    <w:p w:rsidR="00107D3C" w:rsidRDefault="00107D3C" w:rsidP="003144F9">
      <w:r>
        <w:continuationSeparator/>
      </w:r>
    </w:p>
  </w:footnote>
  <w:footnote w:id="1">
    <w:p w:rsidR="00CC409C" w:rsidRDefault="00CC409C" w:rsidP="00650E13">
      <w:pPr>
        <w:pStyle w:val="Testonotaapidipagina"/>
        <w:ind w:left="142" w:hanging="142"/>
        <w:jc w:val="both"/>
      </w:pPr>
      <w:r>
        <w:rPr>
          <w:rStyle w:val="Rimandonotaapidipagina"/>
        </w:rPr>
        <w:t>*</w:t>
      </w:r>
      <w:r>
        <w:t xml:space="preserve"> Le raccomandazioni si riferiscono a controlli effettuati su base volontaria da parte di uten</w:t>
      </w:r>
      <w:r w:rsidR="00FA29B4">
        <w:t>ze private</w:t>
      </w:r>
      <w:r>
        <w:t>, a valle del punto di consegna</w:t>
      </w:r>
      <w:r w:rsidR="00FA3079">
        <w:t xml:space="preserve"> (contatore)</w:t>
      </w:r>
      <w:r>
        <w:t xml:space="preserve">, </w:t>
      </w:r>
      <w:r w:rsidR="00650E13">
        <w:t>nell’ambito delle attività di prevenzione dell’esposizione da piombo attraverso le acque potabili descritte anche nella “</w:t>
      </w:r>
      <w:r w:rsidR="00650E13" w:rsidRPr="009948CF">
        <w:rPr>
          <w:highlight w:val="yellow"/>
        </w:rPr>
        <w:t>Nota informativa in merito alla potenziale contaminazione da piombo in acque destinate a consumo umano</w:t>
      </w:r>
      <w:r w:rsidR="00650E13">
        <w:t xml:space="preserve">” elaborata dall’ISS, </w:t>
      </w:r>
      <w:r>
        <w:t xml:space="preserve">e non </w:t>
      </w:r>
      <w:r w:rsidR="00650E13">
        <w:t>riguarda</w:t>
      </w:r>
      <w:r>
        <w:t>no i controlli prescritti dalla vigente legislazione in materia di qualità delle acque destinate al consumo umano, regolati da normativa specifica (</w:t>
      </w:r>
      <w:proofErr w:type="spellStart"/>
      <w:r>
        <w:t>D.Lgs.</w:t>
      </w:r>
      <w:proofErr w:type="spellEnd"/>
      <w:r>
        <w:t xml:space="preserve"> 31/2001 e </w:t>
      </w:r>
      <w:proofErr w:type="gramStart"/>
      <w:r w:rsidRPr="00650E13">
        <w:rPr>
          <w:i/>
        </w:rPr>
        <w:t>s.m.i</w:t>
      </w:r>
      <w:r>
        <w:t>.</w:t>
      </w:r>
      <w:proofErr w:type="gramEnd"/>
      <w:r>
        <w:t>).</w:t>
      </w:r>
    </w:p>
  </w:footnote>
  <w:footnote w:id="2">
    <w:p w:rsidR="00814D28" w:rsidRDefault="00814D28" w:rsidP="00814D28">
      <w:pPr>
        <w:pStyle w:val="Testonotaapidipagina"/>
        <w:spacing w:line="240" w:lineRule="exact"/>
        <w:ind w:left="142" w:hanging="142"/>
        <w:jc w:val="both"/>
      </w:pPr>
      <w:r>
        <w:rPr>
          <w:rStyle w:val="Rimandonotaapidipagina"/>
        </w:rPr>
        <w:footnoteRef/>
      </w:r>
      <w:r>
        <w:t xml:space="preserve"> Per </w:t>
      </w:r>
      <w:r>
        <w:rPr>
          <w:rFonts w:eastAsia="Times New Roman" w:cs="Times New Roman"/>
        </w:rPr>
        <w:t xml:space="preserve">"impianto di distribuzione domestico" </w:t>
      </w:r>
      <w:proofErr w:type="gramStart"/>
      <w:r>
        <w:rPr>
          <w:rFonts w:eastAsia="Times New Roman" w:cs="Times New Roman"/>
        </w:rPr>
        <w:t xml:space="preserve">si </w:t>
      </w:r>
      <w:proofErr w:type="gramEnd"/>
      <w:r>
        <w:rPr>
          <w:rFonts w:eastAsia="Times New Roman" w:cs="Times New Roman"/>
        </w:rPr>
        <w:t xml:space="preserve">intendono le conduttore, i raccordi, le apparecchiature installati tra i rubinetti normalmente utilizzati per l'erogazione dell'acqua destinata al consumo umano e la rete di distribuzione esterna. La delimitazione tra impianto di distribuzione domestico e rete di </w:t>
      </w:r>
      <w:proofErr w:type="gramStart"/>
      <w:r>
        <w:rPr>
          <w:rFonts w:eastAsia="Times New Roman" w:cs="Times New Roman"/>
        </w:rPr>
        <w:t>distribuzione</w:t>
      </w:r>
      <w:proofErr w:type="gramEnd"/>
      <w:r>
        <w:rPr>
          <w:rFonts w:eastAsia="Times New Roman" w:cs="Times New Roman"/>
        </w:rPr>
        <w:t xml:space="preserve"> esterna, denominata anche punto di consegna, è costituita dal contatore.</w:t>
      </w:r>
      <w:r>
        <w:t xml:space="preserve"> </w:t>
      </w:r>
    </w:p>
  </w:footnote>
  <w:footnote w:id="3">
    <w:p w:rsidR="00114672" w:rsidRDefault="00114672" w:rsidP="00814D28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tab/>
        <w:t xml:space="preserve">L’acqua può essere convenientemente raccolta </w:t>
      </w:r>
      <w:proofErr w:type="gramStart"/>
      <w:r>
        <w:t>ed</w:t>
      </w:r>
      <w:proofErr w:type="gramEnd"/>
      <w:r>
        <w:t xml:space="preserve"> utilizzata per usi domestici.</w:t>
      </w:r>
    </w:p>
  </w:footnote>
  <w:footnote w:id="4">
    <w:p w:rsidR="00114672" w:rsidRDefault="00114672" w:rsidP="00114672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 </w:t>
      </w:r>
      <w:r w:rsidR="00CC409C" w:rsidRPr="00CC409C">
        <w:t xml:space="preserve">L’acqua può essere convenientemente raccolta </w:t>
      </w:r>
      <w:proofErr w:type="gramStart"/>
      <w:r w:rsidR="00CC409C" w:rsidRPr="00CC409C">
        <w:t>ed</w:t>
      </w:r>
      <w:proofErr w:type="gramEnd"/>
      <w:r w:rsidR="00CC409C" w:rsidRPr="00CC409C">
        <w:t xml:space="preserve"> utilizzata per usi do</w:t>
      </w:r>
      <w:bookmarkStart w:id="0" w:name="_GoBack"/>
      <w:bookmarkEnd w:id="0"/>
      <w:r w:rsidR="00CC409C" w:rsidRPr="00CC409C">
        <w:t>mestici.</w:t>
      </w:r>
    </w:p>
  </w:footnote>
  <w:footnote w:id="5">
    <w:p w:rsidR="001A60F4" w:rsidRDefault="001A60F4" w:rsidP="00F50238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>
        <w:tab/>
        <w:t xml:space="preserve">Il valore di parametro previsto per il piombo nelle acque destinate al consumo umano è di </w:t>
      </w:r>
      <w:proofErr w:type="gramStart"/>
      <w:r>
        <w:t>10</w:t>
      </w:r>
      <w:proofErr w:type="gramEnd"/>
      <w:r>
        <w:t xml:space="preserve"> microgrammi/litro</w:t>
      </w:r>
      <w:r w:rsidR="00F50238" w:rsidRPr="00F50238">
        <w:t xml:space="preserve"> </w:t>
      </w:r>
      <w:r w:rsidR="00F50238">
        <w:t>a decorrere dal 26 dicembre 2013</w:t>
      </w:r>
      <w:r>
        <w:t xml:space="preserve">. Si </w:t>
      </w:r>
      <w:r w:rsidR="009948CF">
        <w:t>rimanda al</w:t>
      </w:r>
      <w:r w:rsidR="00CB621B">
        <w:t xml:space="preserve">le </w:t>
      </w:r>
      <w:r w:rsidR="00CB621B" w:rsidRPr="009948CF">
        <w:rPr>
          <w:highlight w:val="yellow"/>
        </w:rPr>
        <w:t>note informative sul sito ISS</w:t>
      </w:r>
      <w:r w:rsidR="00CB621B">
        <w:t xml:space="preserve"> per </w:t>
      </w:r>
      <w:proofErr w:type="gramStart"/>
      <w:r w:rsidR="00CB621B">
        <w:t>ulteriori</w:t>
      </w:r>
      <w:proofErr w:type="gramEnd"/>
      <w:r w:rsidR="00CB621B">
        <w:t xml:space="preserve"> informazioni.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7FC"/>
    <w:multiLevelType w:val="hybridMultilevel"/>
    <w:tmpl w:val="B6648F30"/>
    <w:lvl w:ilvl="0" w:tplc="A06A77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511AA4"/>
    <w:multiLevelType w:val="hybridMultilevel"/>
    <w:tmpl w:val="7DE66224"/>
    <w:lvl w:ilvl="0" w:tplc="A06A77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D31FE0"/>
    <w:multiLevelType w:val="hybridMultilevel"/>
    <w:tmpl w:val="F69A2228"/>
    <w:lvl w:ilvl="0" w:tplc="3558E9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38256A"/>
    <w:multiLevelType w:val="hybridMultilevel"/>
    <w:tmpl w:val="2EA841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E431B"/>
    <w:multiLevelType w:val="hybridMultilevel"/>
    <w:tmpl w:val="5C546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B056F"/>
    <w:multiLevelType w:val="hybridMultilevel"/>
    <w:tmpl w:val="673CFAE4"/>
    <w:lvl w:ilvl="0" w:tplc="A06A77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211700"/>
    <w:multiLevelType w:val="hybridMultilevel"/>
    <w:tmpl w:val="37E82788"/>
    <w:lvl w:ilvl="0" w:tplc="6A6E83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847F3"/>
    <w:multiLevelType w:val="hybridMultilevel"/>
    <w:tmpl w:val="FE5A596A"/>
    <w:lvl w:ilvl="0" w:tplc="A06A7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977F8"/>
    <w:multiLevelType w:val="hybridMultilevel"/>
    <w:tmpl w:val="6FA43EAC"/>
    <w:lvl w:ilvl="0" w:tplc="3558E9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E02CB0"/>
    <w:multiLevelType w:val="hybridMultilevel"/>
    <w:tmpl w:val="236AFB9E"/>
    <w:lvl w:ilvl="0" w:tplc="3558E9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351C87"/>
    <w:multiLevelType w:val="hybridMultilevel"/>
    <w:tmpl w:val="31222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NotTrackFormatting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1E"/>
    <w:rsid w:val="000D1914"/>
    <w:rsid w:val="000D3271"/>
    <w:rsid w:val="000E5C46"/>
    <w:rsid w:val="00107D3C"/>
    <w:rsid w:val="00114672"/>
    <w:rsid w:val="00116A25"/>
    <w:rsid w:val="0012525C"/>
    <w:rsid w:val="00130D85"/>
    <w:rsid w:val="00136833"/>
    <w:rsid w:val="00170F13"/>
    <w:rsid w:val="001A1850"/>
    <w:rsid w:val="001A60F4"/>
    <w:rsid w:val="001B47D9"/>
    <w:rsid w:val="00215314"/>
    <w:rsid w:val="002A63FC"/>
    <w:rsid w:val="002B7B4C"/>
    <w:rsid w:val="003144F9"/>
    <w:rsid w:val="0037261A"/>
    <w:rsid w:val="003B03BA"/>
    <w:rsid w:val="00481A7A"/>
    <w:rsid w:val="004A3F5E"/>
    <w:rsid w:val="004B60BD"/>
    <w:rsid w:val="004F26C3"/>
    <w:rsid w:val="00502E14"/>
    <w:rsid w:val="005312D1"/>
    <w:rsid w:val="00540941"/>
    <w:rsid w:val="0059385B"/>
    <w:rsid w:val="00594158"/>
    <w:rsid w:val="00595495"/>
    <w:rsid w:val="00650E13"/>
    <w:rsid w:val="00664757"/>
    <w:rsid w:val="006C311B"/>
    <w:rsid w:val="006E750B"/>
    <w:rsid w:val="00723684"/>
    <w:rsid w:val="007363CF"/>
    <w:rsid w:val="00785AC1"/>
    <w:rsid w:val="007926BA"/>
    <w:rsid w:val="007B4ACB"/>
    <w:rsid w:val="007D6263"/>
    <w:rsid w:val="007E53EE"/>
    <w:rsid w:val="008141C3"/>
    <w:rsid w:val="00814D28"/>
    <w:rsid w:val="00824EFC"/>
    <w:rsid w:val="009026F2"/>
    <w:rsid w:val="00920374"/>
    <w:rsid w:val="0093141E"/>
    <w:rsid w:val="00980CF1"/>
    <w:rsid w:val="009948CF"/>
    <w:rsid w:val="009C6430"/>
    <w:rsid w:val="009C7D5D"/>
    <w:rsid w:val="009E3791"/>
    <w:rsid w:val="00AC622C"/>
    <w:rsid w:val="00AF6BCB"/>
    <w:rsid w:val="00B0333C"/>
    <w:rsid w:val="00B06D88"/>
    <w:rsid w:val="00B16D59"/>
    <w:rsid w:val="00B67DDC"/>
    <w:rsid w:val="00B95279"/>
    <w:rsid w:val="00BD21AB"/>
    <w:rsid w:val="00C479D1"/>
    <w:rsid w:val="00C56CE2"/>
    <w:rsid w:val="00CB621B"/>
    <w:rsid w:val="00CC409C"/>
    <w:rsid w:val="00D06CFC"/>
    <w:rsid w:val="00D1283E"/>
    <w:rsid w:val="00D648D6"/>
    <w:rsid w:val="00D90759"/>
    <w:rsid w:val="00DA4258"/>
    <w:rsid w:val="00E51C59"/>
    <w:rsid w:val="00E775A7"/>
    <w:rsid w:val="00EF3B22"/>
    <w:rsid w:val="00EF7D46"/>
    <w:rsid w:val="00F25869"/>
    <w:rsid w:val="00F50238"/>
    <w:rsid w:val="00F949F5"/>
    <w:rsid w:val="00FA29B4"/>
    <w:rsid w:val="00FA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AC1"/>
    <w:pPr>
      <w:widowControl w:val="0"/>
      <w:autoSpaceDE w:val="0"/>
      <w:autoSpaceDN w:val="0"/>
      <w:adjustRightInd w:val="0"/>
    </w:pPr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785AC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85AC1"/>
    <w:pPr>
      <w:spacing w:after="120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785A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85AC1"/>
    <w:pPr>
      <w:keepNext/>
      <w:spacing w:before="240" w:after="60"/>
      <w:outlineLvl w:val="3"/>
    </w:pPr>
    <w:rPr>
      <w:rFonts w:ascii="Arial" w:hAnsi="Arial"/>
      <w:bCs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85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85AC1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785AC1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85AC1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85A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785AC1"/>
    <w:rPr>
      <w:rFonts w:ascii="Arial" w:hAnsi="Arial" w:cs="Arial"/>
      <w:b/>
      <w:bCs/>
      <w:kern w:val="32"/>
      <w:sz w:val="28"/>
      <w:szCs w:val="32"/>
      <w:lang w:val="it-IT" w:eastAsia="it-IT"/>
    </w:rPr>
  </w:style>
  <w:style w:type="character" w:customStyle="1" w:styleId="Titolo2Carattere">
    <w:name w:val="Titolo 2 Carattere"/>
    <w:link w:val="Titolo2"/>
    <w:uiPriority w:val="9"/>
    <w:rsid w:val="00785AC1"/>
    <w:rPr>
      <w:rFonts w:ascii="Arial" w:hAnsi="Arial"/>
      <w:b/>
      <w:sz w:val="28"/>
      <w:szCs w:val="24"/>
      <w:lang w:val="it-IT" w:eastAsia="it-IT"/>
    </w:rPr>
  </w:style>
  <w:style w:type="character" w:customStyle="1" w:styleId="Titolo3Carattere">
    <w:name w:val="Titolo 3 Carattere"/>
    <w:link w:val="Titolo3"/>
    <w:rsid w:val="00785AC1"/>
    <w:rPr>
      <w:rFonts w:ascii="Arial" w:hAnsi="Arial" w:cs="Arial"/>
      <w:b/>
      <w:bCs/>
      <w:sz w:val="26"/>
      <w:szCs w:val="26"/>
      <w:lang w:val="it-IT" w:eastAsia="it-IT"/>
    </w:rPr>
  </w:style>
  <w:style w:type="character" w:customStyle="1" w:styleId="Titolo4Carattere">
    <w:name w:val="Titolo 4 Carattere"/>
    <w:basedOn w:val="Caratterepredefinitoparagrafo"/>
    <w:link w:val="Titolo4"/>
    <w:rsid w:val="00785AC1"/>
    <w:rPr>
      <w:rFonts w:ascii="Arial" w:hAnsi="Arial"/>
      <w:bCs/>
      <w:sz w:val="24"/>
      <w:szCs w:val="28"/>
      <w:lang w:val="it-IT" w:eastAsia="it-IT"/>
    </w:rPr>
  </w:style>
  <w:style w:type="character" w:customStyle="1" w:styleId="Titolo5Carattere">
    <w:name w:val="Titolo 5 Carattere"/>
    <w:basedOn w:val="Caratterepredefinitoparagrafo"/>
    <w:link w:val="Titolo5"/>
    <w:rsid w:val="00785AC1"/>
    <w:rPr>
      <w:b/>
      <w:bCs/>
      <w:i/>
      <w:iCs/>
      <w:sz w:val="26"/>
      <w:szCs w:val="26"/>
      <w:lang w:val="it-IT" w:eastAsia="it-IT"/>
    </w:rPr>
  </w:style>
  <w:style w:type="character" w:customStyle="1" w:styleId="Titolo6Carattere">
    <w:name w:val="Titolo 6 Carattere"/>
    <w:basedOn w:val="Caratterepredefinitoparagrafo"/>
    <w:link w:val="Titolo6"/>
    <w:rsid w:val="00785AC1"/>
    <w:rPr>
      <w:b/>
      <w:bCs/>
      <w:sz w:val="22"/>
      <w:szCs w:val="22"/>
      <w:lang w:val="it-IT" w:eastAsia="it-IT"/>
    </w:rPr>
  </w:style>
  <w:style w:type="character" w:customStyle="1" w:styleId="Titolo7Carattere">
    <w:name w:val="Titolo 7 Carattere"/>
    <w:basedOn w:val="Caratterepredefinitoparagrafo"/>
    <w:link w:val="Titolo7"/>
    <w:rsid w:val="00785AC1"/>
    <w:rPr>
      <w:sz w:val="24"/>
      <w:szCs w:val="24"/>
      <w:lang w:val="it-IT" w:eastAsia="it-IT"/>
    </w:rPr>
  </w:style>
  <w:style w:type="character" w:customStyle="1" w:styleId="Titolo8Carattere">
    <w:name w:val="Titolo 8 Carattere"/>
    <w:basedOn w:val="Caratterepredefinitoparagrafo"/>
    <w:link w:val="Titolo8"/>
    <w:rsid w:val="00785AC1"/>
    <w:rPr>
      <w:i/>
      <w:iCs/>
      <w:sz w:val="24"/>
      <w:szCs w:val="24"/>
      <w:lang w:val="it-IT" w:eastAsia="it-IT"/>
    </w:rPr>
  </w:style>
  <w:style w:type="character" w:customStyle="1" w:styleId="Titolo9Carattere">
    <w:name w:val="Titolo 9 Carattere"/>
    <w:basedOn w:val="Caratterepredefinitoparagrafo"/>
    <w:link w:val="Titolo9"/>
    <w:rsid w:val="00785AC1"/>
    <w:rPr>
      <w:rFonts w:ascii="Arial" w:hAnsi="Arial" w:cs="Arial"/>
      <w:sz w:val="22"/>
      <w:szCs w:val="22"/>
      <w:lang w:val="it-IT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5AC1"/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785AC1"/>
    <w:rPr>
      <w:rFonts w:ascii="Cambria" w:hAnsi="Cambria"/>
      <w:b/>
      <w:bCs/>
      <w:kern w:val="28"/>
      <w:sz w:val="32"/>
      <w:szCs w:val="32"/>
      <w:lang w:val="it-IT" w:eastAsia="it-IT"/>
    </w:rPr>
  </w:style>
  <w:style w:type="character" w:styleId="Enfasicorsivo">
    <w:name w:val="Emphasis"/>
    <w:qFormat/>
    <w:rsid w:val="00785AC1"/>
    <w:rPr>
      <w:i/>
      <w:iCs/>
    </w:rPr>
  </w:style>
  <w:style w:type="paragraph" w:styleId="Paragrafoelenco">
    <w:name w:val="List Paragraph"/>
    <w:basedOn w:val="Normale"/>
    <w:uiPriority w:val="34"/>
    <w:qFormat/>
    <w:rsid w:val="00785A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3144F9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3144F9"/>
    <w:rPr>
      <w:rFonts w:asciiTheme="minorHAnsi" w:eastAsiaTheme="minorHAnsi" w:hAnsiTheme="minorHAnsi" w:cstheme="minorBidi"/>
      <w:lang w:val="it-IT"/>
    </w:rPr>
  </w:style>
  <w:style w:type="character" w:styleId="Rimandonotaapidipagina">
    <w:name w:val="footnote reference"/>
    <w:basedOn w:val="Caratterepredefinitoparagrafo"/>
    <w:uiPriority w:val="99"/>
    <w:unhideWhenUsed/>
    <w:rsid w:val="003144F9"/>
    <w:rPr>
      <w:vertAlign w:val="superscript"/>
    </w:rPr>
  </w:style>
  <w:style w:type="table" w:styleId="Grigliatabella">
    <w:name w:val="Table Grid"/>
    <w:basedOn w:val="Tabellanormale"/>
    <w:uiPriority w:val="59"/>
    <w:rsid w:val="003144F9"/>
    <w:rPr>
      <w:rFonts w:asciiTheme="minorHAnsi" w:eastAsiaTheme="minorHAnsi" w:hAnsiTheme="minorHAnsi" w:cstheme="minorBidi"/>
      <w:sz w:val="22"/>
      <w:szCs w:val="22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4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144F9"/>
    <w:rPr>
      <w:rFonts w:ascii="Tahoma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AC1"/>
    <w:pPr>
      <w:widowControl w:val="0"/>
      <w:autoSpaceDE w:val="0"/>
      <w:autoSpaceDN w:val="0"/>
      <w:adjustRightInd w:val="0"/>
    </w:pPr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785AC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85AC1"/>
    <w:pPr>
      <w:spacing w:after="120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785A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85AC1"/>
    <w:pPr>
      <w:keepNext/>
      <w:spacing w:before="240" w:after="60"/>
      <w:outlineLvl w:val="3"/>
    </w:pPr>
    <w:rPr>
      <w:rFonts w:ascii="Arial" w:hAnsi="Arial"/>
      <w:bCs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85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85AC1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785AC1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85AC1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85A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785AC1"/>
    <w:rPr>
      <w:rFonts w:ascii="Arial" w:hAnsi="Arial" w:cs="Arial"/>
      <w:b/>
      <w:bCs/>
      <w:kern w:val="32"/>
      <w:sz w:val="28"/>
      <w:szCs w:val="32"/>
      <w:lang w:val="it-IT" w:eastAsia="it-IT"/>
    </w:rPr>
  </w:style>
  <w:style w:type="character" w:customStyle="1" w:styleId="Titolo2Carattere">
    <w:name w:val="Titolo 2 Carattere"/>
    <w:link w:val="Titolo2"/>
    <w:uiPriority w:val="9"/>
    <w:rsid w:val="00785AC1"/>
    <w:rPr>
      <w:rFonts w:ascii="Arial" w:hAnsi="Arial"/>
      <w:b/>
      <w:sz w:val="28"/>
      <w:szCs w:val="24"/>
      <w:lang w:val="it-IT" w:eastAsia="it-IT"/>
    </w:rPr>
  </w:style>
  <w:style w:type="character" w:customStyle="1" w:styleId="Titolo3Carattere">
    <w:name w:val="Titolo 3 Carattere"/>
    <w:link w:val="Titolo3"/>
    <w:rsid w:val="00785AC1"/>
    <w:rPr>
      <w:rFonts w:ascii="Arial" w:hAnsi="Arial" w:cs="Arial"/>
      <w:b/>
      <w:bCs/>
      <w:sz w:val="26"/>
      <w:szCs w:val="26"/>
      <w:lang w:val="it-IT" w:eastAsia="it-IT"/>
    </w:rPr>
  </w:style>
  <w:style w:type="character" w:customStyle="1" w:styleId="Titolo4Carattere">
    <w:name w:val="Titolo 4 Carattere"/>
    <w:basedOn w:val="Caratterepredefinitoparagrafo"/>
    <w:link w:val="Titolo4"/>
    <w:rsid w:val="00785AC1"/>
    <w:rPr>
      <w:rFonts w:ascii="Arial" w:hAnsi="Arial"/>
      <w:bCs/>
      <w:sz w:val="24"/>
      <w:szCs w:val="28"/>
      <w:lang w:val="it-IT" w:eastAsia="it-IT"/>
    </w:rPr>
  </w:style>
  <w:style w:type="character" w:customStyle="1" w:styleId="Titolo5Carattere">
    <w:name w:val="Titolo 5 Carattere"/>
    <w:basedOn w:val="Caratterepredefinitoparagrafo"/>
    <w:link w:val="Titolo5"/>
    <w:rsid w:val="00785AC1"/>
    <w:rPr>
      <w:b/>
      <w:bCs/>
      <w:i/>
      <w:iCs/>
      <w:sz w:val="26"/>
      <w:szCs w:val="26"/>
      <w:lang w:val="it-IT" w:eastAsia="it-IT"/>
    </w:rPr>
  </w:style>
  <w:style w:type="character" w:customStyle="1" w:styleId="Titolo6Carattere">
    <w:name w:val="Titolo 6 Carattere"/>
    <w:basedOn w:val="Caratterepredefinitoparagrafo"/>
    <w:link w:val="Titolo6"/>
    <w:rsid w:val="00785AC1"/>
    <w:rPr>
      <w:b/>
      <w:bCs/>
      <w:sz w:val="22"/>
      <w:szCs w:val="22"/>
      <w:lang w:val="it-IT" w:eastAsia="it-IT"/>
    </w:rPr>
  </w:style>
  <w:style w:type="character" w:customStyle="1" w:styleId="Titolo7Carattere">
    <w:name w:val="Titolo 7 Carattere"/>
    <w:basedOn w:val="Caratterepredefinitoparagrafo"/>
    <w:link w:val="Titolo7"/>
    <w:rsid w:val="00785AC1"/>
    <w:rPr>
      <w:sz w:val="24"/>
      <w:szCs w:val="24"/>
      <w:lang w:val="it-IT" w:eastAsia="it-IT"/>
    </w:rPr>
  </w:style>
  <w:style w:type="character" w:customStyle="1" w:styleId="Titolo8Carattere">
    <w:name w:val="Titolo 8 Carattere"/>
    <w:basedOn w:val="Caratterepredefinitoparagrafo"/>
    <w:link w:val="Titolo8"/>
    <w:rsid w:val="00785AC1"/>
    <w:rPr>
      <w:i/>
      <w:iCs/>
      <w:sz w:val="24"/>
      <w:szCs w:val="24"/>
      <w:lang w:val="it-IT" w:eastAsia="it-IT"/>
    </w:rPr>
  </w:style>
  <w:style w:type="character" w:customStyle="1" w:styleId="Titolo9Carattere">
    <w:name w:val="Titolo 9 Carattere"/>
    <w:basedOn w:val="Caratterepredefinitoparagrafo"/>
    <w:link w:val="Titolo9"/>
    <w:rsid w:val="00785AC1"/>
    <w:rPr>
      <w:rFonts w:ascii="Arial" w:hAnsi="Arial" w:cs="Arial"/>
      <w:sz w:val="22"/>
      <w:szCs w:val="22"/>
      <w:lang w:val="it-IT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5AC1"/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785AC1"/>
    <w:rPr>
      <w:rFonts w:ascii="Cambria" w:hAnsi="Cambria"/>
      <w:b/>
      <w:bCs/>
      <w:kern w:val="28"/>
      <w:sz w:val="32"/>
      <w:szCs w:val="32"/>
      <w:lang w:val="it-IT" w:eastAsia="it-IT"/>
    </w:rPr>
  </w:style>
  <w:style w:type="character" w:styleId="Enfasicorsivo">
    <w:name w:val="Emphasis"/>
    <w:qFormat/>
    <w:rsid w:val="00785AC1"/>
    <w:rPr>
      <w:i/>
      <w:iCs/>
    </w:rPr>
  </w:style>
  <w:style w:type="paragraph" w:styleId="Paragrafoelenco">
    <w:name w:val="List Paragraph"/>
    <w:basedOn w:val="Normale"/>
    <w:uiPriority w:val="34"/>
    <w:qFormat/>
    <w:rsid w:val="00785A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3144F9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3144F9"/>
    <w:rPr>
      <w:rFonts w:asciiTheme="minorHAnsi" w:eastAsiaTheme="minorHAnsi" w:hAnsiTheme="minorHAnsi" w:cstheme="minorBidi"/>
      <w:lang w:val="it-IT"/>
    </w:rPr>
  </w:style>
  <w:style w:type="character" w:styleId="Rimandonotaapidipagina">
    <w:name w:val="footnote reference"/>
    <w:basedOn w:val="Caratterepredefinitoparagrafo"/>
    <w:uiPriority w:val="99"/>
    <w:unhideWhenUsed/>
    <w:rsid w:val="003144F9"/>
    <w:rPr>
      <w:vertAlign w:val="superscript"/>
    </w:rPr>
  </w:style>
  <w:style w:type="table" w:styleId="Grigliatabella">
    <w:name w:val="Table Grid"/>
    <w:basedOn w:val="Tabellanormale"/>
    <w:uiPriority w:val="59"/>
    <w:rsid w:val="003144F9"/>
    <w:rPr>
      <w:rFonts w:asciiTheme="minorHAnsi" w:eastAsiaTheme="minorHAnsi" w:hAnsiTheme="minorHAnsi" w:cstheme="minorBidi"/>
      <w:sz w:val="22"/>
      <w:szCs w:val="22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4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144F9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4AA7-20CC-DC4C-BE31-6BF86DEE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Luca Lucentini</cp:lastModifiedBy>
  <cp:revision>2</cp:revision>
  <dcterms:created xsi:type="dcterms:W3CDTF">2013-12-17T21:55:00Z</dcterms:created>
  <dcterms:modified xsi:type="dcterms:W3CDTF">2013-12-17T21:55:00Z</dcterms:modified>
</cp:coreProperties>
</file>